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International Debt Analysis System</w:t>
      </w:r>
    </w:p>
    <w:p>
      <w:pPr>
        <w:jc w:val="center"/>
      </w:pPr>
      <w:r>
        <w:rPr>
          <w:i/>
        </w:rPr>
        <w:t>Project Documentation</w:t>
      </w:r>
    </w:p>
    <w:p>
      <w:pPr>
        <w:pStyle w:val="Heading1"/>
      </w:pPr>
      <w:r>
        <w:t>1. Project Overview</w:t>
      </w:r>
    </w:p>
    <w:p>
      <w:r>
        <w:t>The International Debt Analysis System is a data-analysis project that uses Python, MySQL, and Streamlit to clean, store, query, and visualize international debt statistics. It is designed to support exploration of debt indicators across countries and years.</w:t>
      </w:r>
    </w:p>
    <w:p>
      <w:pPr>
        <w:pStyle w:val="Heading1"/>
      </w:pPr>
      <w:r>
        <w:t>2. Objectives</w:t>
      </w:r>
    </w:p>
    <w:p>
      <w:pPr>
        <w:pStyle w:val="ListBullet"/>
      </w:pPr>
      <w:r>
        <w:t>Load and inspect the source international debt dataset.</w:t>
      </w:r>
    </w:p>
    <w:p>
      <w:pPr>
        <w:pStyle w:val="ListBullet"/>
      </w:pPr>
      <w:r>
        <w:t>Clean identifiers and numeric annual values, review duplicates, and reshape data from wide to long format.</w:t>
      </w:r>
    </w:p>
    <w:p>
      <w:pPr>
        <w:pStyle w:val="ListBullet"/>
      </w:pPr>
      <w:r>
        <w:t>Store country metadata, indicator metadata, and debt observations in relational MySQL tables.</w:t>
      </w:r>
    </w:p>
    <w:p>
      <w:pPr>
        <w:pStyle w:val="ListBullet"/>
      </w:pPr>
      <w:r>
        <w:t>Use SQL to answer analytical questions about observations, countries, indicators, and trends.</w:t>
      </w:r>
    </w:p>
    <w:p>
      <w:pPr>
        <w:pStyle w:val="ListBullet"/>
      </w:pPr>
      <w:r>
        <w:t>Provide an interactive Streamlit dashboard with filters, charts, comparisons, and CSV export.</w:t>
      </w:r>
    </w:p>
    <w:p>
      <w:pPr>
        <w:pStyle w:val="ListBullet"/>
      </w:pPr>
      <w:r>
        <w:t>Document the dataset, processing decisions, findings, and limitations.</w:t>
      </w:r>
    </w:p>
    <w:p>
      <w:pPr>
        <w:pStyle w:val="Heading1"/>
      </w:pPr>
      <w:r>
        <w:t>3.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Python</w:t>
            </w:r>
          </w:p>
        </w:tc>
        <w:tc>
          <w:tcPr>
            <w:tcW w:type="dxa" w:w="4968"/>
          </w:tcPr>
          <w:p>
            <w:r>
              <w:t>Data inspection, cleaning, preprocessing, analysis, and chart generation</w:t>
            </w:r>
          </w:p>
        </w:tc>
      </w:tr>
      <w:tr>
        <w:tc>
          <w:tcPr>
            <w:tcW w:type="dxa" w:w="4968"/>
          </w:tcPr>
          <w:p>
            <w:r>
              <w:t>Pandas</w:t>
            </w:r>
          </w:p>
        </w:tc>
        <w:tc>
          <w:tcPr>
            <w:tcW w:type="dxa" w:w="4968"/>
          </w:tcPr>
          <w:p>
            <w:r>
              <w:t>CSV reading, missing-value handling, deduplication, numeric conversion, reshaping</w:t>
            </w:r>
          </w:p>
        </w:tc>
      </w:tr>
      <w:tr>
        <w:tc>
          <w:tcPr>
            <w:tcW w:type="dxa" w:w="4968"/>
          </w:tcPr>
          <w:p>
            <w:r>
              <w:t>MySQL</w:t>
            </w:r>
          </w:p>
        </w:tc>
        <w:tc>
          <w:tcPr>
            <w:tcW w:type="dxa" w:w="4968"/>
          </w:tcPr>
          <w:p>
            <w:r>
              <w:t>Relational storage and analytical queries</w:t>
            </w:r>
          </w:p>
        </w:tc>
      </w:tr>
      <w:tr>
        <w:tc>
          <w:tcPr>
            <w:tcW w:type="dxa" w:w="4968"/>
          </w:tcPr>
          <w:p>
            <w:r>
              <w:t>MySQL Workbench</w:t>
            </w:r>
          </w:p>
        </w:tc>
        <w:tc>
          <w:tcPr>
            <w:tcW w:type="dxa" w:w="4968"/>
          </w:tcPr>
          <w:p>
            <w:r>
              <w:t>Database inspection and SQL execution</w:t>
            </w:r>
          </w:p>
        </w:tc>
      </w:tr>
      <w:tr>
        <w:tc>
          <w:tcPr>
            <w:tcW w:type="dxa" w:w="4968"/>
          </w:tcPr>
          <w:p>
            <w:r>
              <w:t>Streamlit</w:t>
            </w:r>
          </w:p>
        </w:tc>
        <w:tc>
          <w:tcPr>
            <w:tcW w:type="dxa" w:w="4968"/>
          </w:tcPr>
          <w:p>
            <w:r>
              <w:t>Interactive dashboard interface</w:t>
            </w:r>
          </w:p>
        </w:tc>
      </w:tr>
      <w:tr>
        <w:tc>
          <w:tcPr>
            <w:tcW w:type="dxa" w:w="4968"/>
          </w:tcPr>
          <w:p>
            <w:r>
              <w:t>Matplotlib</w:t>
            </w:r>
          </w:p>
        </w:tc>
        <w:tc>
          <w:tcPr>
            <w:tcW w:type="dxa" w:w="4968"/>
          </w:tcPr>
          <w:p>
            <w:r>
              <w:t>Static charts for the analysis report</w:t>
            </w:r>
          </w:p>
        </w:tc>
      </w:tr>
    </w:tbl>
    <w:p>
      <w:pPr>
        <w:pStyle w:val="Heading1"/>
      </w:pPr>
      <w:r>
        <w:t>4. Dataset and Data Preparation</w:t>
      </w:r>
    </w:p>
    <w:p>
      <w:r>
        <w:t>The source CSV is arranged in wide format: rows identify a country and an indicator, while annual values appear in year-named columns. The cleaning script trims text fields, converts blank text to missing values, identifies and removes exact duplicate rows, saves rows with missing identifiers for review, converts annual values to numeric, reshapes the data into long format, and excludes missing debt-value observations while retaining zeroes.</w:t>
      </w:r>
    </w:p>
    <w:p>
      <w:r>
        <w:t>The source dataset inspected for this project contains 62,983 rows, 134 distinct country codes, 576 distinct indicator codes, and annual columns from 2000 through 2032. The raw file has 2 exact duplicate rows and 5 rows with one or more missing key identifiers. These counts describe the raw file and may differ from cleaned database counts.</w:t>
      </w:r>
    </w:p>
    <w:p>
      <w:pPr>
        <w:pStyle w:val="Heading1"/>
      </w:pPr>
      <w:r>
        <w:t>5. Database Design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Table</w:t>
            </w:r>
          </w:p>
        </w:tc>
        <w:tc>
          <w:tcPr>
            <w:tcW w:type="dxa" w:w="3312"/>
          </w:tcPr>
          <w:p>
            <w:r>
              <w:t>Purpose</w:t>
            </w:r>
          </w:p>
        </w:tc>
        <w:tc>
          <w:tcPr>
            <w:tcW w:type="dxa" w:w="3312"/>
          </w:tcPr>
          <w:p>
            <w:r>
              <w:t>Key fields</w:t>
            </w:r>
          </w:p>
        </w:tc>
      </w:tr>
      <w:tr>
        <w:tc>
          <w:tcPr>
            <w:tcW w:type="dxa" w:w="3312"/>
          </w:tcPr>
          <w:p>
            <w:r>
              <w:t>countries</w:t>
            </w:r>
          </w:p>
        </w:tc>
        <w:tc>
          <w:tcPr>
            <w:tcW w:type="dxa" w:w="3312"/>
          </w:tcPr>
          <w:p>
            <w:r>
              <w:t>Country names and classifications</w:t>
            </w:r>
          </w:p>
        </w:tc>
        <w:tc>
          <w:tcPr>
            <w:tcW w:type="dxa" w:w="3312"/>
          </w:tcPr>
          <w:p>
            <w:r>
              <w:t>country_code (primary key)</w:t>
            </w:r>
          </w:p>
        </w:tc>
      </w:tr>
      <w:tr>
        <w:tc>
          <w:tcPr>
            <w:tcW w:type="dxa" w:w="3312"/>
          </w:tcPr>
          <w:p>
            <w:r>
              <w:t>debt_indicators</w:t>
            </w:r>
          </w:p>
        </w:tc>
        <w:tc>
          <w:tcPr>
            <w:tcW w:type="dxa" w:w="3312"/>
          </w:tcPr>
          <w:p>
            <w:r>
              <w:t>Indicator names and definitions</w:t>
            </w:r>
          </w:p>
        </w:tc>
        <w:tc>
          <w:tcPr>
            <w:tcW w:type="dxa" w:w="3312"/>
          </w:tcPr>
          <w:p>
            <w:r>
              <w:t>indicator_code (primary key)</w:t>
            </w:r>
          </w:p>
        </w:tc>
      </w:tr>
      <w:tr>
        <w:tc>
          <w:tcPr>
            <w:tcW w:type="dxa" w:w="3312"/>
          </w:tcPr>
          <w:p>
            <w:r>
              <w:t>debt_observations</w:t>
            </w:r>
          </w:p>
        </w:tc>
        <w:tc>
          <w:tcPr>
            <w:tcW w:type="dxa" w:w="3312"/>
          </w:tcPr>
          <w:p>
            <w:r>
              <w:t>Country-indicator-year values</w:t>
            </w:r>
          </w:p>
        </w:tc>
        <w:tc>
          <w:tcPr>
            <w:tcW w:type="dxa" w:w="3312"/>
          </w:tcPr>
          <w:p>
            <w:r>
              <w:t>observation_id (primary key); country_code and indicator_code foreign keys</w:t>
            </w:r>
          </w:p>
        </w:tc>
      </w:tr>
    </w:tbl>
    <w:p>
      <w:r>
        <w:t>The observation table is designed to have a unique country_code, indicator_code, and year combination. Foreign keys connect observations to the country and indicator metadata tables.</w:t>
      </w:r>
    </w:p>
    <w:p>
      <w:pPr>
        <w:pStyle w:val="Heading1"/>
      </w:pPr>
      <w:r>
        <w:t>6. SQL Analysis</w:t>
      </w:r>
    </w:p>
    <w:p>
      <w:r>
        <w:t>The project includes a SQL script containing 30 analytical queries grouped into basic, intermediate, and advanced sections. The queries cover data counts, country and indicator coverage, yearly summaries, high and low values, country-indicator comparisons, rankings, percentage contributions, and window-function analysis.</w:t>
      </w:r>
    </w:p>
    <w:p>
      <w:r>
        <w:t>Before submission, execute the queries in MySQL Workbench and check the result of each query. Some aggregate calculations across different indicators may combine measures with different meanings or units; such sums should be labelled as query outputs rather than interpreted as a valid total of global debt.</w:t>
      </w:r>
    </w:p>
    <w:p>
      <w:pPr>
        <w:pStyle w:val="Heading1"/>
      </w:pPr>
      <w:r>
        <w:t>7. Dashboard</w:t>
      </w:r>
    </w:p>
    <w:p>
      <w:r>
        <w:t>The Streamlit dashboard connects to the project database and supports selection of countries, indicators, and year ranges. It provides charts and comparison views and allows filtered data to be downloaded as CSV. The dashboard was previously tested with India and the 2010–2020 year range; the downloaded sample contained 11 records.</w:t>
      </w:r>
    </w:p>
    <w:p>
      <w:r>
        <w:t>Final validation should confirm that each filter changes the displayed data, empty selections are handled clearly, charts have meaningful labels, and the downloaded CSV matches the active filters.</w:t>
      </w:r>
    </w:p>
    <w:p>
      <w:pPr>
        <w:pStyle w:val="Heading1"/>
      </w:pPr>
      <w:r>
        <w:t>8. Future-Year Data and Limitations</w:t>
      </w:r>
    </w:p>
    <w:p>
      <w:r>
        <w:t>The source dataset contains values for years after 2024, through 2032. The preprocessing and MySQL loading scripts do not generate these values; they preserve numeric values already present in the source CSV. The source metadata must be consulted before describing every future-year value as a forecast, estimate, or reported observation.</w:t>
      </w:r>
    </w:p>
    <w:p>
      <w:r>
        <w:t>For historical country comparisons, this project documentation recommends clearly stating the year range and using the same indicator and year wherever possible. Latest-available values can come from different years and should not be presented as a strict same-year comparison.</w:t>
      </w:r>
    </w:p>
    <w:p>
      <w:r>
        <w:t>Missing values indicate unavailable observations and should not automatically be replaced with zero. Different indicators can represent different debt measures, flows, stocks, or units; their values should not be added together without a defensible methodological reason.</w:t>
      </w:r>
    </w:p>
    <w:p>
      <w:pPr>
        <w:pStyle w:val="Heading1"/>
      </w:pPr>
      <w:r>
        <w:t>9. Recommended Project Structure</w:t>
      </w:r>
    </w:p>
    <w:p>
      <w:pPr>
        <w:pStyle w:val="ListBullet"/>
      </w:pPr>
      <w:r>
        <w:t>data/raw/ — original CSV files and metadata</w:t>
      </w:r>
    </w:p>
    <w:p>
      <w:pPr>
        <w:pStyle w:val="ListBullet"/>
      </w:pPr>
      <w:r>
        <w:t>data/processed/ — cleaned wide and long datasets</w:t>
      </w:r>
    </w:p>
    <w:p>
      <w:pPr>
        <w:pStyle w:val="ListBullet"/>
      </w:pPr>
      <w:r>
        <w:t>src/ — Python inspection, cleaning, validation, analysis, and loading scripts</w:t>
      </w:r>
    </w:p>
    <w:p>
      <w:pPr>
        <w:pStyle w:val="ListBullet"/>
      </w:pPr>
      <w:r>
        <w:t>sql/ — schema and analytical SQL scripts</w:t>
      </w:r>
    </w:p>
    <w:p>
      <w:pPr>
        <w:pStyle w:val="ListBullet"/>
      </w:pPr>
      <w:r>
        <w:t>dashboard/ — Streamlit application</w:t>
      </w:r>
    </w:p>
    <w:p>
      <w:pPr>
        <w:pStyle w:val="ListBullet"/>
      </w:pPr>
      <w:r>
        <w:t>reports/ — EDA report, charts, cleaning report, and audit outputs</w:t>
      </w:r>
    </w:p>
    <w:p>
      <w:pPr>
        <w:pStyle w:val="Heading1"/>
      </w:pPr>
      <w:r>
        <w:t>10. Final Validation Checklist</w:t>
      </w:r>
    </w:p>
    <w:p>
      <w:r>
        <w:t>☐ Run the cleaning script and confirm the cleaning report is created.</w:t>
      </w:r>
    </w:p>
    <w:p>
      <w:r>
        <w:t>☐ Verify MySQL table row counts and foreign-key relationships.</w:t>
      </w:r>
    </w:p>
    <w:p>
      <w:r>
        <w:t>☐ Execute all 30 SQL queries individually and save representative result screenshots.</w:t>
      </w:r>
    </w:p>
    <w:p>
      <w:r>
        <w:t>☐ Test dashboard country, indicator, and year filters.</w:t>
      </w:r>
    </w:p>
    <w:p>
      <w:r>
        <w:t>☐ Confirm CSV download matches the active dashboard filters.</w:t>
      </w:r>
    </w:p>
    <w:p>
      <w:r>
        <w:t>☐ Review report charts and ensure titles, units, and year ranges are stated.</w:t>
      </w:r>
    </w:p>
    <w:p>
      <w:r>
        <w:t>☐ Keep raw data unchanged and include all required scripts and outputs in the submission folder.</w:t>
      </w:r>
    </w:p>
    <w:p>
      <w:pPr>
        <w:pStyle w:val="Heading1"/>
      </w:pPr>
      <w:r>
        <w:t>11. Conclusion</w:t>
      </w:r>
    </w:p>
    <w:p>
      <w:r>
        <w:t>The project establishes a workflow for cleaning and organizing international debt data, storing it in a relational database, analyzing it with SQL, and presenting selected results through an interactive dashboard. The final submission should include reproducible scripts, the database schema and queries, the EDA report, dashboard files, and clear documentation of data-quality decisions and limitations.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