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'1.0' encoding='utf-8'?>
<pkg:Relationships xmlns:pkg="http://schemas.openxmlformats.org/package/2006/relationships"><pkg:Relationship Id="rId1" Type="http://schemas.openxmlformats.org/officeDocument/2006/relationships/officeDocument" Target="word/document.xml" /></pkg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CoverTitle"/>
        <w:jc w:val="center"/>
        <w:spacing w:before="0" w:after="360" w:line="480" w:lineRule="auto"/>
        <w:ind w:firstLine="0"/>
      </w:pPr>
      <w:r>
        <w:rPr>
          <w:rFonts w:ascii="Times New Roman" w:hAnsi="Times New Roman" w:eastAsia="SimHei" w:cs="SimHei"/>
          <w:sz w:val="48"/>
          <w:szCs w:val="48"/>
          <w:b/>
          <w:bCs/>
          <w:color w:val="000000"/>
        </w:rPr>
        <w:t>JX-Team校园主题游戏商店系统设计与实现</w:t>
      </w:r>
    </w:p>
    <w:p>
      <w:pPr>
        <w:pStyle w:val="Normal"/>
        <w:spacing w:before="0" w:after="24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CoverInfo"/>
        <w:jc w:val="center"/>
        <w:spacing w:before="0" w:after="120" w:line="440" w:lineRule="auto"/>
        <w:ind w:firstLine="0"/>
      </w:pPr>
      <w:r>
        <w:rPr>
          <w:rFonts w:ascii="Times New Roman" w:hAnsi="Times New Roman" w:eastAsia="SimSun" w:cs="SimSun"/>
          <w:sz w:val="32"/>
          <w:szCs w:val="32"/>
          <w:color w:val="000000"/>
        </w:rPr>
        <w:t>组长：戴璟粼 202326202099</w:t>
      </w:r>
    </w:p>
    <w:p>
      <w:pPr>
        <w:pStyle w:val="CoverInfo"/>
        <w:jc w:val="center"/>
        <w:spacing w:before="0" w:after="120" w:line="440" w:lineRule="auto"/>
        <w:ind w:firstLine="0"/>
      </w:pPr>
      <w:r>
        <w:rPr>
          <w:rFonts w:ascii="Times New Roman" w:hAnsi="Times New Roman" w:eastAsia="SimSun" w:cs="SimSun"/>
          <w:sz w:val="32"/>
          <w:szCs w:val="32"/>
          <w:color w:val="000000"/>
        </w:rPr>
        <w:t>组员：陆苇 202326202095</w:t>
      </w:r>
    </w:p>
    <w:p>
      <w:pPr>
        <w:pStyle w:val="CoverInfo"/>
        <w:jc w:val="center"/>
        <w:spacing w:before="0" w:after="120" w:line="440" w:lineRule="auto"/>
        <w:ind w:firstLine="0"/>
      </w:pPr>
      <w:r>
        <w:rPr>
          <w:rFonts w:ascii="Times New Roman" w:hAnsi="Times New Roman" w:eastAsia="SimSun" w:cs="SimSun"/>
          <w:sz w:val="32"/>
          <w:szCs w:val="32"/>
          <w:color w:val="000000"/>
        </w:rPr>
        <w:t>李玉鹏 202326202100</w:t>
      </w:r>
    </w:p>
    <w:p>
      <w:pPr>
        <w:pStyle w:val="CoverInfo"/>
        <w:jc w:val="center"/>
        <w:spacing w:before="0" w:after="0" w:line="440" w:lineRule="auto"/>
        <w:ind w:firstLine="0"/>
        <w:sectPr>
          <w:type w:val="nextPage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eastAsia="SimSun" w:cs="SimSun"/>
          <w:sz w:val="32"/>
          <w:szCs w:val="32"/>
          <w:color w:val="000000"/>
        </w:rPr>
        <w:t>陈锋 202126304031</w:t>
      </w:r>
    </w:p>
    <w:p>
      <w:pPr>
        <w:pStyle w:val="TOCTitle"/>
        <w:jc w:val="center"/>
        <w:spacing w:before="480" w:after="360" w:line="440" w:lineRule="auto"/>
        <w:ind w:firstLine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目录</w:t>
      </w:r>
    </w:p>
    <w:p>
      <w:pPr>
        <w:pStyle w:val="Normal"/>
        <w:jc w:val="left"/>
        <w:spacing w:before="0" w:after="0" w:line="400" w:lineRule="auto"/>
        <w:ind w:firstLine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第1章 绪论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JX-Team 是一个面向课程演示与作业提交的校园主题游戏商店项目。项目参考主流游戏平台的信息组织方式，但把品牌、内容与交互都收束到校园作品语境中，同时把游戏主链路统一到 Rails 数据库，避免前端运行时继续直读本地 JSON 带来的双源问题。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从课程目标看，这个项目既要像一个能讲清楚的完整产品，也要像一套能被零基础同学继续维护的工程模板。因此，本文不仅描述功能本身，也强调数据来源、接口设计、后台维护和部署文档的完整性。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1.1 研究现状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当前数字游戏商店已经从“单纯卖游戏”演化为“内容分发、用户关系、社区互动和运营维护”并重的平台。用户在浏览一款游戏时，往往同时关心截图、分类、测评、价格、配置和是否支持手柄；而课程项目则更需要把这些信息组织成清晰的演示链路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与成熟平台相比，课堂项目的难点不在于功能数量，而在于如何在有限时间内把浏览、购买、库存、评测和后台管理串成闭环，并保持前端界面足够统一、数据结构足够稳定、说明文档足够清楚。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1.2 开发背景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本项目以 Steam 风格的信息架构为参考，同时引入江西师范大学校园品牌元素，使作品既有平台感，也有课程作品的辨识度。项目早期通过抓取脚本积累了游戏 catalog，后续再通过 Rails seed 导入数据库，逐步把原本分散的静态资源收拢为可维护的数据模型。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随着功能扩展，前端页面越来越依赖统一数据源和统一本地化逻辑，因此需要把接口、翻译、校徽品牌、后台内容和部署教程一起整理，形成可交接、可复现、可演示的完整工程。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1.3 项目意义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对课程作业而言，本项目的意义主要体现在三点：第一，能够完整展示 Web 应用从数据导入、接口输出到页面渲染的全链路；第二，能够体现前后端协作、接口设计和数据库建模的综合能力；第三，能够让后续接手的同学直接基于现有文档复现环境，减少重复沟通成本。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对团队实践而言，这个项目帮助大家在真实约束下理解 React、Rails、Redux、Webpack、PostgreSQL 之间的分工，也进一步训练了内容收束、页面统一和多语言适配的能力。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1.4 项目目标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项目目标不是做一个简单的仿站，而是做一个能够演示、能够维护、能够继续扩展的校园主题商店系统。具体包括：实现首页浏览、游戏筛选、详情查看、加入购物车、加入愿望单、购买入库、发表评测、后台管理与本地化切换等主流程，并把这些流程固化到数据库与 API 之中。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1.5 主要工作内容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项目已完成的主要工作包括：将 197 款游戏从 `src/mock/games.json` 导入 PostgreSQL；将前端商品读取统一改为 API 封装；补齐登录、购买、库存、评测、统计、新闻、鉴赏家和后台管理等页面；完善部署、技术栈、演示流程、分工和交接文档。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1.6 研究方法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本文采用结构化分析与面向对象设计相结合的方法：先从功能需求和数据需求入手，建立实体关系与业务流程；再采用模块化、组件化的方式实现前后端页面；最后通过种子数据、接口测试和本地联调进行迭代验证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1.7 文档组织结构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全文共分五章。第 1 章说明研究背景、意义与方法；第 2 章完成需求分析；第 3 章给出系统设计；第 4 章描述功能实现；第 5 章总结现状并提出后续优化方向。</w:t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第2章 项目分析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本章从功能需求、非功能性需求和数据需求三个层面分析系统应当具备的核心能力。考虑到课程展示的连续性，分析重点放在主链路是否闭环、数据是否统一，以及页面是否能稳定地支持后续接手。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2.1 功能需求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系统的核心功能可以概括为“看得到、买得起、存得住、评得了”。用户首先通过首页和浏览页看到精选内容，再通过分类、标签、开发商、发行商等条件筛选游戏；进入详情页后，可以查看截图、简介、价格、配置、推荐标签和评测区；购买后游戏进入库存，并解锁评测能力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1" name="image1.svg"/>
            <a:graphic>
              <a:graphicData uri="http://schemas.openxmlformats.org/drawingml/2006/picture">
                <pic:pic>
                  <pic:nvPicPr>
                    <pic:cNvPr id="1" name="image1.sv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图2-1 功能需求数据流图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2" name="image2.svg"/>
            <a:graphic>
              <a:graphicData uri="http://schemas.openxmlformats.org/drawingml/2006/picture">
                <pic:pic>
                  <pic:nvPicPr>
                    <pic:cNvPr id="2" name="image2.sv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图2-2 核心用例图</w:t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表2-1 功能需求与实现映射</w:t>
      </w:r>
    </w:p>
    <w:tbl>
      <w:tblPr>
        <w:tblW w:w="9026" w:type="dxa"/>
        <w:tblInd w:w="0" w:type="dxa"/>
        <w:tblLayout w:type="fixed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00"/>
        <w:gridCol w:w="4000"/>
        <w:gridCol w:w="2826"/>
      </w:tblGrid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功能项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主要说明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对应页面 / 接口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首页浏览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展示精选、推荐与入口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首页、/api/games/featured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浏览筛选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按 genre、tag、developer、publisher、filter 浏览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/browse /api/games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详情查看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展示截图、简介、价格、配置、标签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/api/games/:id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购买入库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完成购物车购买并写入库存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/api/purchases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用户评测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已购买用户发表推荐 / 不推荐评测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/api/games/:id/reviews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后台管理</w:t>
            </w:r>
          </w:p>
        </w:tc>
        <w:tc>
          <w:tcPr>
            <w:tcW w:w="4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维护新闻、标签、鉴赏家与统计</w:t>
            </w:r>
          </w:p>
        </w:tc>
        <w:tc>
          <w:tcPr>
            <w:tcW w:w="2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/api/admin/*</w:t>
            </w:r>
          </w:p>
        </w:tc>
      </w:tr>
    </w:tbl>
    <w:p>
      <w:pPr>
        <w:pStyle w:val="Normal"/>
        <w:spacing w:before="0" w:after="12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2.2 非功能性需求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非功能性需求主要包括：一是界面加载要稳定，不能因为某些图片缺失就让页面空白；二是布局要适配常见屏幕尺寸，避免横向溢出和左右失衡；三是多语言切换要保持结构不乱，中文模式下不能残留大量英文按钮或标题；四是代码和文档要便于后续维护，尽量减少双源和临时补丁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此外，系统还需要具备基本的安全性与可恢复性。登录态、购买记录和评测数据都应由后端统一控制，重要页面要有空状态、加载态和错误态，方便现场演示时及时解释。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2.3 数据需求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系统的数据需求集中在三类实体：一类是用户和购买记录，用于支撑登录、库存与评测；一类是游戏主数据，用于支撑浏览、筛选、详情和推荐；另一类是运营内容，用于支撑新闻、鉴赏家、统计和后台管理。当前 catalog 共导入 197 款游戏，数据源已经统一收口到数据库。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3" name="image3.svg"/>
            <a:graphic>
              <a:graphicData uri="http://schemas.openxmlformats.org/drawingml/2006/picture">
                <pic:pic>
                  <pic:nvPicPr>
                    <pic:cNvPr id="3" name="image3.sv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图2-3 数据实体关系图</w:t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表2-2 主要数据实体与关系</w:t>
      </w:r>
    </w:p>
    <w:tbl>
      <w:tblPr>
        <w:tblW w:w="9026" w:type="dxa"/>
        <w:tblInd w:w="0" w:type="dxa"/>
        <w:tblLayout w:type="fixed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400"/>
        <w:gridCol w:w="3000"/>
        <w:gridCol w:w="2600"/>
        <w:gridCol w:w="2026"/>
      </w:tblGrid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实体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核心字段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主要关系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说明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User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username / email / admin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1 对多 Review / Purchase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承载登录与权限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Game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title / price / featured / genre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1 对多 Review / Purchase / Image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游戏主实体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Review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author_id / game_id / recommended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belongs to User 和 Game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用户评测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Purchase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buyerId / gameId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belongs to User 和 Game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购买记录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Tag / Genre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slug / name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多对多 Game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筛选与分类</w:t>
            </w:r>
          </w:p>
        </w:tc>
      </w:tr>
      <w:tr>
        <w:tc>
          <w:tcPr>
            <w:tcW w:w="14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NewsItem / CuratorPick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title / summary / position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belongs to Game</w:t>
            </w:r>
          </w:p>
        </w:tc>
        <w:tc>
          <w:tcPr>
            <w:tcW w:w="20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运营内容</w:t>
            </w:r>
          </w:p>
        </w:tc>
      </w:tr>
    </w:tbl>
    <w:p>
      <w:pPr>
        <w:pStyle w:val="Normal"/>
        <w:spacing w:before="0" w:after="12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第3章 项目设计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本章从架构、模块、流程、接口和数据库五个层面说明系统的设计方法。设计原则是把可变内容交给数据库，把交互逻辑交给前端，把业务规则交给 Rails，让每一层都只做自己最擅长的事情。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3.1 软件架构设计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系统采用典型的前后端分离式单页应用结构：浏览器端由 React 负责渲染，Redux 负责共享状态，React Router 负责页面切换；Rails 负责鉴权、业务计算、购买、评测、后台和翻译代理；PostgreSQL 负责保存主数据；Node.js 脚本负责抓取、测试和辅助生成。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4" name="image4.svg"/>
            <a:graphic>
              <a:graphicData uri="http://schemas.openxmlformats.org/drawingml/2006/picture">
                <pic:pic>
                  <pic:nvPicPr>
                    <pic:cNvPr id="4" name="image4.sv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图3-1 软件架构设计图</w:t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表3-1 技术栈与职责划分</w:t>
      </w:r>
    </w:p>
    <w:tbl>
      <w:tblPr>
        <w:tblW w:w="9026" w:type="dxa"/>
        <w:tblInd w:w="0" w:type="dxa"/>
        <w:tblLayout w:type="fixed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700"/>
        <w:gridCol w:w="2600"/>
        <w:gridCol w:w="2600"/>
        <w:gridCol w:w="2126"/>
      </w:tblGrid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层级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技术栈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职责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选择理由</w:t>
            </w:r>
          </w:p>
        </w:tc>
      </w:tr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前端展示层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React 17 + Router + Redux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页面渲染与状态管理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组件化清晰，便于页面拆分</w:t>
            </w:r>
          </w:p>
        </w:tc>
      </w:tr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业务服务层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Rails 5.2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API、认证、后台、翻译代理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MVC 与路由能力成熟</w:t>
            </w:r>
          </w:p>
        </w:tc>
      </w:tr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数据持久层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PostgreSQL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用户、游戏、评测、购买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关系与事务更适合电商式业务</w:t>
            </w:r>
          </w:p>
        </w:tc>
      </w:tr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构建层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Webpack 5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打包前端资源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和旧版 Rails 项目兼容性好</w:t>
            </w:r>
          </w:p>
        </w:tc>
      </w:tr>
      <w:tr>
        <w:tc>
          <w:tcPr>
            <w:tcW w:w="17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辅助层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Node.js 脚本</w:t>
            </w:r>
          </w:p>
        </w:tc>
        <w:tc>
          <w:tcPr>
            <w:tcW w:w="26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抓取和文案测试</w:t>
            </w:r>
          </w:p>
        </w:tc>
        <w:tc>
          <w:tcPr>
            <w:tcW w:w="21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批量处理更方便</w:t>
            </w:r>
          </w:p>
        </w:tc>
      </w:tr>
    </w:tbl>
    <w:p>
      <w:pPr>
        <w:pStyle w:val="Normal"/>
        <w:spacing w:before="0" w:after="12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3.2 软件模块设计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前端主要拆分为首页与导航模块、浏览筛选模块、游戏详情模块、购物车与愿望单模块、评测模块、统计与静态演示模块、以及后台管理模块。后端主要拆分为游戏接口、用户与会话、评测与购买、统计与内容、翻译代理和后台管理六个子域。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3.2.1 前端模块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前端模块强调页面复用与细粒度交互。首页与详情页共用游戏实体卡片、标签、评分和截图渲染逻辑，公共导航、语言切换和按钮状态也做成统一组件，避免每个页面各写一套样式。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3.2.2 后端模块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后端模块强调数据一致性。游戏、评测、购买、新闻、鉴赏家和后台编辑都围绕同一组主键运转，避免页面使用的 ID 与数据库中的 ID 脱节。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3.3 业务流程设计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系统的主业务流程可以概括为：用户先浏览首页或浏览页，再进入详情页查看内容，然后把游戏加入购物车或愿望单；登录后完成购买，游戏进入库存；用户在库存中回到详情页发表评测，形成完整闭环。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5" name="image5.svg"/>
            <a:graphic>
              <a:graphicData uri="http://schemas.openxmlformats.org/drawingml/2006/picture">
                <pic:pic>
                  <pic:nvPicPr>
                    <pic:cNvPr id="5" name="image5.sv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图3-2 业务流程设计图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3.4 接口设计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接口设计遵循“列表入口统一、详情字段统一、行为接口独立”的原则。游戏列表统一由 `GET /api/games` 提供，并支持 `featured`、`genre`、`developer`、`publisher`、`tag`、`sort=new`、`filter=upcoming|specials|controller` 等筛选。详情由 `GET /api/games/:id` 提供，评测由 `GET /api/games/:id/reviews` 和 `POST /api/games/:id/reviews` 提供，购买由 `POST /api/purchases` 提供。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后台接口统一放在 `/api/admin/*` 下，方便后续继续扩充；翻译功能则通过 `/api/translate` 代理外部翻译服务，在未配置 Key 时返回占位译文，保证演示不中断。</w:t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表3-2 主要接口设计</w:t>
      </w:r>
    </w:p>
    <w:tbl>
      <w:tblPr>
        <w:tblW w:w="9026" w:type="dxa"/>
        <w:tblInd w:w="0" w:type="dxa"/>
        <w:tblLayout w:type="fixed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100"/>
        <w:gridCol w:w="1100"/>
        <w:gridCol w:w="2900"/>
        <w:gridCol w:w="2926"/>
      </w:tblGrid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接口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方法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用途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备注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GET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游戏列表与筛选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主入口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/api/games/:id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GET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单个游戏详情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含截图与标签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/api/games/featured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GET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精选首页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轮播与推荐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/api/games/:id/reviews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GET / POST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查看与提交评测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POST 仅限已购买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/api/purchases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POST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购买入库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写入库存</w:t>
            </w:r>
          </w:p>
        </w:tc>
      </w:tr>
      <w:tr>
        <w:tc>
          <w:tcPr>
            <w:tcW w:w="2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/api/admin/games</w:t>
            </w:r>
          </w:p>
        </w:tc>
        <w:tc>
          <w:tcPr>
            <w:tcW w:w="11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GET / PATCH</w:t>
            </w:r>
          </w:p>
        </w:tc>
        <w:tc>
          <w:tcPr>
            <w:tcW w:w="29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后台游戏管理</w:t>
            </w:r>
          </w:p>
        </w:tc>
        <w:tc>
          <w:tcPr>
            <w:tcW w:w="29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示例性内容维护</w:t>
            </w:r>
          </w:p>
        </w:tc>
      </w:tr>
    </w:tbl>
    <w:p>
      <w:pPr>
        <w:pStyle w:val="Normal"/>
        <w:spacing w:before="0" w:after="12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3.5 数据库设计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数据库设计遵循“主表稳定、关系表清晰、种子可重建”的思路。游戏表承担主数据，标签和分类通过关联表扩展，评测和购买记录通过外键连接用户与游戏，运营内容则通过 game_id 关联到具体游戏。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3.5.1 主表设计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主表中 `games` 记录游戏标题、简介、开发商、发行商、价格、发布日期、是否精选、分类、是否支持手柄以及折扣价；`users` 记录登录、权限与会话；`reviews` 与 `purchases` 记录用户行为。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3.5.2 关系设计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关联表 `game_tags`、`game_genres` 用于多对多扩展，保证一个游戏能同时对应多个标签和分类。`game_images` 用于保存截图和胶囊图，`news_items`、`curator_picks` 用于展示课堂演示中的运营内容。</w:t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第4章 项目实现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本章结合界面效果图和代码位置说明系统如何落地。实现重点不在于堆叠页面数量，而在于让首页、详情、购买、评测、后台和文档形成统一体验，避免出现“能跑但不好讲”的情况。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4.1 首页与导航实现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首页采用左侧导航 + 右侧主内容的双栏结构，保留平台式信息密度，同时通过更收束的色彩和按钮样式降低视觉噪音。当前页面会把多语言切换、安装按钮与登录入口统一到顶部区域，并尽量避免按钮和文字发生错位。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6" name="image6.svg"/>
            <a:graphic>
              <a:graphicData uri="http://schemas.openxmlformats.org/drawingml/2006/picture">
                <pic:pic>
                  <pic:nvPicPr>
                    <pic:cNvPr id="6" name="image6.sv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图4-1 首页界面效果示意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4.1.1 顶栏与品牌位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顶栏负责站点标识、多语言切换、安装入口和登录入口。学校品牌元素与项目名共同构成站点识别，避免页面完全像原始 Steam 仿站。</w:t>
      </w:r>
    </w:p>
    <w:p>
      <w:pPr>
        <w:pStyle w:val="Heading3"/>
        <w:jc w:val="left"/>
        <w:spacing w:before="480" w:after="120" w:line="400" w:lineRule="auto"/>
        <w:ind w:firstLine="0"/>
        <w:keepNext/>
        <w:outlineLvl w:val="2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4.1.2 精选轮播与浏览入口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精选轮播从 `/api/games/featured` 读取数据，旁边的浏览卡片与专题推荐卡片则把“看什么、怎么找、去哪点”这三件事集中在首页上，方便课堂现场快速演示。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4.2 浏览与筛选实现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浏览页统一走 `GET /api/games`，前端再按 `featured`、`genre`、`developer`、`publisher`、`tag`、`sort=new` 等参数构造筛选条件。这样既可以演示分类浏览，也能避免游戏数据在前端被写死。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为了保证中文模式下不再残留大量英文入口，当前多语言映射把侧边栏、按钮、空状态和通用链接都纳入翻译范围，减少“游戏内容翻译了，界面标题却还是英文”的割裂感。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4.3 详情页与购买链路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详情页是整个项目的核心页面，承载了截图、简介、配置、标签、开发商、发行商、购买条、评测区和相似推荐等信息。购买按钮和愿望单按钮采用统一的嵌入式视觉处理，避免按钮中间出现突兀的底色或不一致的字体颜色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7" name="image7.svg"/>
            <a:graphic>
              <a:graphicData uri="http://schemas.openxmlformats.org/drawingml/2006/picture">
                <pic:pic>
                  <pic:nvPicPr>
                    <pic:cNvPr id="7" name="image7.sv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图4-2 详情页与购买链路示意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购买完成后，页面会根据库存状态更新评测区的显示方式，确保“未购买不能评论、已购买可以评论”的规则能直接在界面上看出来。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4.4 评测、库存与愿望单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评测区既展示系统默认的推荐内容，也展示真实用户评测。库存页用于确认购买结果，愿望单则用于记录用户的意向收藏。当前这些页面都围绕同一套游戏 ID 运转，因此不会再出现过去那种 mock ID 与数据库 ID 混用的问题。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4.5 后台管理与内容维护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后台管理采用轻量化设计，重点放在游戏、标签、新闻、鉴赏家、用户和评测的维护上，不追求复杂权限系统，而是让老师和队友在演示阶段能一眼看懂操作入口和数据变化。</w:t>
      </w:r>
    </w:p>
    <w:p>
      <w:pPr>
        <w:pStyle w:val="Normal"/>
        <w:jc w:val="center"/>
        <w:spacing w:before="120" w:after="0" w:line="20" w:lineRule="auto"/>
        <w:ind w:firstLine="0"/>
      </w:pPr>
      <w:r>
        <w:drawing>
          <wp:inline distT="0" distB="0" distL="0" distR="0">
            <wp:extent cx="5715000" cy="3108960"/>
            <wp:docPr id="8" name="image8.svg"/>
            <a:graphic>
              <a:graphicData uri="http://schemas.openxmlformats.org/drawingml/2006/picture">
                <pic:pic>
                  <pic:nvPicPr>
                    <pic:cNvPr id="8" name="image8.sv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图4-3 后台管理界面示意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后台页面同时承担内容整理和验收的作用：一方面可以补充演示数据，另一方面可以帮助接手者确认哪些功能已经联通，哪些功能仍在计划中。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4.6 部署与文档支撑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为了降低交接门槛，项目已经补齐部署教程、演示流程、技术栈说明、分工说明和未完成事项收束文档。对零基础同学来说，只要按教程执行 `bundle install`、`npm install`、`bundle exec rails db:setup` 和前端构建命令，就可以先把站点跑起来，再慢慢理解模块内部的关联。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这一套文档的目标不是“把所有细节讲完”，而是让接手者先知道项目结构、知道从哪里启动、知道从哪几个页面演示、知道问题出在哪一层。</w:t>
      </w:r>
    </w:p>
    <w:p>
      <w:pPr>
        <w:pStyle w:val="Caption"/>
        <w:jc w:val="center"/>
        <w:spacing w:before="120" w:after="120" w:line="280" w:lineRule="auto"/>
        <w:ind w:firstLine="0"/>
      </w:pPr>
      <w:r>
        <w:rPr>
          <w:rFonts w:ascii="Times New Roman" w:hAnsi="Times New Roman" w:eastAsia="SimSun" w:cs="SimSun"/>
          <w:sz w:val="21"/>
          <w:szCs w:val="21"/>
          <w:color w:val="000000"/>
        </w:rPr>
        <w:t>表4-1 主要页面与实现位置</w:t>
      </w:r>
    </w:p>
    <w:tbl>
      <w:tblPr>
        <w:tblW w:w="9026" w:type="dxa"/>
        <w:tblInd w:w="0" w:type="dxa"/>
        <w:tblLayout w:type="fixed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00"/>
        <w:gridCol w:w="3000"/>
        <w:gridCol w:w="3826"/>
      </w:tblGrid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页面 / 模块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对应位置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center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b/>
                <w:bCs/>
                <w:color w:val="000000"/>
              </w:rPr>
              <w:t>当前实现要点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首页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frontend/components/games/featured/*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精选轮播、分类入口、统一导航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详情页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frontend/components/games/show/*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截图、购买条、配置、评测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评测页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frontend/components/reviews/*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推荐 / 不推荐、购买后可评论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后台页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frontend/components/admin/*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内容维护与统计</w:t>
            </w:r>
          </w:p>
        </w:tc>
      </w:tr>
      <w:tr>
        <w:tc>
          <w:tcPr>
            <w:tcW w:w="22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部署文档</w:t>
            </w:r>
          </w:p>
        </w:tc>
        <w:tc>
          <w:tcPr>
            <w:tcW w:w="3000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部署教程.md / README.md</w:t>
            </w:r>
          </w:p>
        </w:tc>
        <w:tc>
          <w:tcPr>
            <w:tcW w:w="3826" w:type="dxa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  <w:spacing w:before="0" w:after="0" w:line="280" w:lineRule="auto"/>
              <w:ind w:firstLine="0"/>
            </w:pPr>
            <w:r>
              <w:rPr>
                <w:rFonts w:ascii="Times New Roman" w:hAnsi="Times New Roman" w:eastAsia="SimSun" w:cs="SimSun"/>
                <w:sz w:val="21"/>
                <w:szCs w:val="21"/>
                <w:color w:val="000000"/>
              </w:rPr>
              <w:t>零基础启动步骤</w:t>
            </w:r>
          </w:p>
        </w:tc>
      </w:tr>
    </w:tbl>
    <w:p>
      <w:pPr>
        <w:pStyle w:val="Normal"/>
        <w:spacing w:before="0" w:after="120" w:line="280" w:lineRule="auto"/>
        <w:ind w:firstLine="0"/>
      </w:pPr>
      <w:r>
        <w:rPr>
          <w:rFonts w:ascii="Times New Roman" w:hAnsi="Times New Roman" w:eastAsia="SimSun" w:cs="SimSun"/>
          <w:sz w:val="2"/>
          <w:szCs w:val="2"/>
          <w:color w:val="000000"/>
        </w:rPr>
        <w:t/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第5章 总结与展望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项目最终把校园主题、Steam 风格信息架构、数据库真源、前后端联动和本地化能力统一到同一条主链路中，形成了一套可以直接演示的课程作品。基于 Rails、React、Redux、Router、Webpack 和 PostgreSQL 的组合，系统完成了首页浏览、分类筛选、详情展示、购买入库、愿望单、评测和后台管理等核心功能。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5.1 总结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从实现结果来看，项目最大的收获不是单个页面做得多复杂，而是把零散的 mock 数据、接口和样式统一成一套可维护的工程结构。数据库成为唯一真源之后，前端页面的更新逻辑更清晰，评测、购买和库存也终于能够围绕同一批游戏实体工作。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从协作角度看，分工文档、部署文档和演示流程文档已经让项目具备交接条件；从表达角度看，校园校徽、品牌色和界面动效也让整个作品更像一个完整的课程成果，而不是简单的技术堆砌。</w:t>
      </w:r>
    </w:p>
    <w:p>
      <w:pPr>
        <w:pStyle w:val="Heading2"/>
        <w:jc w:val="left"/>
        <w:spacing w:before="480" w:after="120" w:line="400" w:lineRule="auto"/>
        <w:ind w:firstLine="0"/>
        <w:keepNext/>
        <w:outlineLvl w:val="1"/>
      </w:pPr>
      <w:r>
        <w:rPr>
          <w:rFonts w:ascii="Times New Roman" w:hAnsi="Times New Roman" w:eastAsia="SimHei" w:cs="SimHei"/>
          <w:sz w:val="32"/>
          <w:szCs w:val="32"/>
          <w:b/>
          <w:bCs/>
          <w:color w:val="000000"/>
        </w:rPr>
        <w:t>5.2 不足与展望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当前项目仍有进一步优化空间：第一，中文化覆盖仍可以继续补全，尤其是侧边栏、链接按钮和个别页面标题；第二，后台管理仍属于轻量版，后续可以继续做成更完整的内容运营面板；第三，Steam 抓取脚本和推荐逻辑还可以继续提高准确性，减少误命中；第四，移动端和低分辨率下的适配还能继续细化。</w:t>
      </w:r>
    </w:p>
    <w:p>
      <w:pPr>
        <w:pStyle w:val="Normal"/>
        <w:jc w:val="both"/>
        <w:spacing w:before="0" w:after="0" w:line="400" w:lineRule="exact"/>
        <w:ind w:firstLine="48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后续如果继续迭代，可以考虑引入更完整的权限控制、实时搜索、个性化推荐、后台统计图表和更完善的多语言资源管理，使项目从“课堂可演示”逐步走向“课程作品可复用”。</w:t>
      </w:r>
    </w:p>
    <w:p>
      <w:pPr>
        <w:pStyle w:val="Normal"/>
        <w:jc w:val="left"/>
        <w:spacing w:before="0" w:after="0" w:line="20" w:lineRule="auto"/>
        <w:ind w:firstLine="0"/>
      </w:pPr>
      <w:r>
        <w:br w:type="page"/>
      </w:r>
    </w:p>
    <w:p>
      <w:pPr>
        <w:pStyle w:val="Heading1"/>
        <w:jc w:val="center"/>
        <w:spacing w:before="480" w:after="360" w:line="400" w:lineRule="auto"/>
        <w:ind w:firstLine="0"/>
        <w:keepNext/>
        <w:outlineLvl w:val="0"/>
      </w:pPr>
      <w:r>
        <w:rPr>
          <w:rFonts w:ascii="Times New Roman" w:hAnsi="Times New Roman" w:eastAsia="SimHei" w:cs="SimHei"/>
          <w:sz w:val="44"/>
          <w:szCs w:val="44"/>
          <w:b/>
          <w:bCs/>
          <w:color w:val="000000"/>
        </w:rPr>
        <w:t>参考文献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[1] JX-Team 项目组. JX-Team 项目 README[EB/OL]. 本地仓库文档.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[2] Ruby on Rails Core Team. Ruby on Rails Guides[EB/OL]. https://guides.rubyonrails.org/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[3] Meta. React Documentation[EB/OL]. https://react.dev/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[4] PostgreSQL Global Development Group. PostgreSQL 16 Documentation[EB/OL]. https://www.postgresql.org/docs/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[5] webpack contributors. webpack Documentation[EB/OL]. https://webpack.js.org/</w:t>
      </w:r>
    </w:p>
    <w:p>
      <w:pPr>
        <w:pStyle w:val="Normal"/>
        <w:jc w:val="left"/>
        <w:spacing w:before="0" w:after="0" w:line="360" w:lineRule="exact"/>
        <w:ind w:firstLine="0"/>
      </w:pPr>
      <w:r>
        <w:rPr>
          <w:rFonts w:ascii="Times New Roman" w:hAnsi="Times New Roman" w:eastAsia="SimSun" w:cs="SimSun"/>
          <w:sz w:val="24"/>
          <w:szCs w:val="24"/>
          <w:color w:val="000000"/>
        </w:rPr>
        <w:t>[6] Node.js Contributors. Node.js Documentation[EB/OL]. https://nodejs.org/en/docs</w:t>
      </w:r>
    </w:p>
    <w:sectPr>
      <w:pgSz w:w="11906" w:h="16838"/>
      <w:pgMar w:top="1440" w:right="1440" w:bottom="1440" w:left="1440" w:header="720" w:footer="720" w:gutter="0"/>
      <w:cols w:space="720"/>
      <w:docGrid w:linePitch="360"/>
      <w:footerReference w:type="default" r:id="rIdFooter1"/>
      <w:pgNumType w:start="1"/>
    </w:sectPr>
  </w:body>
</w:document>
</file>

<file path=word/footer1.xml><?xml version="1.0" encoding="utf-8"?>
<w:ftr xmlns:w="http://schemas.openxmlformats.org/wordprocessingml/2006/main">
  <w:p>
    <w:pPr>
      <w:pStyle w:val="PageFooter"/>
      <w:jc w:val="center"/>
      <w:spacing w:before="0" w:after="0" w:line="280" w:lineRule="auto"/>
      <w:ind w:firstLine="0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SimSun" w:cs="SimSun"/>
        <w:sz w:val="21"/>
        <w:szCs w:val="21"/>
        <w:color w:val="000000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sz w:val="24"/>
        <w:szCs w:val="24"/>
      </w:rPr>
    </w:rPrDefault>
    <w:pPrDefault>
      <w:pPr>
        <w:spacing w:before="0" w:after="0" w:line="400" w:lineRule="exact"/>
        <w:ind w:firstLine="480"/>
      </w:pPr>
    </w:pPrDefault>
  </w:docDefaults>
  <w:style w:type="paragraph" w:styleId="Normal">
    <w:name w:val="Normal"/>
    <w:basedOn w:val="Normal"/>
    <w:next w:val="Normal"/>
    <w:qFormat/>
    <w:pPr>
      <w:jc w:val="both"/>
      <w:spacing w:before="0" w:after="0" w:line="400" w:lineRule="exact"/>
      <w:ind w:firstLine="480"/>
    </w:pPr>
    <w:rPr>
      <w:rFonts w:ascii="Times New Roman" w:hAnsi="Times New Roman" w:eastAsia="SimSun" w:cs="SimSun"/>
      <w:sz w:val="24"/>
      <w:szCs w:val="24"/>
    </w:rPr>
  </w:style>
  <w:style w:type="paragraph" w:styleId="CoverTitle">
    <w:name w:val="CoverTitle"/>
    <w:basedOn w:val="Normal"/>
    <w:next w:val="Normal"/>
    <w:qFormat/>
    <w:pPr>
      <w:jc w:val="center"/>
      <w:spacing w:before="0" w:after="360" w:line="480" w:lineRule="auto"/>
    </w:pPr>
    <w:rPr>
      <w:rFonts w:ascii="Times New Roman" w:hAnsi="Times New Roman" w:eastAsia="SimHei" w:cs="SimHei"/>
      <w:sz w:val="48"/>
      <w:szCs w:val="48"/>
      <w:b/>
      <w:bCs/>
    </w:rPr>
  </w:style>
  <w:style w:type="paragraph" w:styleId="CoverInfo">
    <w:name w:val="CoverInfo"/>
    <w:basedOn w:val="Normal"/>
    <w:next w:val="Normal"/>
    <w:qFormat/>
    <w:pPr>
      <w:jc w:val="center"/>
      <w:spacing w:before="0" w:after="120" w:line="440" w:lineRule="auto"/>
    </w:pPr>
    <w:rPr>
      <w:rFonts w:ascii="Times New Roman" w:hAnsi="Times New Roman" w:eastAsia="SimSun" w:cs="SimSun"/>
      <w:sz w:val="32"/>
      <w:szCs w:val="32"/>
    </w:rPr>
  </w:style>
  <w:style w:type="paragraph" w:styleId="TOCTitle">
    <w:name w:val="TOCTitle"/>
    <w:basedOn w:val="Normal"/>
    <w:next w:val="Normal"/>
    <w:qFormat/>
    <w:pPr>
      <w:jc w:val="center"/>
      <w:spacing w:before="480" w:after="360" w:line="440" w:lineRule="auto"/>
    </w:pPr>
    <w:rPr>
      <w:rFonts w:ascii="Times New Roman" w:hAnsi="Times New Roman" w:eastAsia="SimHei" w:cs="SimHei"/>
      <w:sz w:val="44"/>
      <w:szCs w:val="44"/>
      <w:b/>
      <w:bCs/>
    </w:rPr>
  </w:style>
  <w:style w:type="paragraph" w:styleId="Heading1">
    <w:name w:val="Heading 1"/>
    <w:basedOn w:val="Normal"/>
    <w:next w:val="Normal"/>
    <w:qFormat/>
    <w:pPr>
      <w:jc w:val="center"/>
      <w:spacing w:before="480" w:after="360" w:line="400" w:lineRule="auto"/>
      <w:outlineLvl w:val="0"/>
    </w:pPr>
    <w:rPr>
      <w:rFonts w:ascii="Times New Roman" w:hAnsi="Times New Roman" w:eastAsia="SimHei" w:cs="SimHei"/>
      <w:sz w:val="44"/>
      <w:szCs w:val="44"/>
      <w:b/>
      <w:bCs/>
    </w:rPr>
  </w:style>
  <w:style w:type="paragraph" w:styleId="Heading2">
    <w:name w:val="Heading 2"/>
    <w:basedOn w:val="Normal"/>
    <w:next w:val="Normal"/>
    <w:qFormat/>
    <w:pPr>
      <w:jc w:val="left"/>
      <w:spacing w:before="480" w:after="120" w:line="400" w:lineRule="auto"/>
      <w:outlineLvl w:val="1"/>
    </w:pPr>
    <w:rPr>
      <w:rFonts w:ascii="Times New Roman" w:hAnsi="Times New Roman" w:eastAsia="SimHei" w:cs="SimHei"/>
      <w:sz w:val="32"/>
      <w:szCs w:val="32"/>
      <w:b/>
      <w:bCs/>
    </w:rPr>
  </w:style>
  <w:style w:type="paragraph" w:styleId="Heading3">
    <w:name w:val="Heading 3"/>
    <w:basedOn w:val="Normal"/>
    <w:next w:val="Normal"/>
    <w:qFormat/>
    <w:pPr>
      <w:jc w:val="left"/>
      <w:spacing w:before="480" w:after="120" w:line="400" w:lineRule="auto"/>
      <w:outlineLvl w:val="2"/>
    </w:pPr>
    <w:rPr>
      <w:rFonts w:ascii="Times New Roman" w:hAnsi="Times New Roman" w:eastAsia="SimHei" w:cs="SimHei"/>
      <w:sz w:val="32"/>
      <w:szCs w:val="32"/>
      <w:b/>
      <w:bCs/>
    </w:rPr>
  </w:style>
  <w:style w:type="paragraph" w:styleId="Caption">
    <w:name w:val="Caption"/>
    <w:basedOn w:val="Normal"/>
    <w:next w:val="Normal"/>
    <w:qFormat/>
    <w:pPr>
      <w:jc w:val="center"/>
      <w:spacing w:before="120" w:after="120" w:line="280" w:lineRule="auto"/>
    </w:pPr>
    <w:rPr>
      <w:rFonts w:ascii="Times New Roman" w:hAnsi="Times New Roman" w:eastAsia="SimSun" w:cs="SimSun"/>
      <w:sz w:val="21"/>
      <w:szCs w:val="21"/>
    </w:rPr>
  </w:style>
  <w:style w:type="paragraph" w:styleId="PageFooter">
    <w:name w:val="PageFooter"/>
    <w:basedOn w:val="Normal"/>
    <w:next w:val="Normal"/>
    <w:qFormat/>
    <w:pPr>
      <w:jc w:val="center"/>
      <w:spacing w:before="0" w:after="0" w:line="280" w:lineRule="auto"/>
    </w:pPr>
    <w:rPr>
      <w:rFonts w:ascii="Times New Roman" w:hAnsi="Times New Roman" w:eastAsia="SimSun" w:cs="SimSun"/>
      <w:sz w:val="21"/>
      <w:szCs w:val="21"/>
    </w:rPr>
  </w:style>
  <w:style w:type="paragraph" w:styleId="TableText">
    <w:name w:val="TableText"/>
    <w:basedOn w:val="Normal"/>
    <w:next w:val="Normal"/>
    <w:qFormat/>
    <w:pPr>
      <w:jc w:val="left"/>
      <w:spacing w:before="0" w:after="0" w:line="280" w:lineRule="auto"/>
    </w:pPr>
    <w:rPr>
      <w:rFonts w:ascii="Times New Roman" w:hAnsi="Times New Roman" w:eastAsia="SimSun" w:cs="SimSun"/>
      <w:sz w:val="21"/>
      <w:szCs w:val="21"/>
    </w:rPr>
  </w:style>
</w:styles>
</file>

<file path=word/_rels/document.xml.rels><?xml version='1.0' encoding='utf-8'?>
<pkg:Relationships xmlns:pkg="http://schemas.openxmlformats.org/package/2006/relationships"><pkg:Relationship Id="rIdFooter1" Type="http://schemas.openxmlformats.org/officeDocument/2006/relationships/footer" Target="footer1.xml" /><pkg:Relationship Id="rIdImg1" Type="http://schemas.openxmlformats.org/officeDocument/2006/relationships/image" Target="media/image1.svg" /><pkg:Relationship Id="rIdImg2" Type="http://schemas.openxmlformats.org/officeDocument/2006/relationships/image" Target="media/image2.svg" /><pkg:Relationship Id="rIdImg3" Type="http://schemas.openxmlformats.org/officeDocument/2006/relationships/image" Target="media/image3.svg" /><pkg:Relationship Id="rIdImg4" Type="http://schemas.openxmlformats.org/officeDocument/2006/relationships/image" Target="media/image4.svg" /><pkg:Relationship Id="rIdImg5" Type="http://schemas.openxmlformats.org/officeDocument/2006/relationships/image" Target="media/image5.svg" /><pkg:Relationship Id="rIdImg6" Type="http://schemas.openxmlformats.org/officeDocument/2006/relationships/image" Target="media/image6.svg" /><pkg:Relationship Id="rIdImg7" Type="http://schemas.openxmlformats.org/officeDocument/2006/relationships/image" Target="media/image7.svg" /><pkg:Relationship Id="rIdImg8" Type="http://schemas.openxmlformats.org/officeDocument/2006/relationships/image" Target="media/image8.svg" /></pkg:Relationships>
</file>