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color w:val="000000"/>
          <w:sz w:val="22"/>
        </w:rPr>
        <w:t>Table 1. Sociodemographic and Clinical Characteristics by Sex and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Women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30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43.80 (13.69)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39.85 (12.94)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0.42 (0.14)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2576.40 (4902.20)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2496.67 (4613.83)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824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85.57 (14.17)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72.57 (15.39)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173.05 (6.92)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159.82 (6.39)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28.61 (4.38)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28.44 (5.83)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480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535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30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9.63 (6.41)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11.03 (6.83)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0.84 (1.20)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0.90 (1.22)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229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950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876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919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946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947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Arial" w:hAnsi="Arial"/>
          <w:color w:val="000000"/>
          <w:sz w:val="22"/>
        </w:rPr>
        <w:t>Table 2. Sociodemographic and Clinical Characteristics by Long COVID Status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Variable</w:t>
            </w:r>
          </w:p>
        </w:tc>
        <w:tc>
          <w:tcPr>
            <w:tcW w:type="dxa" w:w="2551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Average / Levels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Controls</w:t>
            </w:r>
          </w:p>
        </w:tc>
        <w:tc>
          <w:tcPr>
            <w:tcW w:type="dxa" w:w="1417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Cases</w:t>
            </w:r>
          </w:p>
        </w:tc>
        <w:tc>
          <w:tcPr>
            <w:tcW w:type="dxa" w:w="1134"/>
            <w:vAlign w:val="center"/>
            <w:shd w:val="clear" w:color="auto" w:fill="4040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p-value²</w:t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Socio-Demographic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Age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41.31 (13.35)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40.59 (13.50)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41.52 (13.31)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0.152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Sex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Female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Ethnicity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Afrodescendiente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Atacameño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Aymara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Colla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Diaguita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Kawésqar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Mapuche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Quechua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Rapa Nui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Ninguna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Otro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AMR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0.43 (0.14)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0.43 (0.13)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0.420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Ancestry AFR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0.01 (0.01)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 (0.01)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0.702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Population Density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2526.00 (4720.47)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2465.14 (4775.64)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2544.21 (4705.78)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Geographic Location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0.023*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North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Center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South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Austral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Education Level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(n=1358)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0.194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Elementary School or Lower Level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High School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Professional Technician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University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Healthcare System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(n=1409)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1087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Public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665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Private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Employment Situation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(n=1342)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0.674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Unemployed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Idle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Clinical - Lifestyle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Weight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77.53 (16.21)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76.88 (16.02)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77.74 (16.27)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0.359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Height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164.92 (9.22)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166.40 (9.75)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164.46 (9.00)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BMI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28.51 (5.32)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27.72 (4.83)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28.75 (5.44)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0.002**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Blood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(n=864)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0.957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180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AB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Rh Group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(n=870)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658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0.675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+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Rh -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(n=1480)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1144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0.245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578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Tobacco Daily Frequency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(n=1373)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0.623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31 or more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21 to 30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11 to 20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1 to 10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Less than one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smoke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519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Alcohol Consumption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(n=1383)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1068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0.011*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 or more times a week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2-4 times a month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107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Once a month or less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90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375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Never drinks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321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  <w:shd w:val="clear" w:color="auto" w:fill="D9D9D9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─── COVID-19 ───</w:t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417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10.51 (6.71)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7.46 (5.75)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11.43 (6.71)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No. Pre-existing diseases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0.88 (1.21)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0.56 (0.91)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0.97 (1.27)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More than 5 Symptoms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Severe Infection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(n=1505)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143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1016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Recovered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(n=1497)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&lt;0.001***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746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limit daily activities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0.012*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1125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Need someone to help regularly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0.010**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339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Health problems that require to stay at home</w:t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sz w:val="18"/>
              </w:rPr>
              <w:t>Total (n=1501)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1157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0.020*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Yes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  <w:tc>
          <w:tcPr>
            <w:tcW w:type="dxa" w:w="2551"/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sz w:val="18"/>
              </w:rPr>
              <w:t xml:space="preserve">  No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338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1110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