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color w:val="000000"/>
          <w:sz w:val="22"/>
        </w:rPr>
        <w:t>Table 1. Sociodemographic and Clinical Characteristics by Sex and Long COVID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98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Variable</w:t>
            </w:r>
          </w:p>
        </w:tc>
        <w:tc>
          <w:tcPr>
            <w:tcW w:type="dxa" w:w="2551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Average / Levels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Men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Women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Controls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Socio-Demographic ───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Age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41.31 (13.35)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43.80 (13.69)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39.85 (12.94)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40.59 (13.50)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41.52 (13.31)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Sex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Male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Female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Ethnicity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Afrodescendiente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Atacameño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Aymara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Colla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Diaguita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Kawésqar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Mapuche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Quechua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Rapa Nui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Ninguna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758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Otro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AMR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0.43 (0.14)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0.42 (0.14)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(0.13)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AFR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0.01 (0.01)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(0.01)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Population Density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2526.00 (4720.47)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2576.40 (4902.20)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2496.67 (4613.83)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2465.14 (4775.64)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2544.21 (4705.78)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Geographic Location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852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North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 South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South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Austral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Education Level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(n=1358)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Elementary School or Lower Level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High School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Professional Technician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University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Healthcare System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(n=1409)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1087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Public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Private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Employment Situation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(n=1342)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824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1029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Employed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593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780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Unemployed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Idle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194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Clinical - Lifestyle ───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Weight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77.53 (16.21)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85.57 (14.17)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72.57 (15.39)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76.88 (16.02)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77.74 (16.27)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164.92 (9.22)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173.05 (6.92)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159.82 (6.39)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166.40 (9.75)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164.46 (9.00)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BMI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28.51 (5.32)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28.61 (4.38)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28.44 (5.83)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27.72 (4.83)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28.75 (5.44)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(n=1480)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1144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453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578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480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Daily Frequency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534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839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31 or more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21 to 30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11 to 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 to 10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Less than one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smoke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Alcohol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535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 or more times a week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2-4 times a month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Once a month or less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drinks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321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COVID-19 ───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10.51 (6.71)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9.63 (6.41)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11.03 (6.83)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7.46 (5.75)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11.43 (6.71)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Pre-existing diseases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0.88 (1.21)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0.84 (1.20)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0.90 (1.22)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0.56 (0.91)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0.97 (1.27)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More than 5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721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Severe Infection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876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1016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Recovered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(n=1497)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limit daily activities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919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1125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Need someone to help regularly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require to stay at home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000000"/>
          <w:sz w:val="22"/>
        </w:rPr>
        <w:t>Table 2. Sociodemographic and Clinical Characteristics by Long COVID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8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Variable</w:t>
            </w:r>
          </w:p>
        </w:tc>
        <w:tc>
          <w:tcPr>
            <w:tcW w:type="dxa" w:w="2551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Average / Levels</w:t>
            </w:r>
          </w:p>
        </w:tc>
        <w:tc>
          <w:tcPr>
            <w:tcW w:type="dxa" w:w="1417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Controls</w:t>
            </w:r>
          </w:p>
        </w:tc>
        <w:tc>
          <w:tcPr>
            <w:tcW w:type="dxa" w:w="1417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Cases</w:t>
            </w:r>
          </w:p>
        </w:tc>
        <w:tc>
          <w:tcPr>
            <w:tcW w:type="dxa" w:w="113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p-value²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Socio-Demographic ───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Age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41.31 (13.35)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40.59 (13.50)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41.52 (13.31)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0.152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Sex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Male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Female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Ethnicity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0.694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Afrodescendiente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Atacameño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Aymara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Colla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Diaguita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Kawésqar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Mapuche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Quechua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Rapa Nui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Ninguna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Otro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AMR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0.43 (0.14)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(0.13)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0.420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AFR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0.01 (0.01)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(0.01)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0.702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EUR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0.54 (0.13)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0.55 (0.15)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0.54 (0.13)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0.533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MAP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0.32 (0.13)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 (0.15)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0.32 (0.13)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0.419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AYM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0.10 (0.14)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0.10 (0.15)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0.10 (0.14)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0.335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Population Density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2526.00 (4720.47)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2465.14 (4775.64)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2544.21 (4705.78)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Geographic Location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0.023*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North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 South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South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Austral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Education Level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(n=1358)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0.194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Elementary School or Lower Level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High School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Professional Technician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University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Healthcare System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(n=1409)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1087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Public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Private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Employment Situation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(n=1342)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1029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0.674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Employed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780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Unemployed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Idle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Clinical - Lifestyle ───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Weight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77.53 (16.21)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76.88 (16.02)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77.74 (16.27)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164.92 (9.22)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166.40 (9.75)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164.46 (9.00)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BMI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28.51 (5.32)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27.72 (4.83)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28.75 (5.44)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0.002**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Blood Group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(n=864)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653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0.957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B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AB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Rh Group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(n=870)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658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0.675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Rh +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607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Rh -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(n=1480)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1144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0.245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578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Daily Frequency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0.623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31 or more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21 to 30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11 to 20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 to 10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Less than one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smoke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Alcohol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(n=1383)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0.011*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 or more times a week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2-4 times a month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Once a month or less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drinks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COVID-19 ───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10.51 (6.71)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7.46 (5.75)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11.43 (6.71)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Pre-existing diseases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0.88 (1.21)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0.56 (0.91)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0.97 (1.27)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More than 5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Severe Infection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Recovered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(n=1497)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limit daily activities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0.012*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1125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Need someone to help regularly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0.010**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require to stay at home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0.020*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