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192" w:rsidP="4F27283E" w:rsidRDefault="5C5B2690" w14:paraId="037E8AE7" w14:textId="1333D509">
      <w:pPr>
        <w:pStyle w:val="Heading2"/>
        <w:rPr>
          <w:rFonts w:ascii="Times New Roman" w:hAnsi="Times New Roman" w:eastAsia="Times New Roman" w:cs="Times New Roman"/>
          <w:b/>
          <w:bCs/>
          <w:sz w:val="28"/>
          <w:szCs w:val="28"/>
        </w:rPr>
      </w:pPr>
      <w:r w:rsidRPr="4F27283E">
        <w:rPr>
          <w:rFonts w:ascii="Times New Roman" w:hAnsi="Times New Roman" w:eastAsia="Times New Roman" w:cs="Times New Roman"/>
          <w:b/>
          <w:bCs/>
          <w:sz w:val="28"/>
          <w:szCs w:val="28"/>
        </w:rPr>
        <w:t>Cyber Security Volunteer Agreement:</w:t>
      </w:r>
    </w:p>
    <w:p w:rsidR="00490192" w:rsidP="4F27283E" w:rsidRDefault="4E4BDB62" w14:paraId="6CD062FF" w14:textId="189699A7">
      <w:pPr>
        <w:rPr>
          <w:rFonts w:ascii="Times New Roman" w:hAnsi="Times New Roman" w:eastAsia="Times New Roman" w:cs="Times New Roman"/>
        </w:rPr>
      </w:pPr>
      <w:r w:rsidRPr="4F27283E">
        <w:rPr>
          <w:rFonts w:ascii="Times New Roman" w:hAnsi="Times New Roman" w:eastAsia="Times New Roman" w:cs="Times New Roman"/>
        </w:rPr>
        <w:t>This Cyber Security Agreement shall become effective as on [Date] (hereinafter referred to as "Effective Date")</w:t>
      </w:r>
    </w:p>
    <w:p w:rsidR="00490192" w:rsidP="4F27283E" w:rsidRDefault="4E4BDB62" w14:paraId="0E1BB35D" w14:textId="2722A977">
      <w:pPr>
        <w:rPr>
          <w:rFonts w:ascii="Times New Roman" w:hAnsi="Times New Roman" w:eastAsia="Times New Roman" w:cs="Times New Roman"/>
        </w:rPr>
      </w:pPr>
      <w:r w:rsidRPr="4F27283E">
        <w:rPr>
          <w:rFonts w:ascii="Times New Roman" w:hAnsi="Times New Roman" w:eastAsia="Times New Roman" w:cs="Times New Roman"/>
        </w:rPr>
        <w:t>By Fortify and between [Client Company]</w:t>
      </w:r>
    </w:p>
    <w:p w:rsidR="00490192" w:rsidP="4F27283E" w:rsidRDefault="4E4BDB62" w14:paraId="007A8372" w14:textId="7132E171">
      <w:pPr>
        <w:rPr>
          <w:rFonts w:ascii="Times New Roman" w:hAnsi="Times New Roman" w:eastAsia="Times New Roman" w:cs="Times New Roman"/>
        </w:rPr>
      </w:pPr>
      <w:r w:rsidRPr="4F27283E">
        <w:rPr>
          <w:rFonts w:ascii="Times New Roman" w:hAnsi="Times New Roman" w:eastAsia="Times New Roman" w:cs="Times New Roman"/>
        </w:rPr>
        <w:t xml:space="preserve">[Client Company] (hereinafter referred to as "Company"), with its principal place of business at [Address] and </w:t>
      </w:r>
    </w:p>
    <w:p w:rsidR="00490192" w:rsidP="4F27283E" w:rsidRDefault="4E4BDB62" w14:paraId="1379F22D" w14:textId="57A13AB1">
      <w:pPr>
        <w:rPr>
          <w:rFonts w:ascii="Times New Roman" w:hAnsi="Times New Roman" w:eastAsia="Times New Roman" w:cs="Times New Roman"/>
        </w:rPr>
      </w:pPr>
      <w:r w:rsidRPr="4F27283E">
        <w:rPr>
          <w:rFonts w:ascii="Times New Roman" w:hAnsi="Times New Roman" w:eastAsia="Times New Roman" w:cs="Times New Roman"/>
        </w:rPr>
        <w:t>Fortify [Volunteer name] (hereinafter referred to as "Contractor") at www.helpfortify.com</w:t>
      </w:r>
    </w:p>
    <w:p w:rsidR="00490192" w:rsidP="4F27283E" w:rsidRDefault="4E4BDB62" w14:paraId="57FDBAEF" w14:textId="381C86E3">
      <w:pPr>
        <w:rPr>
          <w:rFonts w:ascii="Times New Roman" w:hAnsi="Times New Roman" w:eastAsia="Times New Roman" w:cs="Times New Roman"/>
        </w:rPr>
      </w:pPr>
      <w:r w:rsidRPr="4F27283E">
        <w:rPr>
          <w:rFonts w:ascii="Times New Roman" w:hAnsi="Times New Roman" w:eastAsia="Times New Roman" w:cs="Times New Roman"/>
        </w:rPr>
        <w:t>The Company and the Contractor shall hereinafter be collectively referred to as "Parties" and individually as "Party".</w:t>
      </w:r>
    </w:p>
    <w:p w:rsidR="00490192" w:rsidP="4F27283E" w:rsidRDefault="4E4BDB62" w14:paraId="3EB5DD86" w14:textId="1BE07EF3">
      <w:pPr>
        <w:rPr>
          <w:rFonts w:ascii="Times New Roman" w:hAnsi="Times New Roman" w:eastAsia="Times New Roman" w:cs="Times New Roman"/>
        </w:rPr>
      </w:pPr>
      <w:r w:rsidRPr="4F27283E">
        <w:rPr>
          <w:rFonts w:ascii="Times New Roman" w:hAnsi="Times New Roman" w:eastAsia="Times New Roman" w:cs="Times New Roman"/>
        </w:rPr>
        <w:t>WHEREAS the Company is engaged in the [Description of Business] and wishes to avail the cybersecurity services of the Contractor,</w:t>
      </w:r>
    </w:p>
    <w:p w:rsidR="00490192" w:rsidP="4F27283E" w:rsidRDefault="4E4BDB62" w14:paraId="5DDD6D07" w14:textId="01148E3F">
      <w:pPr>
        <w:rPr>
          <w:rFonts w:ascii="Times New Roman" w:hAnsi="Times New Roman" w:eastAsia="Times New Roman" w:cs="Times New Roman"/>
        </w:rPr>
      </w:pPr>
      <w:r w:rsidRPr="4F27283E">
        <w:rPr>
          <w:rFonts w:ascii="Times New Roman" w:hAnsi="Times New Roman" w:eastAsia="Times New Roman" w:cs="Times New Roman"/>
        </w:rPr>
        <w:t>WHEREAS, the Contractor has agreed to provide the requested service to the Company on the terms and conditions hereinafter set forth.</w:t>
      </w:r>
    </w:p>
    <w:p w:rsidR="00490192" w:rsidP="4F27283E" w:rsidRDefault="4E4BDB62" w14:paraId="23E9405A" w14:textId="13F47595">
      <w:pPr>
        <w:rPr>
          <w:rFonts w:ascii="Times New Roman" w:hAnsi="Times New Roman" w:eastAsia="Times New Roman" w:cs="Times New Roman"/>
        </w:rPr>
      </w:pPr>
      <w:r w:rsidRPr="4F27283E">
        <w:rPr>
          <w:rFonts w:ascii="Times New Roman" w:hAnsi="Times New Roman" w:eastAsia="Times New Roman" w:cs="Times New Roman"/>
        </w:rPr>
        <w:t>The Parties agree to the following terms and conditions:</w:t>
      </w:r>
    </w:p>
    <w:p w:rsidR="00490192" w:rsidP="4499F4A4" w:rsidRDefault="5C5B2690" w14:paraId="72EFEDDE" w14:textId="6A5287BE">
      <w:pPr>
        <w:pStyle w:val="Heading2"/>
        <w:rPr>
          <w:rFonts w:ascii="Times New Roman" w:hAnsi="Times New Roman" w:eastAsia="Times New Roman" w:cs="Times New Roman"/>
          <w:b w:val="1"/>
          <w:bCs w:val="1"/>
          <w:i w:val="1"/>
          <w:iCs w:val="1"/>
          <w:sz w:val="28"/>
          <w:szCs w:val="28"/>
        </w:rPr>
      </w:pPr>
      <w:r w:rsidRPr="4499F4A4" w:rsidR="5C5B2690">
        <w:rPr>
          <w:rFonts w:ascii="Times New Roman" w:hAnsi="Times New Roman" w:eastAsia="Times New Roman" w:cs="Times New Roman"/>
          <w:b w:val="1"/>
          <w:bCs w:val="1"/>
          <w:i w:val="1"/>
          <w:iCs w:val="1"/>
          <w:sz w:val="28"/>
          <w:szCs w:val="28"/>
        </w:rPr>
        <w:t>Terms of Agreement:</w:t>
      </w:r>
    </w:p>
    <w:p w:rsidR="758EC537" w:rsidP="4499F4A4" w:rsidRDefault="758EC537" w14:paraId="0DF52EC0" w14:textId="5D9EDCAC">
      <w:pPr>
        <w:pStyle w:val="Heading3"/>
        <w:numPr>
          <w:ilvl w:val="0"/>
          <w:numId w:val="5"/>
        </w:numPr>
        <w:rPr>
          <w:rFonts w:ascii="Times New Roman" w:hAnsi="Times New Roman" w:eastAsia="Times New Roman" w:cs="Times New Roman"/>
          <w:b w:val="1"/>
          <w:bCs w:val="1"/>
          <w:color w:val="2F5496" w:themeColor="accent1" w:themeTint="FF" w:themeShade="BF"/>
        </w:rPr>
      </w:pPr>
      <w:r w:rsidRPr="4499F4A4" w:rsidR="758EC537">
        <w:rPr>
          <w:rFonts w:ascii="Times New Roman" w:hAnsi="Times New Roman" w:eastAsia="Times New Roman" w:cs="Times New Roman"/>
          <w:b w:val="1"/>
          <w:bCs w:val="1"/>
          <w:color w:val="2F5496" w:themeColor="accent1" w:themeTint="FF" w:themeShade="BF"/>
        </w:rPr>
        <w:t>Oversight</w:t>
      </w:r>
    </w:p>
    <w:p w:rsidR="758EC537" w:rsidP="4499F4A4" w:rsidRDefault="758EC537" w14:paraId="62F97B70" w14:textId="451125F2">
      <w:pPr>
        <w:pStyle w:val="Normal"/>
      </w:pPr>
      <w:r w:rsidRPr="4499F4A4" w:rsidR="60BC15FA">
        <w:rPr>
          <w:rFonts w:ascii="Times New Roman" w:hAnsi="Times New Roman" w:eastAsia="Times New Roman" w:cs="Times New Roman"/>
        </w:rPr>
        <w:t>This contract outlines the services</w:t>
      </w:r>
      <w:r w:rsidRPr="4499F4A4" w:rsidR="316B6810">
        <w:rPr>
          <w:rFonts w:ascii="Times New Roman" w:hAnsi="Times New Roman" w:eastAsia="Times New Roman" w:cs="Times New Roman"/>
        </w:rPr>
        <w:t xml:space="preserve"> </w:t>
      </w:r>
      <w:r w:rsidRPr="4499F4A4" w:rsidR="60BC15FA">
        <w:rPr>
          <w:rFonts w:ascii="Times New Roman" w:hAnsi="Times New Roman" w:eastAsia="Times New Roman" w:cs="Times New Roman"/>
        </w:rPr>
        <w:t xml:space="preserve">provided by Fortify and what is </w:t>
      </w:r>
      <w:r w:rsidRPr="4499F4A4" w:rsidR="60BC15FA">
        <w:rPr>
          <w:rFonts w:ascii="Times New Roman" w:hAnsi="Times New Roman" w:eastAsia="Times New Roman" w:cs="Times New Roman"/>
        </w:rPr>
        <w:t xml:space="preserve">expected from both </w:t>
      </w:r>
      <w:r w:rsidRPr="4499F4A4" w:rsidR="60BC15FA">
        <w:rPr>
          <w:rFonts w:ascii="Times New Roman" w:hAnsi="Times New Roman" w:eastAsia="Times New Roman" w:cs="Times New Roman"/>
        </w:rPr>
        <w:t xml:space="preserve">parties </w:t>
      </w:r>
      <w:r>
        <w:tab/>
      </w:r>
      <w:r w:rsidRPr="4499F4A4" w:rsidR="60BC15FA">
        <w:rPr>
          <w:rFonts w:ascii="Times New Roman" w:hAnsi="Times New Roman" w:eastAsia="Times New Roman" w:cs="Times New Roman"/>
        </w:rPr>
        <w:t>during the duration of the agreement.</w:t>
      </w:r>
      <w:r w:rsidRPr="4499F4A4" w:rsidR="6AEBEF7C">
        <w:rPr>
          <w:rFonts w:ascii="Times New Roman" w:hAnsi="Times New Roman" w:eastAsia="Times New Roman" w:cs="Times New Roman"/>
        </w:rPr>
        <w:t xml:space="preserve">  </w:t>
      </w:r>
      <w:r w:rsidRPr="4499F4A4" w:rsidR="2B04D1AC">
        <w:rPr>
          <w:rFonts w:ascii="Times New Roman" w:hAnsi="Times New Roman" w:eastAsia="Times New Roman" w:cs="Times New Roman"/>
        </w:rPr>
        <w:t xml:space="preserve">The agreement may be terminated at any time in </w:t>
      </w:r>
      <w:r>
        <w:tab/>
      </w:r>
      <w:r>
        <w:tab/>
      </w:r>
      <w:r w:rsidRPr="4499F4A4" w:rsidR="2B04D1AC">
        <w:rPr>
          <w:rFonts w:ascii="Times New Roman" w:hAnsi="Times New Roman" w:eastAsia="Times New Roman" w:cs="Times New Roman"/>
        </w:rPr>
        <w:t xml:space="preserve">respect </w:t>
      </w:r>
      <w:r>
        <w:tab/>
      </w:r>
      <w:r w:rsidRPr="4499F4A4" w:rsidR="2B04D1AC">
        <w:rPr>
          <w:rFonts w:ascii="Times New Roman" w:hAnsi="Times New Roman" w:eastAsia="Times New Roman" w:cs="Times New Roman"/>
        </w:rPr>
        <w:t xml:space="preserve">to the guidelines in s. 13. </w:t>
      </w:r>
    </w:p>
    <w:p w:rsidR="001148A2" w:rsidP="001148A2" w:rsidRDefault="001148A2" w14:paraId="70CE98B6" w14:textId="77777777">
      <w:pPr>
        <w:pStyle w:val="ListParagraph"/>
        <w:rPr>
          <w:rFonts w:ascii="Times New Roman" w:hAnsi="Times New Roman" w:eastAsia="Times New Roman" w:cs="Times New Roman"/>
          <w:b/>
          <w:bCs/>
          <w:color w:val="2F5496" w:themeColor="accent1" w:themeShade="BF"/>
        </w:rPr>
      </w:pPr>
    </w:p>
    <w:p w:rsidR="001148A2" w:rsidP="4499F4A4" w:rsidRDefault="4E4BDB62" w14:paraId="356042A2" w14:textId="4F0A10BD">
      <w:pPr>
        <w:pStyle w:val="ListParagraph"/>
        <w:numPr>
          <w:ilvl w:val="0"/>
          <w:numId w:val="5"/>
        </w:numPr>
        <w:rPr>
          <w:rFonts w:ascii="Times New Roman" w:hAnsi="Times New Roman" w:eastAsia="Times New Roman" w:cs="Times New Roman"/>
          <w:b w:val="1"/>
          <w:bCs w:val="1"/>
          <w:color w:val="2F5496" w:themeColor="accent1" w:themeShade="BF"/>
          <w:sz w:val="24"/>
          <w:szCs w:val="24"/>
        </w:rPr>
      </w:pPr>
      <w:r w:rsidRPr="4499F4A4" w:rsidR="4E4BDB62">
        <w:rPr>
          <w:rFonts w:ascii="Times New Roman" w:hAnsi="Times New Roman" w:eastAsia="Times New Roman" w:cs="Times New Roman"/>
          <w:b w:val="1"/>
          <w:bCs w:val="1"/>
          <w:color w:val="2F5496" w:themeColor="accent1" w:themeTint="FF" w:themeShade="BF"/>
          <w:sz w:val="24"/>
          <w:szCs w:val="24"/>
        </w:rPr>
        <w:t>Definitions</w:t>
      </w:r>
    </w:p>
    <w:p w:rsidRPr="001148A2" w:rsidR="001148A2" w:rsidP="001148A2" w:rsidRDefault="001148A2" w14:paraId="1048E45F" w14:textId="667038EE">
      <w:pPr>
        <w:rPr>
          <w:rFonts w:ascii="Times New Roman" w:hAnsi="Times New Roman" w:eastAsia="Times New Roman" w:cs="Times New Roman"/>
          <w:b/>
          <w:bCs/>
          <w:color w:val="2F5496" w:themeColor="accent1" w:themeShade="BF"/>
          <w:sz w:val="24"/>
          <w:szCs w:val="24"/>
        </w:rPr>
      </w:pPr>
      <w:r>
        <w:rPr>
          <w:rFonts w:ascii="Times New Roman" w:hAnsi="Times New Roman" w:eastAsia="Times New Roman" w:cs="Times New Roman"/>
        </w:rPr>
        <w:t>The following definitions apply for the duration of this agreement:</w:t>
      </w:r>
    </w:p>
    <w:p w:rsidRPr="001148A2" w:rsidR="4E4BDB62" w:rsidP="001148A2" w:rsidRDefault="4E4BDB62" w14:paraId="5E2CEBC0" w14:textId="59B5C2DD">
      <w:pPr>
        <w:pStyle w:val="ListParagraph"/>
        <w:numPr>
          <w:ilvl w:val="0"/>
          <w:numId w:val="4"/>
        </w:numPr>
        <w:rPr>
          <w:rFonts w:ascii="Times New Roman" w:hAnsi="Times New Roman" w:eastAsia="Times New Roman" w:cs="Times New Roman"/>
        </w:rPr>
      </w:pPr>
      <w:r w:rsidRPr="001148A2">
        <w:rPr>
          <w:rFonts w:ascii="Times New Roman" w:hAnsi="Times New Roman" w:eastAsia="Times New Roman" w:cs="Times New Roman"/>
        </w:rPr>
        <w:t>Company Data: Company Data is all data that the Company has disclosed to the Contractor. For the purposes of this Agreement, Company Data does not cease to be Company Data solely because it is transferred or transmitted beyond the Company’s immediate possession, custody, or control.</w:t>
      </w:r>
    </w:p>
    <w:p w:rsidR="4E4BDB62" w:rsidP="4F27283E" w:rsidRDefault="4E4BDB62" w14:paraId="6CB9896C" w14:textId="1EEBF37C">
      <w:pPr>
        <w:pStyle w:val="ListParagraph"/>
        <w:numPr>
          <w:ilvl w:val="0"/>
          <w:numId w:val="4"/>
        </w:numPr>
        <w:rPr>
          <w:rFonts w:ascii="Times New Roman" w:hAnsi="Times New Roman" w:eastAsia="Times New Roman" w:cs="Times New Roman"/>
        </w:rPr>
      </w:pPr>
      <w:r w:rsidRPr="4F27283E">
        <w:rPr>
          <w:rFonts w:ascii="Times New Roman" w:hAnsi="Times New Roman" w:eastAsia="Times New Roman" w:cs="Times New Roman"/>
        </w:rPr>
        <w:t>Data Breach: The unauthorized access and acquisition of computerized data that materially compromises the security of confidential and/or sensitive personal information maintained by the Company as part of a fact base of distinctive information regarding a range of individuals and/or that leads to a breach and/or the Company has sufficient reason to believe has to lead to loss or injury to any Company's properties.</w:t>
      </w:r>
    </w:p>
    <w:p w:rsidR="4E4BDB62" w:rsidP="4F27283E" w:rsidRDefault="4E4BDB62" w14:paraId="797AADF0" w14:textId="0B00C445">
      <w:pPr>
        <w:pStyle w:val="ListParagraph"/>
        <w:numPr>
          <w:ilvl w:val="0"/>
          <w:numId w:val="4"/>
        </w:numPr>
        <w:rPr>
          <w:rFonts w:ascii="Times New Roman" w:hAnsi="Times New Roman" w:eastAsia="Times New Roman" w:cs="Times New Roman"/>
        </w:rPr>
      </w:pPr>
      <w:r w:rsidRPr="4F27283E">
        <w:rPr>
          <w:rFonts w:ascii="Times New Roman" w:hAnsi="Times New Roman" w:eastAsia="Times New Roman" w:cs="Times New Roman"/>
        </w:rPr>
        <w:t>System: A range of equipment that assists operations or drives a specific goal. This may consist of a distinct set of knowledge resources such as a server, software, storage devices arranged for the assembly, processing, treatment, application, sharing, dissemination, or constitution of information.</w:t>
      </w:r>
    </w:p>
    <w:p w:rsidR="4E4BDB62" w:rsidP="4F27283E" w:rsidRDefault="4E4BDB62" w14:paraId="2DE3345D" w14:textId="6C12D9CC">
      <w:pPr>
        <w:pStyle w:val="ListParagraph"/>
        <w:numPr>
          <w:ilvl w:val="0"/>
          <w:numId w:val="4"/>
        </w:numPr>
        <w:rPr>
          <w:rFonts w:ascii="Times New Roman" w:hAnsi="Times New Roman" w:eastAsia="Times New Roman" w:cs="Times New Roman"/>
        </w:rPr>
      </w:pPr>
      <w:r w:rsidRPr="45400D7E">
        <w:rPr>
          <w:rFonts w:ascii="Times New Roman" w:hAnsi="Times New Roman" w:eastAsia="Times New Roman" w:cs="Times New Roman"/>
        </w:rPr>
        <w:t>Change Management: A formal process used to ensure that changes to a system are introduced in a controlled and coordinated manner. This reduces the possibility that unnecessary changes will be introduced to a system, that faults or vulnerabilities are introduced to the system, or that changes made by other users are undone.</w:t>
      </w:r>
    </w:p>
    <w:p w:rsidR="4F27283E" w:rsidP="4F27283E" w:rsidRDefault="4F27283E" w14:paraId="2AD0741A" w14:textId="7D9991CD">
      <w:pPr>
        <w:rPr>
          <w:rFonts w:ascii="Times New Roman" w:hAnsi="Times New Roman" w:eastAsia="Times New Roman" w:cs="Times New Roman"/>
        </w:rPr>
      </w:pPr>
    </w:p>
    <w:p w:rsidRPr="001148A2" w:rsidR="00490192" w:rsidP="4F27283E" w:rsidRDefault="00B14DD1" w14:paraId="34F22F79" w14:textId="31157A3D">
      <w:pPr>
        <w:pStyle w:val="ListParagraph"/>
        <w:numPr>
          <w:ilvl w:val="0"/>
          <w:numId w:val="5"/>
        </w:numPr>
        <w:rPr>
          <w:rFonts w:ascii="Times New Roman" w:hAnsi="Times New Roman" w:eastAsia="Times New Roman" w:cs="Times New Roman"/>
          <w:b/>
          <w:bCs/>
          <w:color w:val="2F5496" w:themeColor="accent1" w:themeShade="BF"/>
          <w:sz w:val="24"/>
          <w:szCs w:val="24"/>
        </w:rPr>
      </w:pPr>
      <w:r w:rsidRPr="4499F4A4" w:rsidR="00B14DD1">
        <w:rPr>
          <w:rFonts w:ascii="Times New Roman" w:hAnsi="Times New Roman" w:eastAsia="Times New Roman" w:cs="Times New Roman"/>
          <w:b w:val="1"/>
          <w:bCs w:val="1"/>
          <w:color w:val="2F5496" w:themeColor="accent1" w:themeTint="FF" w:themeShade="BF"/>
          <w:sz w:val="24"/>
          <w:szCs w:val="24"/>
        </w:rPr>
        <w:t>Scope of Services</w:t>
      </w:r>
    </w:p>
    <w:p w:rsidR="007C1E34" w:rsidP="001922A7" w:rsidRDefault="00136C0B" w14:paraId="2BCB0DF9" w14:textId="49F151E3">
      <w:pPr>
        <w:rPr>
          <w:rFonts w:ascii="Times New Roman" w:hAnsi="Times New Roman" w:eastAsia="Times New Roman" w:cs="Times New Roman"/>
        </w:rPr>
      </w:pPr>
      <w:r>
        <w:rPr>
          <w:rFonts w:ascii="Times New Roman" w:hAnsi="Times New Roman" w:eastAsia="Times New Roman" w:cs="Times New Roman"/>
        </w:rPr>
        <w:t>The</w:t>
      </w:r>
      <w:r w:rsidRPr="4F27283E" w:rsidR="4E4BDB62">
        <w:rPr>
          <w:rFonts w:ascii="Times New Roman" w:hAnsi="Times New Roman" w:eastAsia="Times New Roman" w:cs="Times New Roman"/>
        </w:rPr>
        <w:t xml:space="preserve"> Contractor </w:t>
      </w:r>
      <w:r>
        <w:rPr>
          <w:rFonts w:ascii="Times New Roman" w:hAnsi="Times New Roman" w:eastAsia="Times New Roman" w:cs="Times New Roman"/>
        </w:rPr>
        <w:t>agrees to pr</w:t>
      </w:r>
      <w:r w:rsidR="001922A7">
        <w:rPr>
          <w:rFonts w:ascii="Times New Roman" w:hAnsi="Times New Roman" w:eastAsia="Times New Roman" w:cs="Times New Roman"/>
        </w:rPr>
        <w:t>ovide a</w:t>
      </w:r>
      <w:r w:rsidRPr="001922A7" w:rsidR="001922A7">
        <w:rPr>
          <w:rFonts w:ascii="Times New Roman" w:hAnsi="Times New Roman" w:eastAsia="Times New Roman" w:cs="Times New Roman"/>
        </w:rPr>
        <w:t xml:space="preserve"> cyber security analysis</w:t>
      </w:r>
      <w:r w:rsidR="001922A7">
        <w:rPr>
          <w:rFonts w:ascii="Times New Roman" w:hAnsi="Times New Roman" w:eastAsia="Times New Roman" w:cs="Times New Roman"/>
        </w:rPr>
        <w:t xml:space="preserve"> by </w:t>
      </w:r>
      <w:r w:rsidR="00194CF0">
        <w:rPr>
          <w:rFonts w:ascii="Times New Roman" w:hAnsi="Times New Roman" w:eastAsia="Times New Roman" w:cs="Times New Roman"/>
        </w:rPr>
        <w:t>one or multiple</w:t>
      </w:r>
      <w:r w:rsidR="001922A7">
        <w:rPr>
          <w:rFonts w:ascii="Times New Roman" w:hAnsi="Times New Roman" w:eastAsia="Times New Roman" w:cs="Times New Roman"/>
        </w:rPr>
        <w:t xml:space="preserve"> cyber security professional</w:t>
      </w:r>
      <w:r w:rsidR="007C1E34">
        <w:rPr>
          <w:rFonts w:ascii="Times New Roman" w:hAnsi="Times New Roman" w:eastAsia="Times New Roman" w:cs="Times New Roman"/>
        </w:rPr>
        <w:t xml:space="preserve"> volunteer</w:t>
      </w:r>
      <w:r w:rsidR="0072537F">
        <w:rPr>
          <w:rFonts w:ascii="Times New Roman" w:hAnsi="Times New Roman" w:eastAsia="Times New Roman" w:cs="Times New Roman"/>
        </w:rPr>
        <w:t>/</w:t>
      </w:r>
      <w:r w:rsidR="00194CF0">
        <w:rPr>
          <w:rFonts w:ascii="Times New Roman" w:hAnsi="Times New Roman" w:eastAsia="Times New Roman" w:cs="Times New Roman"/>
        </w:rPr>
        <w:t>s</w:t>
      </w:r>
      <w:r w:rsidR="001922A7">
        <w:rPr>
          <w:rFonts w:ascii="Times New Roman" w:hAnsi="Times New Roman" w:eastAsia="Times New Roman" w:cs="Times New Roman"/>
        </w:rPr>
        <w:t xml:space="preserve"> to the Company. </w:t>
      </w:r>
      <w:r w:rsidR="007C1E34">
        <w:rPr>
          <w:rFonts w:ascii="Times New Roman" w:hAnsi="Times New Roman" w:eastAsia="Times New Roman" w:cs="Times New Roman"/>
        </w:rPr>
        <w:t xml:space="preserve">This analysis will follow a </w:t>
      </w:r>
      <w:r w:rsidR="00C500F3">
        <w:rPr>
          <w:rFonts w:ascii="Times New Roman" w:hAnsi="Times New Roman" w:eastAsia="Times New Roman" w:cs="Times New Roman"/>
        </w:rPr>
        <w:t>predetermined</w:t>
      </w:r>
      <w:r w:rsidR="007C1E34">
        <w:rPr>
          <w:rFonts w:ascii="Times New Roman" w:hAnsi="Times New Roman" w:eastAsia="Times New Roman" w:cs="Times New Roman"/>
        </w:rPr>
        <w:t xml:space="preserve"> checklist in order to provide the </w:t>
      </w:r>
      <w:r w:rsidR="00C500F3">
        <w:rPr>
          <w:rFonts w:ascii="Times New Roman" w:hAnsi="Times New Roman" w:eastAsia="Times New Roman" w:cs="Times New Roman"/>
        </w:rPr>
        <w:t>Company with a cyber safety score as well as identify possible issues to be further investigated.</w:t>
      </w:r>
    </w:p>
    <w:p w:rsidR="00136C0B" w:rsidP="001922A7" w:rsidRDefault="001922A7" w14:paraId="19C96226" w14:textId="7D376081">
      <w:pPr>
        <w:rPr>
          <w:rFonts w:ascii="Times New Roman" w:hAnsi="Times New Roman" w:eastAsia="Times New Roman" w:cs="Times New Roman"/>
        </w:rPr>
      </w:pPr>
      <w:r>
        <w:rPr>
          <w:rFonts w:ascii="Times New Roman" w:hAnsi="Times New Roman" w:eastAsia="Times New Roman" w:cs="Times New Roman"/>
        </w:rPr>
        <w:lastRenderedPageBreak/>
        <w:t>Upon agreement of both parties</w:t>
      </w:r>
      <w:r w:rsidR="007C1E34">
        <w:rPr>
          <w:rFonts w:ascii="Times New Roman" w:hAnsi="Times New Roman" w:eastAsia="Times New Roman" w:cs="Times New Roman"/>
        </w:rPr>
        <w:t>,</w:t>
      </w:r>
      <w:r>
        <w:rPr>
          <w:rFonts w:ascii="Times New Roman" w:hAnsi="Times New Roman" w:eastAsia="Times New Roman" w:cs="Times New Roman"/>
        </w:rPr>
        <w:t xml:space="preserve"> </w:t>
      </w:r>
      <w:r w:rsidR="007C1E34">
        <w:rPr>
          <w:rFonts w:ascii="Times New Roman" w:hAnsi="Times New Roman" w:eastAsia="Times New Roman" w:cs="Times New Roman"/>
        </w:rPr>
        <w:t>the cyber security professional volunteer</w:t>
      </w:r>
      <w:r w:rsidR="00194CF0">
        <w:rPr>
          <w:rFonts w:ascii="Times New Roman" w:hAnsi="Times New Roman" w:eastAsia="Times New Roman" w:cs="Times New Roman"/>
        </w:rPr>
        <w:t>/s</w:t>
      </w:r>
      <w:r w:rsidR="007C1E34">
        <w:rPr>
          <w:rFonts w:ascii="Times New Roman" w:hAnsi="Times New Roman" w:eastAsia="Times New Roman" w:cs="Times New Roman"/>
        </w:rPr>
        <w:t xml:space="preserve"> may continue with a report of system hardening suggestions. This such</w:t>
      </w:r>
      <w:r w:rsidR="00C500F3">
        <w:rPr>
          <w:rFonts w:ascii="Times New Roman" w:hAnsi="Times New Roman" w:eastAsia="Times New Roman" w:cs="Times New Roman"/>
        </w:rPr>
        <w:t xml:space="preserve"> report will include </w:t>
      </w:r>
      <w:r w:rsidR="00E047DE">
        <w:rPr>
          <w:rFonts w:ascii="Times New Roman" w:hAnsi="Times New Roman" w:eastAsia="Times New Roman" w:cs="Times New Roman"/>
        </w:rPr>
        <w:t xml:space="preserve">an investigation on potential issues as well as suggestions to </w:t>
      </w:r>
      <w:r w:rsidR="00FB0055">
        <w:rPr>
          <w:rFonts w:ascii="Times New Roman" w:hAnsi="Times New Roman" w:eastAsia="Times New Roman" w:cs="Times New Roman"/>
        </w:rPr>
        <w:t>improve on them.</w:t>
      </w:r>
    </w:p>
    <w:p w:rsidR="00136C0B" w:rsidP="4F27283E" w:rsidRDefault="00FB0055" w14:paraId="2307A632" w14:textId="6F7C2D0B">
      <w:pPr>
        <w:rPr>
          <w:rFonts w:ascii="Times New Roman" w:hAnsi="Times New Roman" w:eastAsia="Times New Roman" w:cs="Times New Roman"/>
        </w:rPr>
      </w:pPr>
      <w:r>
        <w:rPr>
          <w:rFonts w:ascii="Times New Roman" w:hAnsi="Times New Roman" w:eastAsia="Times New Roman" w:cs="Times New Roman"/>
        </w:rPr>
        <w:t xml:space="preserve">Upon further agreement of both parties, </w:t>
      </w:r>
      <w:r w:rsidR="00194CF0">
        <w:rPr>
          <w:rFonts w:ascii="Times New Roman" w:hAnsi="Times New Roman" w:eastAsia="Times New Roman" w:cs="Times New Roman"/>
        </w:rPr>
        <w:t>one o</w:t>
      </w:r>
      <w:r w:rsidR="0072537F">
        <w:rPr>
          <w:rFonts w:ascii="Times New Roman" w:hAnsi="Times New Roman" w:eastAsia="Times New Roman" w:cs="Times New Roman"/>
        </w:rPr>
        <w:t>r</w:t>
      </w:r>
      <w:r w:rsidR="00194CF0">
        <w:rPr>
          <w:rFonts w:ascii="Times New Roman" w:hAnsi="Times New Roman" w:eastAsia="Times New Roman" w:cs="Times New Roman"/>
        </w:rPr>
        <w:t xml:space="preserve"> multiple</w:t>
      </w:r>
      <w:r>
        <w:rPr>
          <w:rFonts w:ascii="Times New Roman" w:hAnsi="Times New Roman" w:eastAsia="Times New Roman" w:cs="Times New Roman"/>
        </w:rPr>
        <w:t xml:space="preserve"> cyber security professional volunteer</w:t>
      </w:r>
      <w:r w:rsidR="0072537F">
        <w:rPr>
          <w:rFonts w:ascii="Times New Roman" w:hAnsi="Times New Roman" w:eastAsia="Times New Roman" w:cs="Times New Roman"/>
        </w:rPr>
        <w:t>/s</w:t>
      </w:r>
      <w:r>
        <w:rPr>
          <w:rFonts w:ascii="Times New Roman" w:hAnsi="Times New Roman" w:eastAsia="Times New Roman" w:cs="Times New Roman"/>
        </w:rPr>
        <w:t xml:space="preserve"> will move to implement </w:t>
      </w:r>
      <w:r w:rsidR="00741E23">
        <w:rPr>
          <w:rFonts w:ascii="Times New Roman" w:hAnsi="Times New Roman" w:eastAsia="Times New Roman" w:cs="Times New Roman"/>
        </w:rPr>
        <w:t>some,</w:t>
      </w:r>
      <w:r>
        <w:rPr>
          <w:rFonts w:ascii="Times New Roman" w:hAnsi="Times New Roman" w:eastAsia="Times New Roman" w:cs="Times New Roman"/>
        </w:rPr>
        <w:t xml:space="preserve"> or all </w:t>
      </w:r>
      <w:r w:rsidR="00194CF0">
        <w:rPr>
          <w:rFonts w:ascii="Times New Roman" w:hAnsi="Times New Roman" w:eastAsia="Times New Roman" w:cs="Times New Roman"/>
        </w:rPr>
        <w:t>system hardening suggestions</w:t>
      </w:r>
      <w:r w:rsidR="00B52E11">
        <w:rPr>
          <w:rFonts w:ascii="Times New Roman" w:hAnsi="Times New Roman" w:eastAsia="Times New Roman" w:cs="Times New Roman"/>
        </w:rPr>
        <w:t xml:space="preserve"> </w:t>
      </w:r>
      <w:r w:rsidR="0072537F">
        <w:rPr>
          <w:rFonts w:ascii="Times New Roman" w:hAnsi="Times New Roman" w:eastAsia="Times New Roman" w:cs="Times New Roman"/>
        </w:rPr>
        <w:t>and perform a re-evaluation post-services.</w:t>
      </w:r>
      <w:r w:rsidR="00741E23">
        <w:rPr>
          <w:rFonts w:ascii="Times New Roman" w:hAnsi="Times New Roman" w:eastAsia="Times New Roman" w:cs="Times New Roman"/>
        </w:rPr>
        <w:t xml:space="preserve"> Such services implemented by Fortify depend on the skills of the relevant cyber security professional volunteer</w:t>
      </w:r>
      <w:r w:rsidR="00943E4A">
        <w:rPr>
          <w:rFonts w:ascii="Times New Roman" w:hAnsi="Times New Roman" w:eastAsia="Times New Roman" w:cs="Times New Roman"/>
        </w:rPr>
        <w:t>.</w:t>
      </w:r>
    </w:p>
    <w:p w:rsidRPr="00F824BC" w:rsidR="00490192" w:rsidP="4F27283E" w:rsidRDefault="4E4BDB62" w14:paraId="0D38F836" w14:textId="77620FBB">
      <w:pPr>
        <w:pStyle w:val="ListParagraph"/>
        <w:numPr>
          <w:ilvl w:val="0"/>
          <w:numId w:val="5"/>
        </w:numPr>
        <w:rPr>
          <w:rFonts w:ascii="Times New Roman" w:hAnsi="Times New Roman" w:eastAsia="Times New Roman" w:cs="Times New Roman"/>
          <w:b/>
          <w:bCs/>
          <w:color w:val="2F5496" w:themeColor="accent1" w:themeShade="BF"/>
          <w:sz w:val="24"/>
          <w:szCs w:val="24"/>
        </w:rPr>
      </w:pPr>
      <w:r w:rsidRPr="4499F4A4" w:rsidR="4E4BDB62">
        <w:rPr>
          <w:rFonts w:ascii="Times New Roman" w:hAnsi="Times New Roman" w:eastAsia="Times New Roman" w:cs="Times New Roman"/>
          <w:b w:val="1"/>
          <w:bCs w:val="1"/>
          <w:color w:val="2F5496" w:themeColor="accent1" w:themeTint="FF" w:themeShade="BF"/>
          <w:sz w:val="24"/>
          <w:szCs w:val="24"/>
        </w:rPr>
        <w:t>Term of Service</w:t>
      </w:r>
    </w:p>
    <w:p w:rsidR="00943E4A" w:rsidP="4F27283E" w:rsidRDefault="4E4BDB62" w14:paraId="6230D6F7" w14:textId="7AA97DAD">
      <w:pPr>
        <w:rPr>
          <w:rFonts w:ascii="Times New Roman" w:hAnsi="Times New Roman" w:eastAsia="Times New Roman" w:cs="Times New Roman"/>
        </w:rPr>
      </w:pPr>
      <w:r w:rsidRPr="4F27283E">
        <w:rPr>
          <w:rFonts w:ascii="Times New Roman" w:hAnsi="Times New Roman" w:eastAsia="Times New Roman" w:cs="Times New Roman"/>
        </w:rPr>
        <w:t>This Agreement will be effective as of the Effective Date and will continue for [time period] years ("Term") unless terminated early or extended by mutual written consent between the Parties or by the provisions of this Agreement.</w:t>
      </w:r>
    </w:p>
    <w:p w:rsidRPr="00F824BC" w:rsidR="00490192" w:rsidP="4F27283E" w:rsidRDefault="4E4BDB62" w14:paraId="046DBB0B" w14:textId="3844E2A4">
      <w:pPr>
        <w:pStyle w:val="ListParagraph"/>
        <w:numPr>
          <w:ilvl w:val="0"/>
          <w:numId w:val="5"/>
        </w:numPr>
        <w:rPr>
          <w:rFonts w:ascii="Times New Roman" w:hAnsi="Times New Roman" w:eastAsia="Times New Roman" w:cs="Times New Roman"/>
          <w:b/>
          <w:bCs/>
          <w:color w:val="2F5496" w:themeColor="accent1" w:themeShade="BF"/>
          <w:sz w:val="24"/>
          <w:szCs w:val="24"/>
        </w:rPr>
      </w:pPr>
      <w:r w:rsidRPr="4499F4A4" w:rsidR="4E4BDB62">
        <w:rPr>
          <w:rFonts w:ascii="Times New Roman" w:hAnsi="Times New Roman" w:eastAsia="Times New Roman" w:cs="Times New Roman"/>
          <w:b w:val="1"/>
          <w:bCs w:val="1"/>
          <w:color w:val="2F5496" w:themeColor="accent1" w:themeTint="FF" w:themeShade="BF"/>
          <w:sz w:val="24"/>
          <w:szCs w:val="24"/>
        </w:rPr>
        <w:t>Disclosure of Company Data</w:t>
      </w:r>
    </w:p>
    <w:p w:rsidR="00490192" w:rsidP="4F27283E" w:rsidRDefault="4E4BDB62" w14:paraId="62C15EF8" w14:textId="11F02E18">
      <w:pPr>
        <w:rPr>
          <w:rFonts w:ascii="Times New Roman" w:hAnsi="Times New Roman" w:eastAsia="Times New Roman" w:cs="Times New Roman"/>
        </w:rPr>
      </w:pPr>
      <w:r w:rsidRPr="4F27283E">
        <w:rPr>
          <w:rFonts w:ascii="Times New Roman" w:hAnsi="Times New Roman" w:eastAsia="Times New Roman" w:cs="Times New Roman"/>
        </w:rPr>
        <w:t>Contractor shall not disclose Company Data in any manner that would lead to a violation of state or federal law or the terms of this Agreement including, without limitation, by means of outsourcing, distributing, retransfer, or access, to any individual or entity, except:</w:t>
      </w:r>
    </w:p>
    <w:p w:rsidR="005061B1" w:rsidP="4F27283E" w:rsidRDefault="4E4BDB62" w14:paraId="350D585D" w14:textId="77777777">
      <w:pPr>
        <w:pStyle w:val="ListParagraph"/>
        <w:numPr>
          <w:ilvl w:val="0"/>
          <w:numId w:val="7"/>
        </w:numPr>
        <w:rPr>
          <w:rFonts w:ascii="Times New Roman" w:hAnsi="Times New Roman" w:eastAsia="Times New Roman" w:cs="Times New Roman"/>
        </w:rPr>
      </w:pPr>
      <w:r w:rsidRPr="005061B1">
        <w:rPr>
          <w:rFonts w:ascii="Times New Roman" w:hAnsi="Times New Roman" w:eastAsia="Times New Roman" w:cs="Times New Roman"/>
        </w:rPr>
        <w:t>Employees or agents who actually and legitimately need to access or use Company Data in the performance of Contractor’s duties to Company.</w:t>
      </w:r>
    </w:p>
    <w:p w:rsidRPr="005061B1" w:rsidR="00490192" w:rsidP="4F27283E" w:rsidRDefault="4E4BDB62" w14:paraId="008D2BF6" w14:textId="6FF56AC1">
      <w:pPr>
        <w:pStyle w:val="ListParagraph"/>
        <w:numPr>
          <w:ilvl w:val="0"/>
          <w:numId w:val="7"/>
        </w:numPr>
        <w:rPr>
          <w:rFonts w:ascii="Times New Roman" w:hAnsi="Times New Roman" w:eastAsia="Times New Roman" w:cs="Times New Roman"/>
        </w:rPr>
      </w:pPr>
      <w:r w:rsidRPr="005061B1">
        <w:rPr>
          <w:rFonts w:ascii="Times New Roman" w:hAnsi="Times New Roman" w:eastAsia="Times New Roman" w:cs="Times New Roman"/>
        </w:rPr>
        <w:t>Such external mediators, approved by the Company in writing and in advance of any disclosure, but only to the extent of such approval.</w:t>
      </w:r>
    </w:p>
    <w:p w:rsidR="0D1A07DC" w:rsidP="78097B08" w:rsidRDefault="0D1A07DC" w14:paraId="0021C0CD" w14:textId="0BE4E87E">
      <w:pPr>
        <w:rPr>
          <w:rFonts w:ascii="Times New Roman" w:hAnsi="Times New Roman" w:eastAsia="Times New Roman" w:cs="Times New Roman"/>
        </w:rPr>
      </w:pPr>
      <w:r w:rsidRPr="78097B08">
        <w:rPr>
          <w:rFonts w:ascii="Times New Roman" w:hAnsi="Times New Roman" w:eastAsia="Times New Roman" w:cs="Times New Roman"/>
        </w:rPr>
        <w:t>Company Data does not include information that:</w:t>
      </w:r>
    </w:p>
    <w:p w:rsidR="0D1A07DC" w:rsidP="78097B08" w:rsidRDefault="0D1A07DC" w14:paraId="4860E3AE" w14:textId="50D757D2">
      <w:pPr>
        <w:pStyle w:val="ListParagraph"/>
        <w:numPr>
          <w:ilvl w:val="0"/>
          <w:numId w:val="1"/>
        </w:numPr>
        <w:rPr>
          <w:rFonts w:ascii="Times New Roman" w:hAnsi="Times New Roman" w:eastAsia="Times New Roman" w:cs="Times New Roman"/>
        </w:rPr>
      </w:pPr>
      <w:r w:rsidRPr="78097B08">
        <w:rPr>
          <w:rFonts w:ascii="Times New Roman" w:hAnsi="Times New Roman" w:eastAsia="Times New Roman" w:cs="Times New Roman"/>
        </w:rPr>
        <w:t xml:space="preserve">The receiving Party lawfully gained before the disclosing Party disclosed it; </w:t>
      </w:r>
    </w:p>
    <w:p w:rsidR="0D1A07DC" w:rsidP="78097B08" w:rsidRDefault="0D1A07DC" w14:paraId="616E837D" w14:textId="61D4B0C9">
      <w:pPr>
        <w:pStyle w:val="ListParagraph"/>
        <w:numPr>
          <w:ilvl w:val="0"/>
          <w:numId w:val="1"/>
        </w:numPr>
        <w:rPr>
          <w:rFonts w:ascii="Times New Roman" w:hAnsi="Times New Roman" w:eastAsia="Times New Roman" w:cs="Times New Roman"/>
        </w:rPr>
      </w:pPr>
      <w:r w:rsidRPr="78097B08">
        <w:rPr>
          <w:rFonts w:ascii="Times New Roman" w:hAnsi="Times New Roman" w:eastAsia="Times New Roman" w:cs="Times New Roman"/>
        </w:rPr>
        <w:t>Is disclosed to the receiving Party by a third party who is not bound by a confidentiality agreement;</w:t>
      </w:r>
    </w:p>
    <w:p w:rsidR="0D1A07DC" w:rsidP="78097B08" w:rsidRDefault="0D1A07DC" w14:paraId="0CA52BF8" w14:textId="37363263">
      <w:pPr>
        <w:pStyle w:val="ListParagraph"/>
        <w:numPr>
          <w:ilvl w:val="0"/>
          <w:numId w:val="1"/>
        </w:numPr>
        <w:rPr>
          <w:rFonts w:ascii="Times New Roman" w:hAnsi="Times New Roman" w:eastAsia="Times New Roman" w:cs="Times New Roman"/>
        </w:rPr>
      </w:pPr>
      <w:r w:rsidRPr="78097B08">
        <w:rPr>
          <w:rFonts w:ascii="Times New Roman" w:hAnsi="Times New Roman" w:eastAsia="Times New Roman" w:cs="Times New Roman"/>
        </w:rPr>
        <w:t>Becomes available to the general public by no fault of the receiving Party; or</w:t>
      </w:r>
    </w:p>
    <w:p w:rsidR="005E515E" w:rsidP="005E515E" w:rsidRDefault="0D1A07DC" w14:paraId="48CC6DD9" w14:textId="11A6C968">
      <w:pPr>
        <w:pStyle w:val="ListParagraph"/>
        <w:numPr>
          <w:ilvl w:val="0"/>
          <w:numId w:val="1"/>
        </w:numPr>
        <w:rPr>
          <w:rFonts w:ascii="Times New Roman" w:hAnsi="Times New Roman" w:eastAsia="Times New Roman" w:cs="Times New Roman"/>
        </w:rPr>
      </w:pPr>
      <w:r w:rsidRPr="78097B08">
        <w:rPr>
          <w:rFonts w:ascii="Times New Roman" w:hAnsi="Times New Roman" w:eastAsia="Times New Roman" w:cs="Times New Roman"/>
        </w:rPr>
        <w:t>Is required by law to be disclosed.</w:t>
      </w:r>
    </w:p>
    <w:p w:rsidRPr="005E515E" w:rsidR="005E515E" w:rsidP="005E515E" w:rsidRDefault="005E515E" w14:paraId="1C808C2B" w14:textId="77777777">
      <w:pPr>
        <w:pStyle w:val="ListParagraph"/>
        <w:rPr>
          <w:rFonts w:ascii="Times New Roman" w:hAnsi="Times New Roman" w:eastAsia="Times New Roman" w:cs="Times New Roman"/>
        </w:rPr>
      </w:pPr>
    </w:p>
    <w:p w:rsidRPr="00F824BC" w:rsidR="00490192" w:rsidP="4F27283E" w:rsidRDefault="4E4BDB62" w14:paraId="155F2EAC" w14:textId="298E1F04">
      <w:pPr>
        <w:pStyle w:val="ListParagraph"/>
        <w:numPr>
          <w:ilvl w:val="0"/>
          <w:numId w:val="5"/>
        </w:numPr>
        <w:rPr>
          <w:rFonts w:ascii="Times New Roman" w:hAnsi="Times New Roman" w:eastAsia="Times New Roman" w:cs="Times New Roman"/>
          <w:b/>
          <w:bCs/>
          <w:color w:val="2F5496" w:themeColor="accent1" w:themeShade="BF"/>
          <w:sz w:val="24"/>
          <w:szCs w:val="24"/>
        </w:rPr>
      </w:pPr>
      <w:r w:rsidRPr="4499F4A4" w:rsidR="4E4BDB62">
        <w:rPr>
          <w:rFonts w:ascii="Times New Roman" w:hAnsi="Times New Roman" w:eastAsia="Times New Roman" w:cs="Times New Roman"/>
          <w:b w:val="1"/>
          <w:bCs w:val="1"/>
          <w:color w:val="2F5496" w:themeColor="accent1" w:themeTint="FF" w:themeShade="BF"/>
          <w:sz w:val="24"/>
          <w:szCs w:val="24"/>
        </w:rPr>
        <w:t>Usage Policy</w:t>
      </w:r>
    </w:p>
    <w:p w:rsidR="00490192" w:rsidP="4F27283E" w:rsidRDefault="4E4BDB62" w14:paraId="7212910A" w14:textId="2DD2B6CB">
      <w:pPr>
        <w:rPr>
          <w:rFonts w:ascii="Times New Roman" w:hAnsi="Times New Roman" w:eastAsia="Times New Roman" w:cs="Times New Roman"/>
        </w:rPr>
      </w:pPr>
      <w:r w:rsidRPr="24C0711D" w:rsidR="4E4BDB62">
        <w:rPr>
          <w:rFonts w:ascii="Times New Roman" w:hAnsi="Times New Roman" w:eastAsia="Times New Roman" w:cs="Times New Roman"/>
        </w:rPr>
        <w:t>The Contractor shall only use, store, or access Company Data in compliance with and only till the scope permissible under this Agreement. Any transmission, transportation, or storage of Company Data outside the [State] Australia is prohibited except on prior written authorization by the Company.</w:t>
      </w:r>
    </w:p>
    <w:p w:rsidRPr="005061B1" w:rsidR="005061B1" w:rsidP="005061B1" w:rsidRDefault="4F27283E" w14:paraId="1E73D657" w14:textId="7D308083">
      <w:pPr>
        <w:pStyle w:val="Heading3"/>
        <w:numPr>
          <w:ilvl w:val="0"/>
          <w:numId w:val="5"/>
        </w:numPr>
        <w:rPr>
          <w:rFonts w:ascii="Times New Roman" w:hAnsi="Times New Roman" w:eastAsia="Times New Roman" w:cs="Times New Roman"/>
          <w:b/>
          <w:bCs/>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Safeguarding Company Data</w:t>
      </w:r>
    </w:p>
    <w:p w:rsidR="257F6E9D" w:rsidP="78097B08" w:rsidRDefault="257F6E9D" w14:paraId="4ACCF5C4" w14:textId="39D5FD0C">
      <w:pPr>
        <w:rPr>
          <w:rFonts w:ascii="Times New Roman" w:hAnsi="Times New Roman" w:eastAsia="Times New Roman" w:cs="Times New Roman"/>
        </w:rPr>
      </w:pPr>
      <w:r w:rsidRPr="78097B08">
        <w:rPr>
          <w:rFonts w:ascii="Times New Roman" w:hAnsi="Times New Roman" w:eastAsia="Times New Roman" w:cs="Times New Roman"/>
        </w:rPr>
        <w:t>In the event a Party loses Company Data or inadvertently discloses Company Data, that Party must notify the other Party within twenty-four (24) hours. That Party must also take any, and all, steps necessary to recover the Confidential Information and prevent further unauthorized use.</w:t>
      </w:r>
    </w:p>
    <w:p w:rsidR="257F6E9D" w:rsidP="78097B08" w:rsidRDefault="257F6E9D" w14:paraId="332E6CE8" w14:textId="01563658">
      <w:pPr>
        <w:rPr>
          <w:rFonts w:ascii="Times New Roman" w:hAnsi="Times New Roman" w:eastAsia="Times New Roman" w:cs="Times New Roman"/>
        </w:rPr>
      </w:pPr>
      <w:proofErr w:type="gramStart"/>
      <w:r w:rsidRPr="4499F4A4" w:rsidR="257F6E9D">
        <w:rPr>
          <w:rFonts w:ascii="Times New Roman" w:hAnsi="Times New Roman" w:eastAsia="Times New Roman" w:cs="Times New Roman"/>
        </w:rPr>
        <w:t>In the event that</w:t>
      </w:r>
      <w:proofErr w:type="gramEnd"/>
      <w:r w:rsidRPr="4499F4A4" w:rsidR="257F6E9D">
        <w:rPr>
          <w:rFonts w:ascii="Times New Roman" w:hAnsi="Times New Roman" w:eastAsia="Times New Roman" w:cs="Times New Roman"/>
        </w:rPr>
        <w:t xml:space="preserve"> one Party is required by law to disclose Company Data, that Party must notify the other Party of the legal requirement to disclose within three (3) business days of learning of the requirement. </w:t>
      </w:r>
    </w:p>
    <w:p w:rsidR="3175B780" w:rsidP="4499F4A4" w:rsidRDefault="3175B780" w14:paraId="5416132C" w14:textId="00E93372">
      <w:pPr>
        <w:pStyle w:val="Heading3"/>
        <w:numPr>
          <w:ilvl w:val="0"/>
          <w:numId w:val="5"/>
        </w:numPr>
        <w:bidi w:val="0"/>
        <w:spacing w:before="40" w:beforeAutospacing="off" w:after="0" w:afterAutospacing="off" w:line="259" w:lineRule="auto"/>
        <w:ind w:right="0"/>
        <w:jc w:val="left"/>
        <w:rPr>
          <w:rFonts w:ascii="Times New Roman" w:hAnsi="Times New Roman" w:eastAsia="Times New Roman" w:cs="Times New Roman"/>
          <w:b w:val="1"/>
          <w:bCs w:val="1"/>
          <w:color w:val="2F5496" w:themeColor="accent1" w:themeTint="FF" w:themeShade="BF"/>
        </w:rPr>
      </w:pPr>
      <w:r w:rsidRPr="4499F4A4" w:rsidR="2A824DE3">
        <w:rPr>
          <w:rFonts w:ascii="Times New Roman" w:hAnsi="Times New Roman" w:eastAsia="Times New Roman" w:cs="Times New Roman"/>
          <w:b w:val="1"/>
          <w:bCs w:val="1"/>
          <w:color w:val="2F5496" w:themeColor="accent1" w:themeTint="FF" w:themeShade="BF"/>
        </w:rPr>
        <w:t>Confidentiality</w:t>
      </w:r>
    </w:p>
    <w:p w:rsidR="3175B780" w:rsidP="4499F4A4" w:rsidRDefault="3175B780" w14:paraId="37CD4141" w14:textId="68C314E1">
      <w:pPr>
        <w:pStyle w:val="Normal"/>
        <w:rPr>
          <w:rFonts w:ascii="Times New Roman" w:hAnsi="Times New Roman" w:eastAsia="Times New Roman" w:cs="Times New Roman"/>
          <w:color w:val="auto"/>
        </w:rPr>
      </w:pPr>
      <w:r w:rsidRPr="4499F4A4" w:rsidR="476F5E2C">
        <w:rPr>
          <w:rFonts w:ascii="Times New Roman" w:hAnsi="Times New Roman" w:eastAsia="Times New Roman" w:cs="Times New Roman"/>
          <w:color w:val="auto"/>
        </w:rPr>
        <w:t xml:space="preserve">Confidential information (the "Confidential Information") refers to any data or information relating to the business of the Company which would reasonably </w:t>
      </w:r>
      <w:proofErr w:type="gramStart"/>
      <w:r w:rsidRPr="4499F4A4" w:rsidR="476F5E2C">
        <w:rPr>
          <w:rFonts w:ascii="Times New Roman" w:hAnsi="Times New Roman" w:eastAsia="Times New Roman" w:cs="Times New Roman"/>
          <w:color w:val="auto"/>
        </w:rPr>
        <w:t>be considered to be</w:t>
      </w:r>
      <w:proofErr w:type="gramEnd"/>
      <w:r w:rsidRPr="4499F4A4" w:rsidR="476F5E2C">
        <w:rPr>
          <w:rFonts w:ascii="Times New Roman" w:hAnsi="Times New Roman" w:eastAsia="Times New Roman" w:cs="Times New Roman"/>
          <w:color w:val="auto"/>
        </w:rPr>
        <w:t xml:space="preserve"> proprietary to the Company including, but not limited to, accounting records, business processes, and client records and that is not generally known in the industry of the Company and where the release of that Confidential Information could reasonably be expected to cause harm to the Company.</w:t>
      </w:r>
    </w:p>
    <w:p w:rsidR="3175B780" w:rsidP="4499F4A4" w:rsidRDefault="3175B780" w14:paraId="56FE4FC6" w14:textId="21F2251C">
      <w:pPr>
        <w:pStyle w:val="Normal"/>
        <w:rPr>
          <w:rFonts w:ascii="Times New Roman" w:hAnsi="Times New Roman" w:eastAsia="Times New Roman" w:cs="Times New Roman"/>
          <w:color w:val="auto"/>
        </w:rPr>
      </w:pPr>
      <w:r w:rsidRPr="4499F4A4" w:rsidR="476F5E2C">
        <w:rPr>
          <w:rFonts w:ascii="Times New Roman" w:hAnsi="Times New Roman" w:eastAsia="Times New Roman" w:cs="Times New Roman"/>
          <w:color w:val="auto"/>
        </w:rPr>
        <w:t>The Contractor agrees that they will not disclose, divulge, reveal, report or use, for any purpose, any Confidential Information which the Co</w:t>
      </w:r>
      <w:r w:rsidRPr="4499F4A4" w:rsidR="681CEB93">
        <w:rPr>
          <w:rFonts w:ascii="Times New Roman" w:hAnsi="Times New Roman" w:eastAsia="Times New Roman" w:cs="Times New Roman"/>
          <w:color w:val="auto"/>
        </w:rPr>
        <w:t xml:space="preserve">ntractor </w:t>
      </w:r>
      <w:r w:rsidRPr="4499F4A4" w:rsidR="476F5E2C">
        <w:rPr>
          <w:rFonts w:ascii="Times New Roman" w:hAnsi="Times New Roman" w:eastAsia="Times New Roman" w:cs="Times New Roman"/>
          <w:color w:val="auto"/>
        </w:rPr>
        <w:t>has obtained, except as authorised by the C</w:t>
      </w:r>
      <w:r w:rsidRPr="4499F4A4" w:rsidR="6A481465">
        <w:rPr>
          <w:rFonts w:ascii="Times New Roman" w:hAnsi="Times New Roman" w:eastAsia="Times New Roman" w:cs="Times New Roman"/>
          <w:color w:val="auto"/>
        </w:rPr>
        <w:t xml:space="preserve">ompany </w:t>
      </w:r>
      <w:r w:rsidRPr="4499F4A4" w:rsidR="476F5E2C">
        <w:rPr>
          <w:rFonts w:ascii="Times New Roman" w:hAnsi="Times New Roman" w:eastAsia="Times New Roman" w:cs="Times New Roman"/>
          <w:color w:val="auto"/>
        </w:rPr>
        <w:t>or as required by law. The obligations</w:t>
      </w:r>
      <w:r w:rsidRPr="4499F4A4" w:rsidR="7F5BB231">
        <w:rPr>
          <w:rFonts w:ascii="Times New Roman" w:hAnsi="Times New Roman" w:eastAsia="Times New Roman" w:cs="Times New Roman"/>
          <w:color w:val="auto"/>
        </w:rPr>
        <w:t xml:space="preserve"> </w:t>
      </w:r>
      <w:r w:rsidRPr="4499F4A4" w:rsidR="476F5E2C">
        <w:rPr>
          <w:rFonts w:ascii="Times New Roman" w:hAnsi="Times New Roman" w:eastAsia="Times New Roman" w:cs="Times New Roman"/>
          <w:color w:val="auto"/>
        </w:rPr>
        <w:t>of confidentiality will apply during the Term and will survive indefinitely upon termination of this Agreement</w:t>
      </w:r>
      <w:r w:rsidRPr="4499F4A4" w:rsidR="2395A220">
        <w:rPr>
          <w:rFonts w:ascii="Times New Roman" w:hAnsi="Times New Roman" w:eastAsia="Times New Roman" w:cs="Times New Roman"/>
          <w:color w:val="auto"/>
        </w:rPr>
        <w:t>.</w:t>
      </w:r>
    </w:p>
    <w:p w:rsidR="3175B780" w:rsidP="4499F4A4" w:rsidRDefault="3175B780" w14:paraId="1380B793" w14:textId="1A2E57C0">
      <w:pPr>
        <w:pStyle w:val="Normal"/>
        <w:rPr>
          <w:rFonts w:ascii="Times New Roman" w:hAnsi="Times New Roman" w:eastAsia="Times New Roman" w:cs="Times New Roman"/>
          <w:color w:val="auto"/>
        </w:rPr>
      </w:pPr>
      <w:r w:rsidRPr="4499F4A4" w:rsidR="476F5E2C">
        <w:rPr>
          <w:rFonts w:ascii="Times New Roman" w:hAnsi="Times New Roman" w:eastAsia="Times New Roman" w:cs="Times New Roman"/>
          <w:color w:val="auto"/>
        </w:rPr>
        <w:t>All written and oral information and material disclosed or provided by the C</w:t>
      </w:r>
      <w:r w:rsidRPr="4499F4A4" w:rsidR="3AA897B6">
        <w:rPr>
          <w:rFonts w:ascii="Times New Roman" w:hAnsi="Times New Roman" w:eastAsia="Times New Roman" w:cs="Times New Roman"/>
          <w:color w:val="auto"/>
        </w:rPr>
        <w:t xml:space="preserve">ompany </w:t>
      </w:r>
      <w:r w:rsidRPr="4499F4A4" w:rsidR="476F5E2C">
        <w:rPr>
          <w:rFonts w:ascii="Times New Roman" w:hAnsi="Times New Roman" w:eastAsia="Times New Roman" w:cs="Times New Roman"/>
          <w:color w:val="auto"/>
        </w:rPr>
        <w:t>to the Con</w:t>
      </w:r>
      <w:r w:rsidRPr="4499F4A4" w:rsidR="1F7B1D91">
        <w:rPr>
          <w:rFonts w:ascii="Times New Roman" w:hAnsi="Times New Roman" w:eastAsia="Times New Roman" w:cs="Times New Roman"/>
          <w:color w:val="auto"/>
        </w:rPr>
        <w:t xml:space="preserve">tractor </w:t>
      </w:r>
      <w:r w:rsidRPr="4499F4A4" w:rsidR="476F5E2C">
        <w:rPr>
          <w:rFonts w:ascii="Times New Roman" w:hAnsi="Times New Roman" w:eastAsia="Times New Roman" w:cs="Times New Roman"/>
          <w:color w:val="auto"/>
        </w:rPr>
        <w:t>under this Agreement is</w:t>
      </w:r>
      <w:r w:rsidRPr="4499F4A4" w:rsidR="6EC569FA">
        <w:rPr>
          <w:rFonts w:ascii="Times New Roman" w:hAnsi="Times New Roman" w:eastAsia="Times New Roman" w:cs="Times New Roman"/>
          <w:color w:val="auto"/>
        </w:rPr>
        <w:t xml:space="preserve"> </w:t>
      </w:r>
      <w:r w:rsidRPr="4499F4A4" w:rsidR="476F5E2C">
        <w:rPr>
          <w:rFonts w:ascii="Times New Roman" w:hAnsi="Times New Roman" w:eastAsia="Times New Roman" w:cs="Times New Roman"/>
          <w:color w:val="auto"/>
        </w:rPr>
        <w:t>Confidential Information regardless of whether it was provided before or after the date of this Agreement or how it was</w:t>
      </w:r>
      <w:r w:rsidRPr="4499F4A4" w:rsidR="574DA445">
        <w:rPr>
          <w:rFonts w:ascii="Times New Roman" w:hAnsi="Times New Roman" w:eastAsia="Times New Roman" w:cs="Times New Roman"/>
          <w:color w:val="auto"/>
        </w:rPr>
        <w:t xml:space="preserve"> </w:t>
      </w:r>
      <w:r w:rsidRPr="4499F4A4" w:rsidR="476F5E2C">
        <w:rPr>
          <w:rFonts w:ascii="Times New Roman" w:hAnsi="Times New Roman" w:eastAsia="Times New Roman" w:cs="Times New Roman"/>
          <w:color w:val="auto"/>
        </w:rPr>
        <w:t>provided to the C</w:t>
      </w:r>
      <w:r w:rsidRPr="4499F4A4" w:rsidR="7A33EAB5">
        <w:rPr>
          <w:rFonts w:ascii="Times New Roman" w:hAnsi="Times New Roman" w:eastAsia="Times New Roman" w:cs="Times New Roman"/>
          <w:color w:val="auto"/>
        </w:rPr>
        <w:t>ontractor</w:t>
      </w:r>
      <w:r w:rsidRPr="4499F4A4" w:rsidR="476F5E2C">
        <w:rPr>
          <w:rFonts w:ascii="Times New Roman" w:hAnsi="Times New Roman" w:eastAsia="Times New Roman" w:cs="Times New Roman"/>
          <w:color w:val="auto"/>
        </w:rPr>
        <w:t>.</w:t>
      </w:r>
    </w:p>
    <w:p w:rsidR="3175B780" w:rsidP="4499F4A4" w:rsidRDefault="3175B780" w14:paraId="5C038194" w14:textId="3B22E7F3">
      <w:pPr>
        <w:pStyle w:val="Heading3"/>
        <w:numPr>
          <w:ilvl w:val="0"/>
          <w:numId w:val="5"/>
        </w:numPr>
        <w:bidi w:val="0"/>
        <w:spacing w:before="40" w:beforeAutospacing="off" w:after="0" w:afterAutospacing="off" w:line="259" w:lineRule="auto"/>
        <w:ind w:right="0"/>
        <w:jc w:val="left"/>
        <w:rPr>
          <w:rFonts w:ascii="Times New Roman" w:hAnsi="Times New Roman" w:eastAsia="Times New Roman" w:cs="Times New Roman"/>
          <w:b w:val="1"/>
          <w:bCs w:val="1"/>
          <w:color w:val="2F5496" w:themeColor="accent1" w:themeTint="FF" w:themeShade="BF"/>
        </w:rPr>
      </w:pPr>
      <w:r w:rsidRPr="4499F4A4" w:rsidR="6AF16FC5">
        <w:rPr>
          <w:rFonts w:ascii="Times New Roman" w:hAnsi="Times New Roman" w:eastAsia="Times New Roman" w:cs="Times New Roman"/>
          <w:b w:val="1"/>
          <w:bCs w:val="1"/>
          <w:color w:val="2F5496" w:themeColor="accent1" w:themeTint="FF" w:themeShade="BF"/>
        </w:rPr>
        <w:t>Limitation on Liability</w:t>
      </w:r>
    </w:p>
    <w:p w:rsidR="3175B780" w:rsidP="4499F4A4" w:rsidRDefault="3175B780" w14:paraId="4D5032AB" w14:textId="7805A4F8">
      <w:pPr>
        <w:pStyle w:val="Normal"/>
        <w:rPr>
          <w:rFonts w:ascii="Times New Roman" w:hAnsi="Times New Roman" w:eastAsia="Times New Roman" w:cs="Times New Roman"/>
        </w:rPr>
      </w:pPr>
      <w:r w:rsidRPr="4499F4A4" w:rsidR="78BAD969">
        <w:rPr>
          <w:rFonts w:ascii="Times New Roman" w:hAnsi="Times New Roman" w:eastAsia="Times New Roman" w:cs="Times New Roman"/>
        </w:rPr>
        <w:t xml:space="preserve">Any liability of Fortify for any loss, damage, or cost arising from or incurred in connection with </w:t>
      </w:r>
      <w:r w:rsidRPr="4499F4A4" w:rsidR="2BD5821F">
        <w:rPr>
          <w:rFonts w:ascii="Times New Roman" w:hAnsi="Times New Roman" w:eastAsia="Times New Roman" w:cs="Times New Roman"/>
        </w:rPr>
        <w:t xml:space="preserve">the Contractor’s </w:t>
      </w:r>
      <w:r w:rsidRPr="4499F4A4" w:rsidR="78BAD969">
        <w:rPr>
          <w:rFonts w:ascii="Times New Roman" w:hAnsi="Times New Roman" w:eastAsia="Times New Roman" w:cs="Times New Roman"/>
        </w:rPr>
        <w:t>appointment under the Services Agreement or any activities undertaken by Fortify in connection with the Services Agreement will not</w:t>
      </w:r>
      <w:r w:rsidRPr="4499F4A4" w:rsidR="3A15F438">
        <w:rPr>
          <w:rFonts w:ascii="Times New Roman" w:hAnsi="Times New Roman" w:eastAsia="Times New Roman" w:cs="Times New Roman"/>
        </w:rPr>
        <w:t>,</w:t>
      </w:r>
      <w:r w:rsidRPr="4499F4A4" w:rsidR="78BAD969">
        <w:rPr>
          <w:rFonts w:ascii="Times New Roman" w:hAnsi="Times New Roman" w:eastAsia="Times New Roman" w:cs="Times New Roman"/>
        </w:rPr>
        <w:t xml:space="preserve"> in any event (and </w:t>
      </w:r>
      <w:proofErr w:type="gramStart"/>
      <w:r w:rsidRPr="4499F4A4" w:rsidR="78BAD969">
        <w:rPr>
          <w:rFonts w:ascii="Times New Roman" w:hAnsi="Times New Roman" w:eastAsia="Times New Roman" w:cs="Times New Roman"/>
        </w:rPr>
        <w:t>whether or not</w:t>
      </w:r>
      <w:proofErr w:type="gramEnd"/>
      <w:r w:rsidRPr="4499F4A4" w:rsidR="78BAD969">
        <w:rPr>
          <w:rFonts w:ascii="Times New Roman" w:hAnsi="Times New Roman" w:eastAsia="Times New Roman" w:cs="Times New Roman"/>
        </w:rPr>
        <w:t xml:space="preserve"> that liability involves negligence) </w:t>
      </w:r>
      <w:r w:rsidRPr="4499F4A4" w:rsidR="6C4CEE31">
        <w:rPr>
          <w:rFonts w:ascii="Times New Roman" w:hAnsi="Times New Roman" w:eastAsia="Times New Roman" w:cs="Times New Roman"/>
        </w:rPr>
        <w:t>hold Fortify liable.</w:t>
      </w:r>
      <w:r w:rsidRPr="4499F4A4" w:rsidR="78BAD969">
        <w:rPr>
          <w:rFonts w:ascii="Times New Roman" w:hAnsi="Times New Roman" w:eastAsia="Times New Roman" w:cs="Times New Roman"/>
        </w:rPr>
        <w:t xml:space="preserve"> </w:t>
      </w:r>
      <w:r w:rsidRPr="4499F4A4" w:rsidR="78BAD969">
        <w:rPr>
          <w:rFonts w:ascii="Times New Roman" w:hAnsi="Times New Roman" w:eastAsia="Times New Roman" w:cs="Times New Roman"/>
        </w:rPr>
        <w:t xml:space="preserve">This clause does not apply in the case of fraud by </w:t>
      </w:r>
      <w:r w:rsidRPr="4499F4A4" w:rsidR="00D67185">
        <w:rPr>
          <w:rFonts w:ascii="Times New Roman" w:hAnsi="Times New Roman" w:eastAsia="Times New Roman" w:cs="Times New Roman"/>
        </w:rPr>
        <w:t xml:space="preserve">Fortify </w:t>
      </w:r>
      <w:r w:rsidRPr="4499F4A4" w:rsidR="78BAD969">
        <w:rPr>
          <w:rFonts w:ascii="Times New Roman" w:hAnsi="Times New Roman" w:eastAsia="Times New Roman" w:cs="Times New Roman"/>
        </w:rPr>
        <w:t>or a Protected Person</w:t>
      </w:r>
      <w:r w:rsidRPr="4499F4A4" w:rsidR="5AC3819F">
        <w:rPr>
          <w:rFonts w:ascii="Times New Roman" w:hAnsi="Times New Roman" w:eastAsia="Times New Roman" w:cs="Times New Roman"/>
        </w:rPr>
        <w:t xml:space="preserve"> or if another clause has been breached by the Contractor.</w:t>
      </w:r>
    </w:p>
    <w:p w:rsidR="4F27283E" w:rsidP="24C0711D" w:rsidRDefault="4F27283E" w14:paraId="4729200A" w14:textId="2C474B7A">
      <w:pPr>
        <w:pStyle w:val="Heading3"/>
        <w:numPr>
          <w:ilvl w:val="0"/>
          <w:numId w:val="5"/>
        </w:numPr>
        <w:rPr>
          <w:rFonts w:ascii="Times New Roman" w:hAnsi="Times New Roman" w:eastAsia="Times New Roman" w:cs="Times New Roman"/>
          <w:b w:val="1"/>
          <w:bCs w:val="1"/>
          <w:color w:val="2F5496" w:themeColor="accent1" w:themeTint="FF" w:themeShade="BF"/>
        </w:rPr>
      </w:pPr>
      <w:r w:rsidRPr="4499F4A4" w:rsidR="4F27283E">
        <w:rPr>
          <w:rFonts w:ascii="Times New Roman" w:hAnsi="Times New Roman" w:eastAsia="Times New Roman" w:cs="Times New Roman"/>
          <w:b w:val="1"/>
          <w:bCs w:val="1"/>
          <w:color w:val="2F5496" w:themeColor="accent1" w:themeTint="FF" w:themeShade="BF"/>
        </w:rPr>
        <w:t>Data Breach</w:t>
      </w:r>
    </w:p>
    <w:p w:rsidR="0F902083" w:rsidP="4499F4A4" w:rsidRDefault="0F902083" w14:paraId="7B355568" w14:textId="21A2604F">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4499F4A4" w:rsidR="0F902083">
        <w:rPr>
          <w:rFonts w:ascii="Times New Roman" w:hAnsi="Times New Roman" w:eastAsia="Times New Roman" w:cs="Times New Roman"/>
        </w:rPr>
        <w:t xml:space="preserve">Pursuant to section seven (7) of this agreement, Parties must notify, recover, and prevent </w:t>
      </w:r>
      <w:r w:rsidRPr="4499F4A4" w:rsidR="7B2B8DC1">
        <w:rPr>
          <w:rFonts w:ascii="Times New Roman" w:hAnsi="Times New Roman" w:eastAsia="Times New Roman" w:cs="Times New Roman"/>
        </w:rPr>
        <w:t xml:space="preserve">the </w:t>
      </w:r>
      <w:r w:rsidRPr="4499F4A4" w:rsidR="0F902083">
        <w:rPr>
          <w:rFonts w:ascii="Times New Roman" w:hAnsi="Times New Roman" w:eastAsia="Times New Roman" w:cs="Times New Roman"/>
        </w:rPr>
        <w:t>loss of Company D</w:t>
      </w:r>
      <w:r w:rsidRPr="4499F4A4" w:rsidR="45014A21">
        <w:rPr>
          <w:rFonts w:ascii="Times New Roman" w:hAnsi="Times New Roman" w:eastAsia="Times New Roman" w:cs="Times New Roman"/>
        </w:rPr>
        <w:t>ata.</w:t>
      </w:r>
      <w:r w:rsidRPr="4499F4A4" w:rsidR="35A31068">
        <w:rPr>
          <w:rFonts w:ascii="Times New Roman" w:hAnsi="Times New Roman" w:eastAsia="Times New Roman" w:cs="Times New Roman"/>
        </w:rPr>
        <w:t xml:space="preserve"> </w:t>
      </w:r>
      <w:r w:rsidRPr="4499F4A4" w:rsidR="65F3E2CB">
        <w:rPr>
          <w:rFonts w:ascii="Times New Roman" w:hAnsi="Times New Roman" w:eastAsia="Times New Roman" w:cs="Times New Roman"/>
        </w:rPr>
        <w:t>To prevent a breach of data, action must be taken to deal with the breach such that it is unlikely to result in serious harm to the affected individuals</w:t>
      </w:r>
      <w:r w:rsidRPr="4499F4A4" w:rsidR="430D218B">
        <w:rPr>
          <w:rFonts w:ascii="Times New Roman" w:hAnsi="Times New Roman" w:eastAsia="Times New Roman" w:cs="Times New Roman"/>
        </w:rPr>
        <w:t>, and/or written statements with details of the breach must be sent to</w:t>
      </w:r>
      <w:r w:rsidRPr="4499F4A4" w:rsidR="4E54E84B">
        <w:rPr>
          <w:rFonts w:ascii="Times New Roman" w:hAnsi="Times New Roman" w:eastAsia="Times New Roman" w:cs="Times New Roman"/>
        </w:rPr>
        <w:t xml:space="preserve"> the harmed Party. If both parties deem the breach to be of high significance and harm</w:t>
      </w:r>
      <w:r w:rsidRPr="4499F4A4" w:rsidR="0CF9CD7D">
        <w:rPr>
          <w:rFonts w:ascii="Times New Roman" w:hAnsi="Times New Roman" w:eastAsia="Times New Roman" w:cs="Times New Roman"/>
        </w:rPr>
        <w:t xml:space="preserve"> to individuals,</w:t>
      </w:r>
      <w:r w:rsidRPr="4499F4A4" w:rsidR="4E54E84B">
        <w:rPr>
          <w:rFonts w:ascii="Times New Roman" w:hAnsi="Times New Roman" w:eastAsia="Times New Roman" w:cs="Times New Roman"/>
        </w:rPr>
        <w:t xml:space="preserve"> </w:t>
      </w:r>
      <w:r w:rsidRPr="4499F4A4" w:rsidR="4E54E84B">
        <w:rPr>
          <w:rFonts w:ascii="Times New Roman" w:hAnsi="Times New Roman" w:eastAsia="Times New Roman" w:cs="Times New Roman"/>
        </w:rPr>
        <w:t>then the details m</w:t>
      </w:r>
      <w:r w:rsidRPr="4499F4A4" w:rsidR="2DA75AE4">
        <w:rPr>
          <w:rFonts w:ascii="Times New Roman" w:hAnsi="Times New Roman" w:eastAsia="Times New Roman" w:cs="Times New Roman"/>
        </w:rPr>
        <w:t xml:space="preserve">ust </w:t>
      </w:r>
      <w:r w:rsidRPr="4499F4A4" w:rsidR="4E54E84B">
        <w:rPr>
          <w:rFonts w:ascii="Times New Roman" w:hAnsi="Times New Roman" w:eastAsia="Times New Roman" w:cs="Times New Roman"/>
        </w:rPr>
        <w:t xml:space="preserve">also need to the sent to </w:t>
      </w:r>
      <w:r w:rsidRPr="4499F4A4" w:rsidR="2127F90C">
        <w:rPr>
          <w:rFonts w:ascii="Times New Roman" w:hAnsi="Times New Roman" w:eastAsia="Times New Roman" w:cs="Times New Roman"/>
        </w:rPr>
        <w:t xml:space="preserve">Office of the Australian </w:t>
      </w:r>
      <w:r w:rsidRPr="4499F4A4" w:rsidR="63AADA03">
        <w:rPr>
          <w:rFonts w:ascii="Times New Roman" w:hAnsi="Times New Roman" w:eastAsia="Times New Roman" w:cs="Times New Roman"/>
        </w:rPr>
        <w:t>Information Commision and affected individuals, including publishing the notice on the website in order to inform the public.</w:t>
      </w:r>
    </w:p>
    <w:p w:rsidR="4F27283E" w:rsidP="78097B08" w:rsidRDefault="4F27283E" w14:paraId="7B39C3A6" w14:textId="4514020D">
      <w:pPr>
        <w:pStyle w:val="Heading3"/>
        <w:numPr>
          <w:ilvl w:val="0"/>
          <w:numId w:val="5"/>
        </w:numPr>
        <w:rPr>
          <w:rFonts w:ascii="Times New Roman" w:hAnsi="Times New Roman" w:eastAsia="Times New Roman" w:cs="Times New Roman"/>
          <w:b w:val="1"/>
          <w:bCs w:val="1"/>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No Surreptitious Code</w:t>
      </w:r>
    </w:p>
    <w:p w:rsidR="04C309FE" w:rsidP="4499F4A4" w:rsidRDefault="04C309FE" w14:paraId="482C07A9" w14:textId="4C0E08E4">
      <w:pPr>
        <w:pStyle w:val="Normal"/>
        <w:rPr>
          <w:rFonts w:ascii="Times New Roman" w:hAnsi="Times New Roman" w:eastAsia="Times New Roman" w:cs="Times New Roman"/>
        </w:rPr>
      </w:pPr>
      <w:r w:rsidRPr="4499F4A4" w:rsidR="04C309FE">
        <w:rPr>
          <w:rFonts w:ascii="Times New Roman" w:hAnsi="Times New Roman" w:eastAsia="Times New Roman" w:cs="Times New Roman"/>
        </w:rPr>
        <w:t>The Contractor warrants that, to the best of its knowledge, all software or firmware which has been created by Contractor, has been incorporated into Contractor’s software or firmware, or may be supplied by Contractor, and which may be used with or in any way affect the Company’s data, is free of and does not contain any self-help code or any unauthorized code as defined below. The Contractor further warrants that it will not knowingly introduce, via electronic network connectivity (such as a modem) or otherwise, any code or mechanism that electronically notifies the Contractor of any fact or event, or any key, node, lock, time-out, or other function, implemented by any type of means or under any circumstances, which may restrict the Company’s access to or use of the Company’s Data.</w:t>
      </w:r>
    </w:p>
    <w:p w:rsidR="4F27283E" w:rsidP="4F27283E" w:rsidRDefault="4F27283E" w14:paraId="44239509" w14:textId="29EAA074">
      <w:pPr>
        <w:pStyle w:val="Heading3"/>
        <w:numPr>
          <w:ilvl w:val="0"/>
          <w:numId w:val="5"/>
        </w:numPr>
        <w:rPr>
          <w:rFonts w:ascii="Times New Roman" w:hAnsi="Times New Roman" w:eastAsia="Times New Roman" w:cs="Times New Roman"/>
          <w:b/>
          <w:bCs/>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Compelled Disclosure</w:t>
      </w:r>
    </w:p>
    <w:p w:rsidR="3A21418C" w:rsidP="24C0711D" w:rsidRDefault="3A21418C" w14:paraId="6A9F1628" w14:textId="68D8EE41">
      <w:pPr>
        <w:pStyle w:val="Normal"/>
        <w:rPr>
          <w:rFonts w:ascii="Times New Roman" w:hAnsi="Times New Roman" w:eastAsia="Times New Roman" w:cs="Times New Roman"/>
        </w:rPr>
      </w:pPr>
      <w:r w:rsidRPr="4499F4A4" w:rsidR="081B3E91">
        <w:rPr>
          <w:rFonts w:ascii="Times New Roman" w:hAnsi="Times New Roman" w:eastAsia="Times New Roman" w:cs="Times New Roman"/>
        </w:rPr>
        <w:t>In the event that any Party becomes legally compelled (including pursuant to securities laws and regulations) to disclose the existence of this Agreement or any Terms in contravention of the provisions of this Agreement, such Party (the “Disclosing Party”) shall, if and to the extent that it can lawfully do so, provide the other Parties (the “Non-Disclosing Parties”) with prompt written notice of that fact so that the appropriate Party may seek (with the cooperation and reasonable efforts of the other Parties) a protective order, confidential treatment or other appropriate remedy. In such event, the Disclosing Party shall furnish only that portion of the information that is legally required and shall exercise reasonable efforts to obtain reliable assurance that confidential treatment will be accorded such information to the extent reasonably requested by any Non-Disclosing Party.</w:t>
      </w:r>
    </w:p>
    <w:p w:rsidR="4F27283E" w:rsidP="4F27283E" w:rsidRDefault="4F27283E" w14:paraId="16F8DC62" w14:textId="3EB39C76">
      <w:pPr>
        <w:pStyle w:val="Heading3"/>
        <w:numPr>
          <w:ilvl w:val="0"/>
          <w:numId w:val="5"/>
        </w:numPr>
        <w:rPr>
          <w:rFonts w:ascii="Times New Roman" w:hAnsi="Times New Roman" w:eastAsia="Times New Roman" w:cs="Times New Roman"/>
          <w:b/>
          <w:bCs/>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 xml:space="preserve">Termination </w:t>
      </w:r>
    </w:p>
    <w:p w:rsidR="42078A00" w:rsidP="78097B08" w:rsidRDefault="42078A00" w14:paraId="4A79DADB" w14:textId="7E5DD267">
      <w:pPr>
        <w:rPr>
          <w:rFonts w:ascii="Times New Roman" w:hAnsi="Times New Roman" w:eastAsia="Times New Roman" w:cs="Times New Roman"/>
        </w:rPr>
      </w:pPr>
      <w:r w:rsidRPr="78097B08">
        <w:rPr>
          <w:rFonts w:ascii="Times New Roman" w:hAnsi="Times New Roman" w:eastAsia="Times New Roman" w:cs="Times New Roman"/>
          <w:u w:val="single"/>
        </w:rPr>
        <w:t>Term:</w:t>
      </w:r>
      <w:r w:rsidRPr="78097B08">
        <w:rPr>
          <w:rFonts w:ascii="Times New Roman" w:hAnsi="Times New Roman" w:eastAsia="Times New Roman" w:cs="Times New Roman"/>
        </w:rPr>
        <w:t xml:space="preserve"> </w:t>
      </w:r>
      <w:r w:rsidRPr="78097B08" w:rsidR="275110FD">
        <w:rPr>
          <w:rFonts w:ascii="Times New Roman" w:hAnsi="Times New Roman" w:eastAsia="Times New Roman" w:cs="Times New Roman"/>
        </w:rPr>
        <w:t xml:space="preserve">This Agreement shall commence on the Effective Date and shall continue for a period </w:t>
      </w:r>
      <w:r w:rsidRPr="78097B08" w:rsidR="4B2ACD09">
        <w:rPr>
          <w:rFonts w:ascii="Times New Roman" w:hAnsi="Times New Roman" w:eastAsia="Times New Roman" w:cs="Times New Roman"/>
        </w:rPr>
        <w:t>discussed and determined between both parties</w:t>
      </w:r>
      <w:r w:rsidRPr="78097B08" w:rsidR="275110FD">
        <w:rPr>
          <w:rFonts w:ascii="Times New Roman" w:hAnsi="Times New Roman" w:eastAsia="Times New Roman" w:cs="Times New Roman"/>
        </w:rPr>
        <w:t xml:space="preserve"> from the Effective Date (the “Initial Term”), unless earlier terminated.</w:t>
      </w:r>
    </w:p>
    <w:p w:rsidR="4CE661E5" w:rsidP="78097B08" w:rsidRDefault="4CE661E5" w14:paraId="62145C10" w14:textId="34A046BB">
      <w:pPr>
        <w:rPr>
          <w:rFonts w:ascii="Times New Roman" w:hAnsi="Times New Roman" w:eastAsia="Times New Roman" w:cs="Times New Roman"/>
        </w:rPr>
      </w:pPr>
      <w:r w:rsidRPr="78097B08">
        <w:rPr>
          <w:rFonts w:ascii="Times New Roman" w:hAnsi="Times New Roman" w:eastAsia="Times New Roman" w:cs="Times New Roman"/>
          <w:color w:val="000000" w:themeColor="text1"/>
          <w:u w:val="single"/>
        </w:rPr>
        <w:t>Termination for Cause</w:t>
      </w:r>
      <w:r w:rsidRPr="78097B08" w:rsidR="06FF0147">
        <w:rPr>
          <w:rFonts w:ascii="Times New Roman" w:hAnsi="Times New Roman" w:eastAsia="Times New Roman" w:cs="Times New Roman"/>
          <w:color w:val="000000" w:themeColor="text1"/>
          <w:u w:val="single"/>
        </w:rPr>
        <w:t>:</w:t>
      </w:r>
      <w:r w:rsidRPr="78097B08">
        <w:rPr>
          <w:rFonts w:ascii="Times New Roman" w:hAnsi="Times New Roman" w:eastAsia="Times New Roman" w:cs="Times New Roman"/>
          <w:color w:val="000000" w:themeColor="text1"/>
        </w:rPr>
        <w:t xml:space="preserve"> If either Party materially defaults (including but not limited to the </w:t>
      </w:r>
      <w:r w:rsidRPr="78097B08" w:rsidR="094E818F">
        <w:rPr>
          <w:rFonts w:ascii="Times New Roman" w:hAnsi="Times New Roman" w:eastAsia="Times New Roman" w:cs="Times New Roman"/>
          <w:color w:val="000000" w:themeColor="text1"/>
        </w:rPr>
        <w:t>wilful</w:t>
      </w:r>
      <w:r w:rsidRPr="78097B08">
        <w:rPr>
          <w:rFonts w:ascii="Times New Roman" w:hAnsi="Times New Roman" w:eastAsia="Times New Roman" w:cs="Times New Roman"/>
          <w:color w:val="000000" w:themeColor="text1"/>
        </w:rPr>
        <w:t>, material and wrongful disclosure of Confidential Information) in the performance of any of its duties or obligations under this Agreement</w:t>
      </w:r>
      <w:r w:rsidRPr="78097B08" w:rsidR="4D4F50C0">
        <w:rPr>
          <w:rFonts w:ascii="Times New Roman" w:hAnsi="Times New Roman" w:eastAsia="Times New Roman" w:cs="Times New Roman"/>
          <w:color w:val="000000" w:themeColor="text1"/>
        </w:rPr>
        <w:t>, in</w:t>
      </w:r>
      <w:r w:rsidRPr="78097B08">
        <w:rPr>
          <w:rFonts w:ascii="Times New Roman" w:hAnsi="Times New Roman" w:eastAsia="Times New Roman" w:cs="Times New Roman"/>
          <w:color w:val="000000" w:themeColor="text1"/>
        </w:rPr>
        <w:t xml:space="preserve"> which default is</w:t>
      </w:r>
      <w:r w:rsidRPr="78097B08" w:rsidR="1EA3C6FC">
        <w:rPr>
          <w:rFonts w:ascii="Times New Roman" w:hAnsi="Times New Roman" w:eastAsia="Times New Roman" w:cs="Times New Roman"/>
          <w:color w:val="000000" w:themeColor="text1"/>
        </w:rPr>
        <w:t>:</w:t>
      </w:r>
    </w:p>
    <w:p w:rsidR="4CE661E5" w:rsidP="78097B08" w:rsidRDefault="4CE661E5" w14:paraId="0994A5B2" w14:textId="5B7FA36E">
      <w:pPr>
        <w:pStyle w:val="ListParagraph"/>
        <w:numPr>
          <w:ilvl w:val="0"/>
          <w:numId w:val="2"/>
        </w:numPr>
        <w:rPr>
          <w:rFonts w:ascii="Times New Roman" w:hAnsi="Times New Roman" w:eastAsia="Times New Roman" w:cs="Times New Roman"/>
        </w:rPr>
      </w:pPr>
      <w:r w:rsidRPr="78097B08">
        <w:rPr>
          <w:rFonts w:ascii="Times New Roman" w:hAnsi="Times New Roman" w:eastAsia="Times New Roman" w:cs="Times New Roman"/>
          <w:color w:val="000000" w:themeColor="text1"/>
        </w:rPr>
        <w:t>not substantially cured within thirty (30) days after written notice is given to the defaulting Party specifying the default, or</w:t>
      </w:r>
      <w:r w:rsidRPr="78097B08" w:rsidR="0BF435F2">
        <w:rPr>
          <w:rFonts w:ascii="Times New Roman" w:hAnsi="Times New Roman" w:eastAsia="Times New Roman" w:cs="Times New Roman"/>
          <w:color w:val="000000" w:themeColor="text1"/>
        </w:rPr>
        <w:t xml:space="preserve">, </w:t>
      </w:r>
      <w:r w:rsidRPr="78097B08">
        <w:rPr>
          <w:rFonts w:ascii="Times New Roman" w:hAnsi="Times New Roman" w:eastAsia="Times New Roman" w:cs="Times New Roman"/>
          <w:color w:val="000000" w:themeColor="text1"/>
        </w:rPr>
        <w:t xml:space="preserve">with respect to those defaults which cannot reasonably be cured within thirty (30) days, </w:t>
      </w:r>
    </w:p>
    <w:p w:rsidR="4CE661E5" w:rsidP="78097B08" w:rsidRDefault="4CE661E5" w14:paraId="571660A6" w14:textId="0EE938A0">
      <w:pPr>
        <w:pStyle w:val="ListParagraph"/>
        <w:numPr>
          <w:ilvl w:val="0"/>
          <w:numId w:val="2"/>
        </w:numPr>
        <w:rPr>
          <w:rFonts w:ascii="Times New Roman" w:hAnsi="Times New Roman" w:eastAsia="Times New Roman" w:cs="Times New Roman"/>
        </w:rPr>
      </w:pPr>
      <w:r w:rsidRPr="78097B08">
        <w:rPr>
          <w:rFonts w:ascii="Times New Roman" w:hAnsi="Times New Roman" w:eastAsia="Times New Roman" w:cs="Times New Roman"/>
          <w:color w:val="000000" w:themeColor="text1"/>
        </w:rPr>
        <w:t xml:space="preserve">if the defaulting Party fails to proceed within thirty (30) days to commence curing said default and to proceed with all due diligence substantially to cure the default, but in any event does not substantially cure the default within ninety (90) days, </w:t>
      </w:r>
    </w:p>
    <w:p w:rsidR="1974C6BB" w:rsidP="78097B08" w:rsidRDefault="1974C6BB" w14:paraId="1199C7A5" w14:textId="41F17891">
      <w:pPr>
        <w:rPr>
          <w:rFonts w:ascii="Times New Roman" w:hAnsi="Times New Roman" w:eastAsia="Times New Roman" w:cs="Times New Roman"/>
        </w:rPr>
      </w:pPr>
      <w:r w:rsidRPr="78097B08">
        <w:rPr>
          <w:rFonts w:ascii="Times New Roman" w:hAnsi="Times New Roman" w:eastAsia="Times New Roman" w:cs="Times New Roman"/>
          <w:color w:val="000000" w:themeColor="text1"/>
        </w:rPr>
        <w:t>T</w:t>
      </w:r>
      <w:r w:rsidRPr="78097B08" w:rsidR="4CE661E5">
        <w:rPr>
          <w:rFonts w:ascii="Times New Roman" w:hAnsi="Times New Roman" w:eastAsia="Times New Roman" w:cs="Times New Roman"/>
          <w:color w:val="000000" w:themeColor="text1"/>
        </w:rPr>
        <w:t>he Party not in default may, by</w:t>
      </w:r>
      <w:r w:rsidRPr="78097B08" w:rsidR="5FFEE1CA">
        <w:rPr>
          <w:rFonts w:ascii="Times New Roman" w:hAnsi="Times New Roman" w:eastAsia="Times New Roman" w:cs="Times New Roman"/>
          <w:color w:val="000000" w:themeColor="text1"/>
        </w:rPr>
        <w:t xml:space="preserve"> giving written notice of termination to the defaulting Party, terminate this Agreement as of a date specified in the notice of termination (the “Termination Date”) such Termination Date being subsequent to the date of the notice of termination.</w:t>
      </w:r>
    </w:p>
    <w:p w:rsidR="4A991B23" w:rsidP="78097B08" w:rsidRDefault="4A991B23" w14:paraId="0F79E24E" w14:textId="427756B4">
      <w:pPr>
        <w:rPr>
          <w:rFonts w:ascii="Times New Roman" w:hAnsi="Times New Roman" w:eastAsia="Times New Roman" w:cs="Times New Roman"/>
        </w:rPr>
      </w:pPr>
      <w:r w:rsidRPr="78097B08">
        <w:rPr>
          <w:rFonts w:ascii="Times New Roman" w:hAnsi="Times New Roman" w:eastAsia="Times New Roman" w:cs="Times New Roman"/>
          <w:color w:val="000000" w:themeColor="text1"/>
          <w:u w:val="single"/>
        </w:rPr>
        <w:t>Termination for Convenience</w:t>
      </w:r>
      <w:r w:rsidRPr="78097B08">
        <w:rPr>
          <w:rFonts w:ascii="Times New Roman" w:hAnsi="Times New Roman" w:eastAsia="Times New Roman" w:cs="Times New Roman"/>
          <w:color w:val="000000" w:themeColor="text1"/>
        </w:rPr>
        <w:t>. Either Party may terminate this Agreement in its entirety on or after the first anniversary of the Effective Date upon at least one hundred eighty (180) days’ prior written notice to both Fortify and the other Party.</w:t>
      </w:r>
    </w:p>
    <w:p w:rsidRPr="005061B1" w:rsidR="4F27283E" w:rsidP="4F27283E" w:rsidRDefault="4F27283E" w14:paraId="413DF25C" w14:textId="187BA47E">
      <w:pPr>
        <w:pStyle w:val="Heading3"/>
        <w:numPr>
          <w:ilvl w:val="0"/>
          <w:numId w:val="5"/>
        </w:numPr>
        <w:rPr>
          <w:rFonts w:ascii="Times New Roman" w:hAnsi="Times New Roman" w:eastAsia="Times New Roman" w:cs="Times New Roman"/>
          <w:b/>
          <w:bCs/>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Indemnification</w:t>
      </w:r>
    </w:p>
    <w:p w:rsidR="4582C65A" w:rsidP="78097B08" w:rsidRDefault="4582C65A" w14:paraId="2F11AEE3" w14:textId="2648FF60">
      <w:pPr>
        <w:rPr>
          <w:rFonts w:ascii="Calibri" w:hAnsi="Calibri" w:eastAsia="Calibri" w:cs="Calibri"/>
        </w:rPr>
      </w:pPr>
      <w:r w:rsidRPr="78097B08">
        <w:rPr>
          <w:rFonts w:ascii="Times New Roman" w:hAnsi="Times New Roman" w:eastAsia="Times New Roman" w:cs="Times New Roman"/>
          <w:color w:val="000000" w:themeColor="text1"/>
        </w:rPr>
        <w:t xml:space="preserve">Each Party shall indemnify and hold harmless the other Party and its respective affiliates, directors, officers, employees and agents (referred to hereafter collectively as “Indemnitee”) against any and all claims, losses liabilities, judgments, awards and costs (including costs of investigation and legal fees and expenses) arising out of or related to any third-party claim for personal injury, real property damage or tangible property damage (including intellectual property infringement claims) whether through action or inaction, by the indemnitor or its employees or agents; provided, however, that indemnitee gives indemnitor: </w:t>
      </w:r>
    </w:p>
    <w:p w:rsidR="4582C65A" w:rsidP="78097B08" w:rsidRDefault="4582C65A" w14:paraId="23921DCA" w14:textId="60578633">
      <w:pPr>
        <w:ind w:left="720"/>
        <w:rPr>
          <w:rFonts w:ascii="Calibri" w:hAnsi="Calibri" w:eastAsia="Calibri" w:cs="Calibri"/>
        </w:rPr>
      </w:pPr>
      <w:r w:rsidRPr="78097B08">
        <w:rPr>
          <w:rFonts w:ascii="Times New Roman" w:hAnsi="Times New Roman" w:eastAsia="Times New Roman" w:cs="Times New Roman"/>
          <w:color w:val="000000" w:themeColor="text1"/>
        </w:rPr>
        <w:t xml:space="preserve">(a) written notice within a reasonable time after indemnitee is served with legal process in an action asserting such claims, provided that the failure or delay to notify indemnitor shall not relieve indemnitor from any liability that it may have to indemnitee hereunder so long as the failure or delay shall not have prejudiced the </w:t>
      </w:r>
      <w:r w:rsidRPr="78097B08" w:rsidR="7DC11527">
        <w:rPr>
          <w:rFonts w:ascii="Times New Roman" w:hAnsi="Times New Roman" w:eastAsia="Times New Roman" w:cs="Times New Roman"/>
          <w:color w:val="000000" w:themeColor="text1"/>
        </w:rPr>
        <w:t>defence</w:t>
      </w:r>
      <w:r w:rsidRPr="78097B08">
        <w:rPr>
          <w:rFonts w:ascii="Times New Roman" w:hAnsi="Times New Roman" w:eastAsia="Times New Roman" w:cs="Times New Roman"/>
          <w:color w:val="000000" w:themeColor="text1"/>
        </w:rPr>
        <w:t xml:space="preserve"> of such claim; </w:t>
      </w:r>
    </w:p>
    <w:p w:rsidR="4582C65A" w:rsidP="78097B08" w:rsidRDefault="4582C65A" w14:paraId="2B22532E" w14:textId="32117CF8">
      <w:pPr>
        <w:ind w:left="720"/>
        <w:rPr>
          <w:rFonts w:ascii="Calibri" w:hAnsi="Calibri" w:eastAsia="Calibri" w:cs="Calibri"/>
        </w:rPr>
      </w:pPr>
      <w:r w:rsidRPr="78097B08">
        <w:rPr>
          <w:rFonts w:ascii="Times New Roman" w:hAnsi="Times New Roman" w:eastAsia="Times New Roman" w:cs="Times New Roman"/>
          <w:color w:val="000000" w:themeColor="text1"/>
        </w:rPr>
        <w:t xml:space="preserve">(b) reasonable assistance in defending the claim; and </w:t>
      </w:r>
    </w:p>
    <w:p w:rsidR="4582C65A" w:rsidP="78097B08" w:rsidRDefault="4582C65A" w14:paraId="50F5CDD4" w14:textId="5155976D">
      <w:pPr>
        <w:ind w:left="720"/>
        <w:rPr>
          <w:rFonts w:ascii="Calibri" w:hAnsi="Calibri" w:eastAsia="Calibri" w:cs="Calibri"/>
        </w:rPr>
      </w:pPr>
      <w:r w:rsidRPr="78097B08">
        <w:rPr>
          <w:rFonts w:ascii="Times New Roman" w:hAnsi="Times New Roman" w:eastAsia="Times New Roman" w:cs="Times New Roman"/>
          <w:color w:val="000000" w:themeColor="text1"/>
        </w:rPr>
        <w:t xml:space="preserve">(c) sole authority to defend or settle such claim. </w:t>
      </w:r>
    </w:p>
    <w:p w:rsidR="4582C65A" w:rsidP="78097B08" w:rsidRDefault="4582C65A" w14:paraId="2E25A1E5" w14:textId="371A6172">
      <w:pPr>
        <w:rPr>
          <w:rFonts w:ascii="Calibri" w:hAnsi="Calibri" w:eastAsia="Calibri" w:cs="Calibri"/>
        </w:rPr>
      </w:pPr>
      <w:r w:rsidRPr="78097B08">
        <w:rPr>
          <w:rFonts w:ascii="Times New Roman" w:hAnsi="Times New Roman" w:eastAsia="Times New Roman" w:cs="Times New Roman"/>
          <w:color w:val="000000" w:themeColor="text1"/>
        </w:rPr>
        <w:t>In the event indemnitor elects not to defend any such claim, indemnitee shall have the option but not the duty to reasonably settle or defend the claim at its cost and indemnitor shall indemnify indemnitee for such settlement or any damages finally awarded against indemnitee attributable to such claim, reasonable costs and expenses (including reasonable attorneys’ fees), and interest on such recoverable funds advanced.</w:t>
      </w:r>
    </w:p>
    <w:p w:rsidR="4F27283E" w:rsidP="4F27283E" w:rsidRDefault="4F27283E" w14:paraId="0B9688D3" w14:textId="33831043">
      <w:pPr>
        <w:pStyle w:val="Heading3"/>
        <w:numPr>
          <w:ilvl w:val="0"/>
          <w:numId w:val="5"/>
        </w:numPr>
        <w:rPr>
          <w:rFonts w:ascii="Times New Roman" w:hAnsi="Times New Roman" w:eastAsia="Times New Roman" w:cs="Times New Roman"/>
          <w:b/>
          <w:bCs/>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Arbitration</w:t>
      </w:r>
    </w:p>
    <w:p w:rsidR="63411F42" w:rsidP="78097B08" w:rsidRDefault="249C6215" w14:paraId="2D3B1498" w14:textId="52B5F683">
      <w:pPr>
        <w:rPr>
          <w:rFonts w:ascii="Times New Roman" w:hAnsi="Times New Roman" w:eastAsia="Times New Roman" w:cs="Times New Roman"/>
        </w:rPr>
      </w:pPr>
      <w:r w:rsidRPr="45400D7E">
        <w:rPr>
          <w:rFonts w:ascii="Times New Roman" w:hAnsi="Times New Roman" w:eastAsia="Times New Roman" w:cs="Times New Roman"/>
        </w:rPr>
        <w:t xml:space="preserve">If a breach or conflict cannot be resolved through a good faith negotiation between both Parties, the Parties must agree to submit to binding mediation or arbitration. </w:t>
      </w:r>
    </w:p>
    <w:p w:rsidR="4F27283E" w:rsidP="4F27283E" w:rsidRDefault="4F27283E" w14:paraId="60488388" w14:textId="192B97A8">
      <w:pPr>
        <w:pStyle w:val="Heading3"/>
        <w:numPr>
          <w:ilvl w:val="0"/>
          <w:numId w:val="5"/>
        </w:numPr>
        <w:rPr>
          <w:rFonts w:ascii="Times New Roman" w:hAnsi="Times New Roman" w:eastAsia="Times New Roman" w:cs="Times New Roman"/>
          <w:b/>
          <w:bCs/>
          <w:color w:val="2F5496" w:themeColor="accent1" w:themeShade="BF"/>
        </w:rPr>
      </w:pPr>
      <w:r w:rsidRPr="4499F4A4" w:rsidR="4F27283E">
        <w:rPr>
          <w:rFonts w:ascii="Times New Roman" w:hAnsi="Times New Roman" w:eastAsia="Times New Roman" w:cs="Times New Roman"/>
          <w:b w:val="1"/>
          <w:bCs w:val="1"/>
          <w:color w:val="2F5496" w:themeColor="accent1" w:themeTint="FF" w:themeShade="BF"/>
        </w:rPr>
        <w:t>Miscellaneous</w:t>
      </w:r>
    </w:p>
    <w:p w:rsidRPr="003870E5" w:rsidR="4F27283E" w:rsidP="4F27283E" w:rsidRDefault="4F27283E" w14:paraId="659D8DB1" w14:textId="5526A05D">
      <w:r w:rsidRPr="4F27283E">
        <w:rPr>
          <w:rFonts w:ascii="Times New Roman" w:hAnsi="Times New Roman" w:eastAsia="Times New Roman" w:cs="Times New Roman"/>
        </w:rPr>
        <w:t>Assignability: Neither Party may assign this Agreement or the rights and obligations thereunder to any third party without the prior express written approval of the other Party which shall not be unreasonably withheld.</w:t>
      </w:r>
    </w:p>
    <w:p w:rsidRPr="003870E5" w:rsidR="4F27283E" w:rsidP="4F27283E" w:rsidRDefault="4F27283E" w14:paraId="75394E79" w14:textId="2D2A6F33">
      <w:r w:rsidRPr="4F27283E">
        <w:rPr>
          <w:rFonts w:ascii="Times New Roman" w:hAnsi="Times New Roman" w:eastAsia="Times New Roman" w:cs="Times New Roman"/>
        </w:rPr>
        <w:t>Notices: Any notice required to be given to the Company shall be delivered by certified mail, personal delivery, or overnight delivery paid for by the Contractor.</w:t>
      </w:r>
    </w:p>
    <w:p w:rsidRPr="003870E5" w:rsidR="4F27283E" w:rsidP="4F27283E" w:rsidRDefault="4F27283E" w14:paraId="3FCEE9FC" w14:textId="035E8312">
      <w:r w:rsidRPr="4F27283E">
        <w:rPr>
          <w:rFonts w:ascii="Times New Roman" w:hAnsi="Times New Roman" w:eastAsia="Times New Roman" w:cs="Times New Roman"/>
        </w:rPr>
        <w:t>Force Majeure: Neither Party shall be liable for any failure in performance of the obligation under this Agreement due to cause beyond that party's reasonable control (including and not limited to any pandemic, fire, strike, act or order of public authority, and other acts of God) during the pendency of such event.</w:t>
      </w:r>
    </w:p>
    <w:p w:rsidRPr="003870E5" w:rsidR="4F27283E" w:rsidP="4F27283E" w:rsidRDefault="4F27283E" w14:paraId="0DDC71C5" w14:textId="07F8B6EF">
      <w:r w:rsidRPr="4F27283E">
        <w:rPr>
          <w:rFonts w:ascii="Times New Roman" w:hAnsi="Times New Roman" w:eastAsia="Times New Roman" w:cs="Times New Roman"/>
        </w:rPr>
        <w:t>Modification: No modification of this Agreement shall be made unless in writing, signed by both Parties.</w:t>
      </w:r>
    </w:p>
    <w:p w:rsidRPr="003870E5" w:rsidR="4F27283E" w:rsidP="4F27283E" w:rsidRDefault="4F27283E" w14:paraId="392C8948" w14:textId="629BECE2">
      <w:r w:rsidRPr="4F27283E">
        <w:rPr>
          <w:rFonts w:ascii="Times New Roman" w:hAnsi="Times New Roman" w:eastAsia="Times New Roman" w:cs="Times New Roman"/>
        </w:rPr>
        <w:t>Severability: If any term, clause, or provision hereof is held invalid or unenforceable by a court of competent jurisdiction, all other terms will remain in full force and effect until the Agreement termination.</w:t>
      </w:r>
    </w:p>
    <w:p w:rsidRPr="003870E5" w:rsidR="4F27283E" w:rsidP="4F27283E" w:rsidRDefault="4F27283E" w14:paraId="120FE72E" w14:textId="4F3C5458">
      <w:r w:rsidRPr="4499F4A4" w:rsidR="4F27283E">
        <w:rPr>
          <w:rFonts w:ascii="Times New Roman" w:hAnsi="Times New Roman" w:eastAsia="Times New Roman" w:cs="Times New Roman"/>
        </w:rPr>
        <w:t xml:space="preserve">Governing Law and Jurisdiction: This Agreement shall be governed following the laws of the </w:t>
      </w:r>
      <w:r w:rsidRPr="4499F4A4" w:rsidR="3BE38DB7">
        <w:rPr>
          <w:rFonts w:ascii="Times New Roman" w:hAnsi="Times New Roman" w:eastAsia="Times New Roman" w:cs="Times New Roman"/>
        </w:rPr>
        <w:t xml:space="preserve">state of </w:t>
      </w:r>
      <w:r w:rsidRPr="4499F4A4" w:rsidR="028557FD">
        <w:rPr>
          <w:rFonts w:ascii="Times New Roman" w:hAnsi="Times New Roman" w:eastAsia="Times New Roman" w:cs="Times New Roman"/>
        </w:rPr>
        <w:t>Victoria</w:t>
      </w:r>
      <w:r w:rsidRPr="4499F4A4" w:rsidR="4F27283E">
        <w:rPr>
          <w:rFonts w:ascii="Times New Roman" w:hAnsi="Times New Roman" w:eastAsia="Times New Roman" w:cs="Times New Roman"/>
        </w:rPr>
        <w:t xml:space="preserve">. If the disputes under this Agreement cannot be resolved by Arbitration, they shall be resolved by litigation in the courts of the </w:t>
      </w:r>
      <w:r w:rsidRPr="4499F4A4" w:rsidR="3A404525">
        <w:rPr>
          <w:rFonts w:ascii="Times New Roman" w:hAnsi="Times New Roman" w:eastAsia="Times New Roman" w:cs="Times New Roman"/>
        </w:rPr>
        <w:t>state of the Victoria</w:t>
      </w:r>
      <w:r w:rsidRPr="4499F4A4" w:rsidR="4F27283E">
        <w:rPr>
          <w:rFonts w:ascii="Times New Roman" w:hAnsi="Times New Roman" w:eastAsia="Times New Roman" w:cs="Times New Roman"/>
        </w:rPr>
        <w:t xml:space="preserve"> </w:t>
      </w:r>
      <w:r w:rsidRPr="4499F4A4" w:rsidR="4F27283E">
        <w:rPr>
          <w:rFonts w:ascii="Times New Roman" w:hAnsi="Times New Roman" w:eastAsia="Times New Roman" w:cs="Times New Roman"/>
        </w:rPr>
        <w:t xml:space="preserve">including the federal courts therein, and the Parties all consent to the jurisdiction of such courts, agree to accept service of process by mail and hereby waive any jurisdictional or venue </w:t>
      </w:r>
      <w:r w:rsidRPr="4499F4A4" w:rsidR="4F27283E">
        <w:rPr>
          <w:rFonts w:ascii="Times New Roman" w:hAnsi="Times New Roman" w:eastAsia="Times New Roman" w:cs="Times New Roman"/>
        </w:rPr>
        <w:t>defen</w:t>
      </w:r>
      <w:r w:rsidRPr="4499F4A4" w:rsidR="6A1ABBBA">
        <w:rPr>
          <w:rFonts w:ascii="Times New Roman" w:hAnsi="Times New Roman" w:eastAsia="Times New Roman" w:cs="Times New Roman"/>
        </w:rPr>
        <w:t>c</w:t>
      </w:r>
      <w:r w:rsidRPr="4499F4A4" w:rsidR="4F27283E">
        <w:rPr>
          <w:rFonts w:ascii="Times New Roman" w:hAnsi="Times New Roman" w:eastAsia="Times New Roman" w:cs="Times New Roman"/>
        </w:rPr>
        <w:t>es</w:t>
      </w:r>
      <w:r w:rsidRPr="4499F4A4" w:rsidR="4F27283E">
        <w:rPr>
          <w:rFonts w:ascii="Times New Roman" w:hAnsi="Times New Roman" w:eastAsia="Times New Roman" w:cs="Times New Roman"/>
        </w:rPr>
        <w:t xml:space="preserve"> otherwise available to it.</w:t>
      </w:r>
    </w:p>
    <w:p w:rsidRPr="003870E5" w:rsidR="4F27283E" w:rsidP="4F27283E" w:rsidRDefault="4F27283E" w14:paraId="0D518F4E" w14:textId="1135DB2D">
      <w:r w:rsidRPr="4F27283E">
        <w:rPr>
          <w:rFonts w:ascii="Times New Roman" w:hAnsi="Times New Roman" w:eastAsia="Times New Roman" w:cs="Times New Roman"/>
        </w:rPr>
        <w:t>Legal and Binding Agreement: This Agreement is legal and binding between the Parties as stated above. This Agreement may be entered into and is legal and binding in the [State/Court/Region]. The Parties each represent that they have the authority to enter into this Agreement.</w:t>
      </w:r>
    </w:p>
    <w:p w:rsidRPr="003870E5" w:rsidR="45400D7E" w:rsidP="45400D7E" w:rsidRDefault="4F27283E" w14:paraId="58E9B58B" w14:textId="14200D57">
      <w:r w:rsidRPr="45400D7E">
        <w:rPr>
          <w:rFonts w:ascii="Times New Roman" w:hAnsi="Times New Roman" w:eastAsia="Times New Roman" w:cs="Times New Roman"/>
        </w:rPr>
        <w:t>Entire Agreement: This Agreement constitutes the entire understanding of the Parties, and revokes and supersedes all prior agreements between the Parties and is intended as a final expression of their Agreement. It shall not be modified or amended except in writing signed by the Parties hereto and specifically referring to this Agreement. This Agreement shall take precedence over any other documents which may conflict with this Agreement.</w:t>
      </w:r>
    </w:p>
    <w:p w:rsidR="56F84CA0" w:rsidP="45400D7E" w:rsidRDefault="56F84CA0" w14:paraId="1F7345E5" w14:textId="2654022E">
      <w:pPr>
        <w:rPr>
          <w:rFonts w:ascii="Times New Roman" w:hAnsi="Times New Roman" w:eastAsia="Times New Roman" w:cs="Times New Roman"/>
        </w:rPr>
      </w:pPr>
      <w:r w:rsidRPr="45400D7E">
        <w:rPr>
          <w:rFonts w:ascii="Times New Roman" w:hAnsi="Times New Roman" w:eastAsia="Times New Roman" w:cs="Times New Roman"/>
        </w:rPr>
        <w:t>Waiver: Neither Party can waive any provision of this Agreement, or any rights or obligations under this Agreement, unless agreed to in writing. If any provision, right, or obligation is waived, it is only waived to the extent agreed to in writing.</w:t>
      </w:r>
    </w:p>
    <w:p w:rsidR="45400D7E" w:rsidP="45400D7E" w:rsidRDefault="45400D7E" w14:paraId="3803FF27" w14:textId="1125E07F">
      <w:pPr>
        <w:rPr>
          <w:rFonts w:ascii="Times New Roman" w:hAnsi="Times New Roman" w:eastAsia="Times New Roman" w:cs="Times New Roman"/>
        </w:rPr>
      </w:pPr>
    </w:p>
    <w:p w:rsidR="4F27283E" w:rsidP="4F27283E" w:rsidRDefault="4F27283E" w14:paraId="79D369C2" w14:textId="3F952646">
      <w:pPr>
        <w:rPr>
          <w:rFonts w:ascii="Times New Roman" w:hAnsi="Times New Roman" w:eastAsia="Times New Roman" w:cs="Times New Roman"/>
        </w:rPr>
      </w:pPr>
    </w:p>
    <w:sectPr w:rsidR="4F27283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0MjuoZaX5YXfQ" int2:id="2IBUEj4z">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c40ba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61853"/>
    <w:multiLevelType w:val="hybridMultilevel"/>
    <w:tmpl w:val="22B00830"/>
    <w:lvl w:ilvl="0">
      <w:start w:val="1"/>
      <w:numFmt w:val="decimal"/>
      <w:lvlText w:val="%1."/>
      <w:lvlJc w:val="left"/>
      <w:pPr>
        <w:ind w:left="720" w:hanging="360"/>
      </w:pPr>
      <w:rPr>
        <w:rFonts w:hint="default" w:ascii="Times New Roman" w:hAnsi="Times New Roman"/>
        <w:b/>
        <w:bCs/>
        <w:color w:val="1F4E79" w:themeColor="accent5" w:themeShade="80"/>
        <w:sz w:val="24"/>
        <w:szCs w:val="24"/>
      </w:rPr>
    </w:lvl>
    <w:lvl w:ilvl="1" w:tplc="59CECDD0">
      <w:start w:val="1"/>
      <w:numFmt w:val="lowerLetter"/>
      <w:lvlText w:val="%2."/>
      <w:lvlJc w:val="left"/>
      <w:pPr>
        <w:ind w:left="1440" w:hanging="360"/>
      </w:pPr>
    </w:lvl>
    <w:lvl w:ilvl="2" w:tplc="5ED0CC02">
      <w:start w:val="1"/>
      <w:numFmt w:val="lowerRoman"/>
      <w:lvlText w:val="%3."/>
      <w:lvlJc w:val="right"/>
      <w:pPr>
        <w:ind w:left="2160" w:hanging="180"/>
      </w:pPr>
    </w:lvl>
    <w:lvl w:ilvl="3" w:tplc="0784A5E2">
      <w:start w:val="1"/>
      <w:numFmt w:val="decimal"/>
      <w:lvlText w:val="%4."/>
      <w:lvlJc w:val="left"/>
      <w:pPr>
        <w:ind w:left="2880" w:hanging="360"/>
      </w:pPr>
    </w:lvl>
    <w:lvl w:ilvl="4" w:tplc="487C43D2">
      <w:start w:val="1"/>
      <w:numFmt w:val="lowerLetter"/>
      <w:lvlText w:val="%5."/>
      <w:lvlJc w:val="left"/>
      <w:pPr>
        <w:ind w:left="3600" w:hanging="360"/>
      </w:pPr>
    </w:lvl>
    <w:lvl w:ilvl="5" w:tplc="2DC670DE">
      <w:start w:val="1"/>
      <w:numFmt w:val="lowerRoman"/>
      <w:lvlText w:val="%6."/>
      <w:lvlJc w:val="right"/>
      <w:pPr>
        <w:ind w:left="4320" w:hanging="180"/>
      </w:pPr>
    </w:lvl>
    <w:lvl w:ilvl="6" w:tplc="4FBAE164">
      <w:start w:val="1"/>
      <w:numFmt w:val="decimal"/>
      <w:lvlText w:val="%7."/>
      <w:lvlJc w:val="left"/>
      <w:pPr>
        <w:ind w:left="5040" w:hanging="360"/>
      </w:pPr>
    </w:lvl>
    <w:lvl w:ilvl="7" w:tplc="5C6E7CEE">
      <w:start w:val="1"/>
      <w:numFmt w:val="lowerLetter"/>
      <w:lvlText w:val="%8."/>
      <w:lvlJc w:val="left"/>
      <w:pPr>
        <w:ind w:left="5760" w:hanging="360"/>
      </w:pPr>
    </w:lvl>
    <w:lvl w:ilvl="8" w:tplc="1DD84366">
      <w:start w:val="1"/>
      <w:numFmt w:val="lowerRoman"/>
      <w:lvlText w:val="%9."/>
      <w:lvlJc w:val="right"/>
      <w:pPr>
        <w:ind w:left="6480" w:hanging="180"/>
      </w:pPr>
    </w:lvl>
  </w:abstractNum>
  <w:abstractNum w:abstractNumId="1" w15:restartNumberingAfterBreak="0">
    <w:nsid w:val="0C55DC4F"/>
    <w:multiLevelType w:val="hybridMultilevel"/>
    <w:tmpl w:val="62E087A4"/>
    <w:lvl w:ilvl="0" w:tplc="22B032D8">
      <w:start w:val="1"/>
      <w:numFmt w:val="lowerLetter"/>
      <w:lvlText w:val="(%1)"/>
      <w:lvlJc w:val="left"/>
      <w:pPr>
        <w:ind w:left="720" w:hanging="360"/>
      </w:pPr>
    </w:lvl>
    <w:lvl w:ilvl="1" w:tplc="1876DE88">
      <w:start w:val="1"/>
      <w:numFmt w:val="lowerLetter"/>
      <w:lvlText w:val="%2."/>
      <w:lvlJc w:val="left"/>
      <w:pPr>
        <w:ind w:left="1440" w:hanging="360"/>
      </w:pPr>
    </w:lvl>
    <w:lvl w:ilvl="2" w:tplc="C0C010D6">
      <w:start w:val="1"/>
      <w:numFmt w:val="lowerRoman"/>
      <w:lvlText w:val="%3."/>
      <w:lvlJc w:val="right"/>
      <w:pPr>
        <w:ind w:left="2160" w:hanging="180"/>
      </w:pPr>
    </w:lvl>
    <w:lvl w:ilvl="3" w:tplc="31424060">
      <w:start w:val="1"/>
      <w:numFmt w:val="decimal"/>
      <w:lvlText w:val="%4."/>
      <w:lvlJc w:val="left"/>
      <w:pPr>
        <w:ind w:left="2880" w:hanging="360"/>
      </w:pPr>
    </w:lvl>
    <w:lvl w:ilvl="4" w:tplc="2AC668CA">
      <w:start w:val="1"/>
      <w:numFmt w:val="lowerLetter"/>
      <w:lvlText w:val="%5."/>
      <w:lvlJc w:val="left"/>
      <w:pPr>
        <w:ind w:left="3600" w:hanging="360"/>
      </w:pPr>
    </w:lvl>
    <w:lvl w:ilvl="5" w:tplc="7E90CDB6">
      <w:start w:val="1"/>
      <w:numFmt w:val="lowerRoman"/>
      <w:lvlText w:val="%6."/>
      <w:lvlJc w:val="right"/>
      <w:pPr>
        <w:ind w:left="4320" w:hanging="180"/>
      </w:pPr>
    </w:lvl>
    <w:lvl w:ilvl="6" w:tplc="38E8869E">
      <w:start w:val="1"/>
      <w:numFmt w:val="decimal"/>
      <w:lvlText w:val="%7."/>
      <w:lvlJc w:val="left"/>
      <w:pPr>
        <w:ind w:left="5040" w:hanging="360"/>
      </w:pPr>
    </w:lvl>
    <w:lvl w:ilvl="7" w:tplc="CE0C5E68">
      <w:start w:val="1"/>
      <w:numFmt w:val="lowerLetter"/>
      <w:lvlText w:val="%8."/>
      <w:lvlJc w:val="left"/>
      <w:pPr>
        <w:ind w:left="5760" w:hanging="360"/>
      </w:pPr>
    </w:lvl>
    <w:lvl w:ilvl="8" w:tplc="529ED3A0">
      <w:start w:val="1"/>
      <w:numFmt w:val="lowerRoman"/>
      <w:lvlText w:val="%9."/>
      <w:lvlJc w:val="right"/>
      <w:pPr>
        <w:ind w:left="6480" w:hanging="180"/>
      </w:pPr>
    </w:lvl>
  </w:abstractNum>
  <w:abstractNum w:abstractNumId="2" w15:restartNumberingAfterBreak="0">
    <w:nsid w:val="1A0BA8F2"/>
    <w:multiLevelType w:val="hybridMultilevel"/>
    <w:tmpl w:val="26002A28"/>
    <w:lvl w:ilvl="0" w:tplc="C4E03748">
      <w:start w:val="1"/>
      <w:numFmt w:val="bullet"/>
      <w:lvlText w:val=""/>
      <w:lvlJc w:val="left"/>
      <w:pPr>
        <w:ind w:left="720" w:hanging="360"/>
      </w:pPr>
      <w:rPr>
        <w:rFonts w:hint="default" w:ascii="Symbol" w:hAnsi="Symbol"/>
      </w:rPr>
    </w:lvl>
    <w:lvl w:ilvl="1" w:tplc="123A9F5A">
      <w:start w:val="1"/>
      <w:numFmt w:val="bullet"/>
      <w:lvlText w:val="o"/>
      <w:lvlJc w:val="left"/>
      <w:pPr>
        <w:ind w:left="1440" w:hanging="360"/>
      </w:pPr>
      <w:rPr>
        <w:rFonts w:hint="default" w:ascii="Courier New" w:hAnsi="Courier New"/>
      </w:rPr>
    </w:lvl>
    <w:lvl w:ilvl="2" w:tplc="B112B5D6">
      <w:start w:val="1"/>
      <w:numFmt w:val="bullet"/>
      <w:lvlText w:val=""/>
      <w:lvlJc w:val="left"/>
      <w:pPr>
        <w:ind w:left="2160" w:hanging="360"/>
      </w:pPr>
      <w:rPr>
        <w:rFonts w:hint="default" w:ascii="Wingdings" w:hAnsi="Wingdings"/>
      </w:rPr>
    </w:lvl>
    <w:lvl w:ilvl="3" w:tplc="53D69A78">
      <w:start w:val="1"/>
      <w:numFmt w:val="bullet"/>
      <w:lvlText w:val=""/>
      <w:lvlJc w:val="left"/>
      <w:pPr>
        <w:ind w:left="2880" w:hanging="360"/>
      </w:pPr>
      <w:rPr>
        <w:rFonts w:hint="default" w:ascii="Symbol" w:hAnsi="Symbol"/>
      </w:rPr>
    </w:lvl>
    <w:lvl w:ilvl="4" w:tplc="6AD62DEE">
      <w:start w:val="1"/>
      <w:numFmt w:val="bullet"/>
      <w:lvlText w:val="o"/>
      <w:lvlJc w:val="left"/>
      <w:pPr>
        <w:ind w:left="3600" w:hanging="360"/>
      </w:pPr>
      <w:rPr>
        <w:rFonts w:hint="default" w:ascii="Courier New" w:hAnsi="Courier New"/>
      </w:rPr>
    </w:lvl>
    <w:lvl w:ilvl="5" w:tplc="52584956">
      <w:start w:val="1"/>
      <w:numFmt w:val="bullet"/>
      <w:lvlText w:val=""/>
      <w:lvlJc w:val="left"/>
      <w:pPr>
        <w:ind w:left="4320" w:hanging="360"/>
      </w:pPr>
      <w:rPr>
        <w:rFonts w:hint="default" w:ascii="Wingdings" w:hAnsi="Wingdings"/>
      </w:rPr>
    </w:lvl>
    <w:lvl w:ilvl="6" w:tplc="DCA8A2EA">
      <w:start w:val="1"/>
      <w:numFmt w:val="bullet"/>
      <w:lvlText w:val=""/>
      <w:lvlJc w:val="left"/>
      <w:pPr>
        <w:ind w:left="5040" w:hanging="360"/>
      </w:pPr>
      <w:rPr>
        <w:rFonts w:hint="default" w:ascii="Symbol" w:hAnsi="Symbol"/>
      </w:rPr>
    </w:lvl>
    <w:lvl w:ilvl="7" w:tplc="9920D720">
      <w:start w:val="1"/>
      <w:numFmt w:val="bullet"/>
      <w:lvlText w:val="o"/>
      <w:lvlJc w:val="left"/>
      <w:pPr>
        <w:ind w:left="5760" w:hanging="360"/>
      </w:pPr>
      <w:rPr>
        <w:rFonts w:hint="default" w:ascii="Courier New" w:hAnsi="Courier New"/>
      </w:rPr>
    </w:lvl>
    <w:lvl w:ilvl="8" w:tplc="89F890AA">
      <w:start w:val="1"/>
      <w:numFmt w:val="bullet"/>
      <w:lvlText w:val=""/>
      <w:lvlJc w:val="left"/>
      <w:pPr>
        <w:ind w:left="6480" w:hanging="360"/>
      </w:pPr>
      <w:rPr>
        <w:rFonts w:hint="default" w:ascii="Wingdings" w:hAnsi="Wingdings"/>
      </w:rPr>
    </w:lvl>
  </w:abstractNum>
  <w:abstractNum w:abstractNumId="3" w15:restartNumberingAfterBreak="0">
    <w:nsid w:val="2AC201FC"/>
    <w:multiLevelType w:val="hybridMultilevel"/>
    <w:tmpl w:val="8D6CDA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59F97156"/>
    <w:multiLevelType w:val="hybridMultilevel"/>
    <w:tmpl w:val="9EE08B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610C3BD4"/>
    <w:multiLevelType w:val="hybridMultilevel"/>
    <w:tmpl w:val="F6BABFC6"/>
    <w:lvl w:ilvl="0" w:tplc="985A4FF0">
      <w:start w:val="1"/>
      <w:numFmt w:val="bullet"/>
      <w:lvlText w:val=""/>
      <w:lvlJc w:val="left"/>
      <w:pPr>
        <w:ind w:left="720" w:hanging="360"/>
      </w:pPr>
      <w:rPr>
        <w:rFonts w:hint="default" w:ascii="Symbol" w:hAnsi="Symbol"/>
      </w:rPr>
    </w:lvl>
    <w:lvl w:ilvl="1" w:tplc="0E228898">
      <w:start w:val="1"/>
      <w:numFmt w:val="bullet"/>
      <w:lvlText w:val="o"/>
      <w:lvlJc w:val="left"/>
      <w:pPr>
        <w:ind w:left="1440" w:hanging="360"/>
      </w:pPr>
      <w:rPr>
        <w:rFonts w:hint="default" w:ascii="Courier New" w:hAnsi="Courier New"/>
      </w:rPr>
    </w:lvl>
    <w:lvl w:ilvl="2" w:tplc="D16EF38E">
      <w:start w:val="1"/>
      <w:numFmt w:val="bullet"/>
      <w:lvlText w:val=""/>
      <w:lvlJc w:val="left"/>
      <w:pPr>
        <w:ind w:left="2160" w:hanging="360"/>
      </w:pPr>
      <w:rPr>
        <w:rFonts w:hint="default" w:ascii="Wingdings" w:hAnsi="Wingdings"/>
      </w:rPr>
    </w:lvl>
    <w:lvl w:ilvl="3" w:tplc="55981EAA">
      <w:start w:val="1"/>
      <w:numFmt w:val="bullet"/>
      <w:lvlText w:val=""/>
      <w:lvlJc w:val="left"/>
      <w:pPr>
        <w:ind w:left="2880" w:hanging="360"/>
      </w:pPr>
      <w:rPr>
        <w:rFonts w:hint="default" w:ascii="Symbol" w:hAnsi="Symbol"/>
      </w:rPr>
    </w:lvl>
    <w:lvl w:ilvl="4" w:tplc="C812D86E">
      <w:start w:val="1"/>
      <w:numFmt w:val="bullet"/>
      <w:lvlText w:val="o"/>
      <w:lvlJc w:val="left"/>
      <w:pPr>
        <w:ind w:left="3600" w:hanging="360"/>
      </w:pPr>
      <w:rPr>
        <w:rFonts w:hint="default" w:ascii="Courier New" w:hAnsi="Courier New"/>
      </w:rPr>
    </w:lvl>
    <w:lvl w:ilvl="5" w:tplc="95882D72">
      <w:start w:val="1"/>
      <w:numFmt w:val="bullet"/>
      <w:lvlText w:val=""/>
      <w:lvlJc w:val="left"/>
      <w:pPr>
        <w:ind w:left="4320" w:hanging="360"/>
      </w:pPr>
      <w:rPr>
        <w:rFonts w:hint="default" w:ascii="Wingdings" w:hAnsi="Wingdings"/>
      </w:rPr>
    </w:lvl>
    <w:lvl w:ilvl="6" w:tplc="BCC69712">
      <w:start w:val="1"/>
      <w:numFmt w:val="bullet"/>
      <w:lvlText w:val=""/>
      <w:lvlJc w:val="left"/>
      <w:pPr>
        <w:ind w:left="5040" w:hanging="360"/>
      </w:pPr>
      <w:rPr>
        <w:rFonts w:hint="default" w:ascii="Symbol" w:hAnsi="Symbol"/>
      </w:rPr>
    </w:lvl>
    <w:lvl w:ilvl="7" w:tplc="F63AA298">
      <w:start w:val="1"/>
      <w:numFmt w:val="bullet"/>
      <w:lvlText w:val="o"/>
      <w:lvlJc w:val="left"/>
      <w:pPr>
        <w:ind w:left="5760" w:hanging="360"/>
      </w:pPr>
      <w:rPr>
        <w:rFonts w:hint="default" w:ascii="Courier New" w:hAnsi="Courier New"/>
      </w:rPr>
    </w:lvl>
    <w:lvl w:ilvl="8" w:tplc="2924BF20">
      <w:start w:val="1"/>
      <w:numFmt w:val="bullet"/>
      <w:lvlText w:val=""/>
      <w:lvlJc w:val="left"/>
      <w:pPr>
        <w:ind w:left="6480" w:hanging="360"/>
      </w:pPr>
      <w:rPr>
        <w:rFonts w:hint="default" w:ascii="Wingdings" w:hAnsi="Wingdings"/>
      </w:rPr>
    </w:lvl>
  </w:abstractNum>
  <w:abstractNum w:abstractNumId="6" w15:restartNumberingAfterBreak="0">
    <w:nsid w:val="77E0DEAE"/>
    <w:multiLevelType w:val="hybridMultilevel"/>
    <w:tmpl w:val="A52ABC10"/>
    <w:lvl w:ilvl="0" w:tplc="325A21BA">
      <w:start w:val="1"/>
      <w:numFmt w:val="decimal"/>
      <w:lvlText w:val="%1."/>
      <w:lvlJc w:val="left"/>
      <w:pPr>
        <w:ind w:left="720" w:hanging="360"/>
      </w:pPr>
    </w:lvl>
    <w:lvl w:ilvl="1" w:tplc="31A8402E">
      <w:start w:val="1"/>
      <w:numFmt w:val="lowerLetter"/>
      <w:lvlText w:val="%2."/>
      <w:lvlJc w:val="left"/>
      <w:pPr>
        <w:ind w:left="1440" w:hanging="360"/>
      </w:pPr>
    </w:lvl>
    <w:lvl w:ilvl="2" w:tplc="7414C0EE">
      <w:start w:val="1"/>
      <w:numFmt w:val="lowerRoman"/>
      <w:lvlText w:val="%3."/>
      <w:lvlJc w:val="right"/>
      <w:pPr>
        <w:ind w:left="2160" w:hanging="180"/>
      </w:pPr>
    </w:lvl>
    <w:lvl w:ilvl="3" w:tplc="16A6340E">
      <w:start w:val="1"/>
      <w:numFmt w:val="decimal"/>
      <w:lvlText w:val="%4."/>
      <w:lvlJc w:val="left"/>
      <w:pPr>
        <w:ind w:left="2880" w:hanging="360"/>
      </w:pPr>
    </w:lvl>
    <w:lvl w:ilvl="4" w:tplc="4E8CD2EE">
      <w:start w:val="1"/>
      <w:numFmt w:val="lowerLetter"/>
      <w:lvlText w:val="%5."/>
      <w:lvlJc w:val="left"/>
      <w:pPr>
        <w:ind w:left="3600" w:hanging="360"/>
      </w:pPr>
    </w:lvl>
    <w:lvl w:ilvl="5" w:tplc="7E6EBCEE">
      <w:start w:val="1"/>
      <w:numFmt w:val="lowerRoman"/>
      <w:lvlText w:val="%6."/>
      <w:lvlJc w:val="right"/>
      <w:pPr>
        <w:ind w:left="4320" w:hanging="180"/>
      </w:pPr>
    </w:lvl>
    <w:lvl w:ilvl="6" w:tplc="6FFC9554">
      <w:start w:val="1"/>
      <w:numFmt w:val="decimal"/>
      <w:lvlText w:val="%7."/>
      <w:lvlJc w:val="left"/>
      <w:pPr>
        <w:ind w:left="5040" w:hanging="360"/>
      </w:pPr>
    </w:lvl>
    <w:lvl w:ilvl="7" w:tplc="282C84F8">
      <w:start w:val="1"/>
      <w:numFmt w:val="lowerLetter"/>
      <w:lvlText w:val="%8."/>
      <w:lvlJc w:val="left"/>
      <w:pPr>
        <w:ind w:left="5760" w:hanging="360"/>
      </w:pPr>
    </w:lvl>
    <w:lvl w:ilvl="8" w:tplc="A872A1BC">
      <w:start w:val="1"/>
      <w:numFmt w:val="lowerRoman"/>
      <w:lvlText w:val="%9."/>
      <w:lvlJc w:val="right"/>
      <w:pPr>
        <w:ind w:left="6480" w:hanging="180"/>
      </w:pPr>
    </w:lvl>
  </w:abstractNum>
  <w:num w:numId="8">
    <w:abstractNumId w:val="7"/>
  </w:num>
  <w:num w:numId="1" w16cid:durableId="1556161311">
    <w:abstractNumId w:val="1"/>
  </w:num>
  <w:num w:numId="2" w16cid:durableId="2020345518">
    <w:abstractNumId w:val="5"/>
  </w:num>
  <w:num w:numId="3" w16cid:durableId="1230648349">
    <w:abstractNumId w:val="6"/>
  </w:num>
  <w:num w:numId="4" w16cid:durableId="1935353979">
    <w:abstractNumId w:val="2"/>
  </w:num>
  <w:num w:numId="5" w16cid:durableId="1693190060">
    <w:abstractNumId w:val="0"/>
  </w:num>
  <w:num w:numId="6" w16cid:durableId="516651800">
    <w:abstractNumId w:val="3"/>
  </w:num>
  <w:num w:numId="7" w16cid:durableId="362099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D8"/>
    <w:rsid w:val="001148A2"/>
    <w:rsid w:val="00136C0B"/>
    <w:rsid w:val="001922A7"/>
    <w:rsid w:val="00194CF0"/>
    <w:rsid w:val="003870E5"/>
    <w:rsid w:val="00490192"/>
    <w:rsid w:val="005061B1"/>
    <w:rsid w:val="005E515E"/>
    <w:rsid w:val="0072537F"/>
    <w:rsid w:val="00741E23"/>
    <w:rsid w:val="007C1E34"/>
    <w:rsid w:val="00943E4A"/>
    <w:rsid w:val="009EEA0B"/>
    <w:rsid w:val="00B14DD1"/>
    <w:rsid w:val="00B52E11"/>
    <w:rsid w:val="00C500F3"/>
    <w:rsid w:val="00CC6CD8"/>
    <w:rsid w:val="00D67185"/>
    <w:rsid w:val="00E047DE"/>
    <w:rsid w:val="00F824BC"/>
    <w:rsid w:val="00FB0055"/>
    <w:rsid w:val="014C9094"/>
    <w:rsid w:val="01CDFB8F"/>
    <w:rsid w:val="023ABA6C"/>
    <w:rsid w:val="028557FD"/>
    <w:rsid w:val="03D22A17"/>
    <w:rsid w:val="047EF2A3"/>
    <w:rsid w:val="04C309FE"/>
    <w:rsid w:val="05F23B3E"/>
    <w:rsid w:val="06FF0147"/>
    <w:rsid w:val="07E0378A"/>
    <w:rsid w:val="0810A318"/>
    <w:rsid w:val="081B3E91"/>
    <w:rsid w:val="094E818F"/>
    <w:rsid w:val="09FD7DD7"/>
    <w:rsid w:val="0A8D601B"/>
    <w:rsid w:val="0BF435F2"/>
    <w:rsid w:val="0CF9CD7D"/>
    <w:rsid w:val="0D1A07DC"/>
    <w:rsid w:val="0F902083"/>
    <w:rsid w:val="0FCF6B97"/>
    <w:rsid w:val="11E8A633"/>
    <w:rsid w:val="156F6162"/>
    <w:rsid w:val="192A94C7"/>
    <w:rsid w:val="1974C6BB"/>
    <w:rsid w:val="1986E4A2"/>
    <w:rsid w:val="198EBC27"/>
    <w:rsid w:val="1996599A"/>
    <w:rsid w:val="1E0FA663"/>
    <w:rsid w:val="1E2A6E3B"/>
    <w:rsid w:val="1EA3C6FC"/>
    <w:rsid w:val="1F7B1D91"/>
    <w:rsid w:val="20518F9E"/>
    <w:rsid w:val="2127F90C"/>
    <w:rsid w:val="21E60474"/>
    <w:rsid w:val="21ED5FFF"/>
    <w:rsid w:val="2395A220"/>
    <w:rsid w:val="23D57038"/>
    <w:rsid w:val="249C6215"/>
    <w:rsid w:val="24C0711D"/>
    <w:rsid w:val="251822F0"/>
    <w:rsid w:val="2527FD01"/>
    <w:rsid w:val="257F6E9D"/>
    <w:rsid w:val="25AF78F2"/>
    <w:rsid w:val="270D10FA"/>
    <w:rsid w:val="275110FD"/>
    <w:rsid w:val="279D604C"/>
    <w:rsid w:val="27CDF530"/>
    <w:rsid w:val="2969C591"/>
    <w:rsid w:val="2A824DE3"/>
    <w:rsid w:val="2B04D1AC"/>
    <w:rsid w:val="2BD5821F"/>
    <w:rsid w:val="2CEC0BAC"/>
    <w:rsid w:val="2D20CC63"/>
    <w:rsid w:val="2DA75AE4"/>
    <w:rsid w:val="2E4F6530"/>
    <w:rsid w:val="30E6E486"/>
    <w:rsid w:val="310E92C8"/>
    <w:rsid w:val="316B6810"/>
    <w:rsid w:val="3175B780"/>
    <w:rsid w:val="3243BD95"/>
    <w:rsid w:val="32AA6329"/>
    <w:rsid w:val="33221916"/>
    <w:rsid w:val="33EE9DBE"/>
    <w:rsid w:val="34BDE977"/>
    <w:rsid w:val="35A31068"/>
    <w:rsid w:val="37DD1F19"/>
    <w:rsid w:val="3819F6AC"/>
    <w:rsid w:val="38D7DBED"/>
    <w:rsid w:val="39CFC5DD"/>
    <w:rsid w:val="3A15F438"/>
    <w:rsid w:val="3A1B4633"/>
    <w:rsid w:val="3A21418C"/>
    <w:rsid w:val="3A404525"/>
    <w:rsid w:val="3AA897B6"/>
    <w:rsid w:val="3ADF7C61"/>
    <w:rsid w:val="3B037169"/>
    <w:rsid w:val="3BD7C91A"/>
    <w:rsid w:val="3BE38DB7"/>
    <w:rsid w:val="3CB0903C"/>
    <w:rsid w:val="3DEF47E0"/>
    <w:rsid w:val="3FC68381"/>
    <w:rsid w:val="3FE830FE"/>
    <w:rsid w:val="416253E2"/>
    <w:rsid w:val="42078A00"/>
    <w:rsid w:val="42FE2443"/>
    <w:rsid w:val="430D218B"/>
    <w:rsid w:val="43491860"/>
    <w:rsid w:val="4499F4A4"/>
    <w:rsid w:val="45014A21"/>
    <w:rsid w:val="45400D7E"/>
    <w:rsid w:val="4582C65A"/>
    <w:rsid w:val="46554533"/>
    <w:rsid w:val="4719B879"/>
    <w:rsid w:val="476F5E2C"/>
    <w:rsid w:val="488057EF"/>
    <w:rsid w:val="491F7CB3"/>
    <w:rsid w:val="4A991B23"/>
    <w:rsid w:val="4B2ACD09"/>
    <w:rsid w:val="4C43D80C"/>
    <w:rsid w:val="4CE661E5"/>
    <w:rsid w:val="4D4F50C0"/>
    <w:rsid w:val="4E3A8AA3"/>
    <w:rsid w:val="4E4BDB62"/>
    <w:rsid w:val="4E54E84B"/>
    <w:rsid w:val="4F27283E"/>
    <w:rsid w:val="4FD2F458"/>
    <w:rsid w:val="5006424E"/>
    <w:rsid w:val="52D2EBBB"/>
    <w:rsid w:val="52FDEDC4"/>
    <w:rsid w:val="533DE310"/>
    <w:rsid w:val="55389C0B"/>
    <w:rsid w:val="55D70052"/>
    <w:rsid w:val="56433EA8"/>
    <w:rsid w:val="567583D2"/>
    <w:rsid w:val="56F84CA0"/>
    <w:rsid w:val="574DA445"/>
    <w:rsid w:val="58A40BF7"/>
    <w:rsid w:val="5AC3819F"/>
    <w:rsid w:val="5C5B2690"/>
    <w:rsid w:val="5F739B6D"/>
    <w:rsid w:val="5FFEE1CA"/>
    <w:rsid w:val="60BC15FA"/>
    <w:rsid w:val="61BFBE5D"/>
    <w:rsid w:val="63411F42"/>
    <w:rsid w:val="63AADA03"/>
    <w:rsid w:val="65F3E2CB"/>
    <w:rsid w:val="66E8AB0A"/>
    <w:rsid w:val="66EDCF08"/>
    <w:rsid w:val="6763BD11"/>
    <w:rsid w:val="681CEB93"/>
    <w:rsid w:val="68899F69"/>
    <w:rsid w:val="6A05990D"/>
    <w:rsid w:val="6A1ABBBA"/>
    <w:rsid w:val="6A481465"/>
    <w:rsid w:val="6AEBEF7C"/>
    <w:rsid w:val="6AF16FC5"/>
    <w:rsid w:val="6C4CEE31"/>
    <w:rsid w:val="6D3D39CF"/>
    <w:rsid w:val="6EC569FA"/>
    <w:rsid w:val="6F6B3A05"/>
    <w:rsid w:val="710D2478"/>
    <w:rsid w:val="738A8950"/>
    <w:rsid w:val="744C4D1E"/>
    <w:rsid w:val="748A8577"/>
    <w:rsid w:val="74D1DA46"/>
    <w:rsid w:val="758EC537"/>
    <w:rsid w:val="762655D8"/>
    <w:rsid w:val="7783EDE0"/>
    <w:rsid w:val="77911031"/>
    <w:rsid w:val="78097B08"/>
    <w:rsid w:val="78BAD969"/>
    <w:rsid w:val="78FABF9B"/>
    <w:rsid w:val="7A33EAB5"/>
    <w:rsid w:val="7A6A76D1"/>
    <w:rsid w:val="7AF9C6FB"/>
    <w:rsid w:val="7AFDEAA1"/>
    <w:rsid w:val="7B2B8DC1"/>
    <w:rsid w:val="7CFA8A6B"/>
    <w:rsid w:val="7DC11527"/>
    <w:rsid w:val="7E92F420"/>
    <w:rsid w:val="7E965ACC"/>
    <w:rsid w:val="7F306F88"/>
    <w:rsid w:val="7F5BB231"/>
    <w:rsid w:val="7FF77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FD7F"/>
  <w15:chartTrackingRefBased/>
  <w15:docId w15:val="{818E1753-4C04-42F7-B1AD-7F7DEC30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KIERA BRIANNE FARRELL</dc:creator>
  <keywords/>
  <dc:description/>
  <lastModifiedBy>RICHA NYAUPANE</lastModifiedBy>
  <revision>26</revision>
  <dcterms:created xsi:type="dcterms:W3CDTF">2022-08-02T03:38:00.0000000Z</dcterms:created>
  <dcterms:modified xsi:type="dcterms:W3CDTF">2022-09-20T10:10:37.7187537Z</dcterms:modified>
</coreProperties>
</file>