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emf" ContentType="image/x-emf"/>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宋体" w:hAnsi="宋体"/>
        </w:rPr>
      </w:pPr>
    </w:p>
    <w:p>
      <w:pPr>
        <w:jc w:val="center"/>
        <w:rPr>
          <w:rFonts w:ascii="宋体" w:hAnsi="宋体"/>
        </w:rPr>
      </w:pPr>
    </w:p>
    <w:p>
      <w:pPr>
        <w:jc w:val="center"/>
        <w:rPr>
          <w:rFonts w:ascii="宋体" w:hAnsi="宋体"/>
        </w:rPr>
      </w:pPr>
    </w:p>
    <w:p>
      <w:pPr>
        <w:jc w:val="center"/>
        <w:rPr>
          <w:rFonts w:ascii="宋体" w:hAnsi="宋体"/>
        </w:rPr>
      </w:pPr>
    </w:p>
    <w:p>
      <w:pPr>
        <w:jc w:val="center"/>
        <w:rPr>
          <w:rFonts w:ascii="宋体" w:hAnsi="宋体"/>
        </w:rPr>
      </w:pPr>
    </w:p>
    <w:p>
      <w:pPr>
        <w:jc w:val="center"/>
        <w:rPr>
          <w:rFonts w:ascii="宋体" w:hAnsi="宋体"/>
          <w:b/>
          <w:snapToGrid/>
          <w:sz w:val="44"/>
          <w:szCs w:val="44"/>
        </w:rPr>
      </w:pPr>
      <w:r>
        <w:rPr>
          <w:rFonts w:ascii="宋体" w:hAnsi="宋体"/>
          <w:snapToGrid/>
        </w:rPr>
        <w:drawing>
          <wp:inline distT="0" distB="0" distL="0" distR="0">
            <wp:extent cx="4688840" cy="5842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4688840" cy="58420"/>
                    </a:xfrm>
                    <a:prstGeom prst="rect">
                      <a:avLst/>
                    </a:prstGeom>
                    <a:noFill/>
                    <a:ln>
                      <a:noFill/>
                    </a:ln>
                  </pic:spPr>
                </pic:pic>
              </a:graphicData>
            </a:graphic>
          </wp:inline>
        </w:drawing>
      </w:r>
    </w:p>
    <w:p>
      <w:pPr>
        <w:jc w:val="center"/>
        <w:rPr>
          <w:rFonts w:ascii="宋体" w:hAnsi="宋体"/>
          <w:b/>
          <w:snapToGrid/>
          <w:sz w:val="44"/>
          <w:szCs w:val="44"/>
        </w:rPr>
      </w:pPr>
      <w:r>
        <w:rPr>
          <w:rFonts w:hint="eastAsia" w:ascii="宋体" w:hAnsi="宋体"/>
          <w:b/>
          <w:snapToGrid/>
          <w:sz w:val="44"/>
          <w:szCs w:val="44"/>
        </w:rPr>
        <w:t>MyPCI帮助手册</w:t>
      </w:r>
    </w:p>
    <w:p>
      <w:pPr>
        <w:jc w:val="center"/>
        <w:rPr>
          <w:rFonts w:ascii="宋体" w:hAnsi="宋体"/>
        </w:rPr>
      </w:pPr>
      <w:r>
        <w:rPr>
          <w:rFonts w:ascii="宋体" w:hAnsi="宋体"/>
          <w:snapToGrid/>
        </w:rPr>
        <w:drawing>
          <wp:inline distT="0" distB="0" distL="0" distR="0">
            <wp:extent cx="4688840" cy="5842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4688840" cy="58420"/>
                    </a:xfrm>
                    <a:prstGeom prst="rect">
                      <a:avLst/>
                    </a:prstGeom>
                    <a:noFill/>
                    <a:ln>
                      <a:noFill/>
                    </a:ln>
                  </pic:spPr>
                </pic:pic>
              </a:graphicData>
            </a:graphic>
          </wp:inline>
        </w:drawing>
      </w:r>
    </w:p>
    <w:p>
      <w:pPr>
        <w:jc w:val="center"/>
        <w:rPr>
          <w:rFonts w:ascii="宋体" w:hAnsi="宋体"/>
        </w:rPr>
      </w:pPr>
    </w:p>
    <w:p>
      <w:pPr>
        <w:jc w:val="center"/>
        <w:rPr>
          <w:rFonts w:ascii="宋体" w:hAnsi="宋体"/>
        </w:rPr>
      </w:pPr>
    </w:p>
    <w:p>
      <w:pPr>
        <w:jc w:val="center"/>
        <w:rPr>
          <w:rFonts w:ascii="宋体" w:hAnsi="宋体"/>
        </w:rPr>
      </w:pPr>
    </w:p>
    <w:p>
      <w:pPr>
        <w:rPr>
          <w:rFonts w:ascii="宋体" w:hAnsi="宋体"/>
        </w:rPr>
      </w:pPr>
    </w:p>
    <w:p>
      <w:pPr>
        <w:jc w:val="center"/>
        <w:rPr>
          <w:rFonts w:ascii="宋体" w:hAnsi="宋体"/>
        </w:rPr>
      </w:pPr>
    </w:p>
    <w:tbl>
      <w:tblPr>
        <w:tblStyle w:val="2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21" w:type="dxa"/>
          <w:bottom w:w="0" w:type="dxa"/>
          <w:right w:w="221" w:type="dxa"/>
        </w:tblCellMar>
      </w:tblPr>
      <w:tblGrid>
        <w:gridCol w:w="1558"/>
        <w:gridCol w:w="2643"/>
        <w:gridCol w:w="1318"/>
        <w:gridCol w:w="320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21" w:type="dxa"/>
            <w:bottom w:w="0" w:type="dxa"/>
            <w:right w:w="221" w:type="dxa"/>
          </w:tblCellMar>
        </w:tblPrEx>
        <w:trPr>
          <w:trHeight w:val="416" w:hRule="atLeast"/>
          <w:jc w:val="center"/>
        </w:trPr>
        <w:tc>
          <w:tcPr>
            <w:tcW w:w="1558" w:type="dxa"/>
            <w:vAlign w:val="center"/>
          </w:tcPr>
          <w:p>
            <w:pPr>
              <w:pStyle w:val="48"/>
              <w:rPr>
                <w:rFonts w:ascii="Arial" w:hAnsi="Arial" w:cs="Arial"/>
              </w:rPr>
            </w:pPr>
            <w:r>
              <w:rPr>
                <w:rFonts w:hint="eastAsia" w:ascii="Arial" w:cs="Arial"/>
              </w:rPr>
              <w:t>编写</w:t>
            </w:r>
            <w:r>
              <w:rPr>
                <w:rFonts w:ascii="Arial" w:cs="Arial"/>
              </w:rPr>
              <w:t>：</w:t>
            </w:r>
          </w:p>
        </w:tc>
        <w:tc>
          <w:tcPr>
            <w:tcW w:w="2643" w:type="dxa"/>
            <w:vAlign w:val="center"/>
          </w:tcPr>
          <w:p>
            <w:pPr>
              <w:pStyle w:val="48"/>
              <w:rPr>
                <w:rFonts w:ascii="Arial" w:hAnsi="Arial" w:cs="Arial"/>
                <w:b w:val="0"/>
                <w:bCs w:val="0"/>
              </w:rPr>
            </w:pPr>
          </w:p>
        </w:tc>
        <w:tc>
          <w:tcPr>
            <w:tcW w:w="1318" w:type="dxa"/>
            <w:vAlign w:val="center"/>
          </w:tcPr>
          <w:p>
            <w:pPr>
              <w:pStyle w:val="48"/>
              <w:rPr>
                <w:rFonts w:ascii="Arial" w:hAnsi="Arial" w:cs="Arial"/>
              </w:rPr>
            </w:pPr>
            <w:r>
              <w:rPr>
                <w:rFonts w:ascii="Arial" w:cs="Arial"/>
              </w:rPr>
              <w:t>日</w:t>
            </w:r>
            <w:r>
              <w:rPr>
                <w:rFonts w:ascii="Arial" w:hAnsi="Arial" w:cs="Arial"/>
              </w:rPr>
              <w:t xml:space="preserve">  </w:t>
            </w:r>
            <w:r>
              <w:rPr>
                <w:rFonts w:ascii="Arial" w:cs="Arial"/>
              </w:rPr>
              <w:t>期：</w:t>
            </w:r>
          </w:p>
        </w:tc>
        <w:tc>
          <w:tcPr>
            <w:tcW w:w="3209" w:type="dxa"/>
            <w:vAlign w:val="center"/>
          </w:tcPr>
          <w:p>
            <w:pPr>
              <w:pStyle w:val="48"/>
              <w:rPr>
                <w:rFonts w:ascii="Arial" w:hAnsi="Arial" w:cs="Arial"/>
                <w:b w:val="0"/>
                <w:bCs w:val="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21" w:type="dxa"/>
            <w:bottom w:w="0" w:type="dxa"/>
            <w:right w:w="221" w:type="dxa"/>
          </w:tblCellMar>
        </w:tblPrEx>
        <w:trPr>
          <w:trHeight w:val="416" w:hRule="atLeast"/>
          <w:jc w:val="center"/>
        </w:trPr>
        <w:tc>
          <w:tcPr>
            <w:tcW w:w="1558" w:type="dxa"/>
            <w:vAlign w:val="center"/>
          </w:tcPr>
          <w:p>
            <w:pPr>
              <w:pStyle w:val="48"/>
              <w:rPr>
                <w:rFonts w:ascii="Arial" w:hAnsi="Arial" w:cs="Arial"/>
              </w:rPr>
            </w:pPr>
            <w:r>
              <w:rPr>
                <w:rFonts w:ascii="Arial" w:cs="Arial"/>
              </w:rPr>
              <w:t>审</w:t>
            </w:r>
            <w:r>
              <w:rPr>
                <w:rFonts w:ascii="Arial" w:hAnsi="Arial" w:cs="Arial"/>
              </w:rPr>
              <w:t xml:space="preserve">  </w:t>
            </w:r>
            <w:r>
              <w:rPr>
                <w:rFonts w:ascii="Arial" w:cs="Arial"/>
              </w:rPr>
              <w:t>核：</w:t>
            </w:r>
          </w:p>
        </w:tc>
        <w:tc>
          <w:tcPr>
            <w:tcW w:w="2643" w:type="dxa"/>
            <w:vAlign w:val="center"/>
          </w:tcPr>
          <w:p>
            <w:pPr>
              <w:pStyle w:val="48"/>
              <w:rPr>
                <w:rFonts w:ascii="Arial" w:hAnsi="Arial" w:cs="Arial"/>
                <w:b w:val="0"/>
                <w:bCs w:val="0"/>
              </w:rPr>
            </w:pPr>
          </w:p>
        </w:tc>
        <w:tc>
          <w:tcPr>
            <w:tcW w:w="1318" w:type="dxa"/>
            <w:vAlign w:val="center"/>
          </w:tcPr>
          <w:p>
            <w:pPr>
              <w:pStyle w:val="48"/>
              <w:rPr>
                <w:rFonts w:ascii="Arial" w:hAnsi="Arial" w:cs="Arial"/>
              </w:rPr>
            </w:pPr>
            <w:r>
              <w:rPr>
                <w:rFonts w:ascii="Arial" w:cs="Arial"/>
              </w:rPr>
              <w:t>日</w:t>
            </w:r>
            <w:r>
              <w:rPr>
                <w:rFonts w:ascii="Arial" w:hAnsi="Arial" w:cs="Arial"/>
              </w:rPr>
              <w:t xml:space="preserve">  </w:t>
            </w:r>
            <w:r>
              <w:rPr>
                <w:rFonts w:ascii="Arial" w:cs="Arial"/>
              </w:rPr>
              <w:t>期：</w:t>
            </w:r>
          </w:p>
        </w:tc>
        <w:tc>
          <w:tcPr>
            <w:tcW w:w="3209" w:type="dxa"/>
            <w:vAlign w:val="center"/>
          </w:tcPr>
          <w:p>
            <w:pPr>
              <w:pStyle w:val="48"/>
              <w:rPr>
                <w:rFonts w:ascii="Arial" w:hAnsi="Arial" w:cs="Arial"/>
                <w:b w:val="0"/>
                <w:bCs w:val="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21" w:type="dxa"/>
            <w:bottom w:w="0" w:type="dxa"/>
            <w:right w:w="221" w:type="dxa"/>
          </w:tblCellMar>
        </w:tblPrEx>
        <w:trPr>
          <w:trHeight w:val="416" w:hRule="atLeast"/>
          <w:jc w:val="center"/>
        </w:trPr>
        <w:tc>
          <w:tcPr>
            <w:tcW w:w="1558" w:type="dxa"/>
            <w:vAlign w:val="center"/>
          </w:tcPr>
          <w:p>
            <w:pPr>
              <w:pStyle w:val="48"/>
              <w:rPr>
                <w:rFonts w:ascii="Arial" w:hAnsi="Arial" w:cs="Arial"/>
              </w:rPr>
            </w:pPr>
            <w:r>
              <w:rPr>
                <w:rFonts w:ascii="Arial" w:cs="Arial"/>
              </w:rPr>
              <w:t>批</w:t>
            </w:r>
            <w:r>
              <w:rPr>
                <w:rFonts w:ascii="Arial" w:hAnsi="Arial" w:cs="Arial"/>
              </w:rPr>
              <w:t xml:space="preserve">  </w:t>
            </w:r>
            <w:r>
              <w:rPr>
                <w:rFonts w:ascii="Arial" w:cs="Arial"/>
              </w:rPr>
              <w:t>准：</w:t>
            </w:r>
          </w:p>
        </w:tc>
        <w:tc>
          <w:tcPr>
            <w:tcW w:w="2643" w:type="dxa"/>
            <w:vAlign w:val="center"/>
          </w:tcPr>
          <w:p>
            <w:pPr>
              <w:pStyle w:val="48"/>
              <w:jc w:val="both"/>
              <w:rPr>
                <w:rFonts w:ascii="Arial" w:hAnsi="Arial" w:cs="Arial"/>
                <w:b w:val="0"/>
                <w:bCs w:val="0"/>
              </w:rPr>
            </w:pPr>
          </w:p>
        </w:tc>
        <w:tc>
          <w:tcPr>
            <w:tcW w:w="1318" w:type="dxa"/>
            <w:vAlign w:val="center"/>
          </w:tcPr>
          <w:p>
            <w:pPr>
              <w:pStyle w:val="48"/>
              <w:rPr>
                <w:rFonts w:ascii="Arial" w:hAnsi="Arial" w:cs="Arial"/>
              </w:rPr>
            </w:pPr>
            <w:r>
              <w:rPr>
                <w:rFonts w:ascii="Arial" w:cs="Arial"/>
              </w:rPr>
              <w:t>日</w:t>
            </w:r>
            <w:r>
              <w:rPr>
                <w:rFonts w:ascii="Arial" w:hAnsi="Arial" w:cs="Arial"/>
              </w:rPr>
              <w:t xml:space="preserve">  </w:t>
            </w:r>
            <w:r>
              <w:rPr>
                <w:rFonts w:ascii="Arial" w:cs="Arial"/>
              </w:rPr>
              <w:t>期：</w:t>
            </w:r>
          </w:p>
        </w:tc>
        <w:tc>
          <w:tcPr>
            <w:tcW w:w="3209" w:type="dxa"/>
            <w:vAlign w:val="center"/>
          </w:tcPr>
          <w:p>
            <w:pPr>
              <w:pStyle w:val="48"/>
              <w:jc w:val="both"/>
              <w:rPr>
                <w:rFonts w:ascii="Arial" w:hAnsi="Arial" w:cs="Arial"/>
                <w:b w:val="0"/>
                <w:bCs w:val="0"/>
              </w:rPr>
            </w:pPr>
          </w:p>
        </w:tc>
      </w:tr>
    </w:tbl>
    <w:p>
      <w:pPr>
        <w:jc w:val="center"/>
        <w:rPr>
          <w:rFonts w:ascii="宋体" w:hAnsi="宋体"/>
        </w:rPr>
      </w:pPr>
    </w:p>
    <w:p>
      <w:pPr>
        <w:jc w:val="center"/>
        <w:rPr>
          <w:rFonts w:ascii="宋体" w:hAnsi="宋体"/>
        </w:rPr>
      </w:pPr>
    </w:p>
    <w:p>
      <w:pPr>
        <w:jc w:val="center"/>
        <w:rPr>
          <w:rFonts w:ascii="楷体_GB2312" w:eastAsia="楷体_GB2312"/>
          <w:b/>
          <w:sz w:val="32"/>
          <w:szCs w:val="32"/>
        </w:rPr>
      </w:pPr>
      <w:r>
        <w:rPr>
          <w:rFonts w:hint="eastAsia" w:ascii="楷体_GB2312" w:eastAsia="楷体_GB2312"/>
          <w:b/>
          <w:sz w:val="32"/>
          <w:szCs w:val="32"/>
        </w:rPr>
        <w:t>无线网络优化中心</w:t>
      </w:r>
    </w:p>
    <w:p>
      <w:pPr>
        <w:jc w:val="center"/>
        <w:rPr>
          <w:rFonts w:ascii="楷体_GB2312" w:eastAsia="楷体_GB2312"/>
          <w:b/>
          <w:sz w:val="30"/>
          <w:szCs w:val="30"/>
        </w:rPr>
      </w:pPr>
    </w:p>
    <w:p>
      <w:pPr>
        <w:jc w:val="center"/>
        <w:rPr>
          <w:rFonts w:ascii="楷体_GB2312" w:eastAsia="楷体_GB2312"/>
          <w:b/>
          <w:sz w:val="30"/>
          <w:szCs w:val="30"/>
        </w:rPr>
      </w:pPr>
    </w:p>
    <w:p>
      <w:pPr>
        <w:jc w:val="center"/>
        <w:rPr>
          <w:rFonts w:ascii="楷体_GB2312" w:eastAsia="楷体_GB2312"/>
          <w:b/>
          <w:sz w:val="30"/>
          <w:szCs w:val="30"/>
        </w:rPr>
      </w:pPr>
    </w:p>
    <w:p>
      <w:pPr>
        <w:jc w:val="center"/>
        <w:rPr>
          <w:rFonts w:ascii="楷体_GB2312" w:eastAsia="楷体_GB2312"/>
          <w:b/>
          <w:sz w:val="30"/>
          <w:szCs w:val="30"/>
        </w:rPr>
      </w:pPr>
    </w:p>
    <w:p>
      <w:pPr>
        <w:pStyle w:val="49"/>
        <w:jc w:val="center"/>
        <w:rPr>
          <w:rFonts w:ascii="Arial" w:hAnsi="Arial" w:cs="Arial"/>
        </w:rPr>
      </w:pPr>
      <w:r>
        <w:rPr>
          <w:rFonts w:ascii="Arial" w:hAnsi="Arial" w:cs="Arial"/>
          <w:b/>
          <w:bCs/>
          <w:sz w:val="31"/>
          <w:szCs w:val="31"/>
        </w:rPr>
        <w:t>修订记录</w:t>
      </w:r>
    </w:p>
    <w:tbl>
      <w:tblPr>
        <w:tblStyle w:val="21"/>
        <w:tblW w:w="8946" w:type="dxa"/>
        <w:jc w:val="center"/>
        <w:tblLayout w:type="fixed"/>
        <w:tblCellMar>
          <w:top w:w="0" w:type="dxa"/>
          <w:left w:w="108" w:type="dxa"/>
          <w:bottom w:w="0" w:type="dxa"/>
          <w:right w:w="108" w:type="dxa"/>
        </w:tblCellMar>
      </w:tblPr>
      <w:tblGrid>
        <w:gridCol w:w="1315"/>
        <w:gridCol w:w="2549"/>
        <w:gridCol w:w="3969"/>
        <w:gridCol w:w="1113"/>
      </w:tblGrid>
      <w:tr>
        <w:tblPrEx>
          <w:tblCellMar>
            <w:top w:w="0" w:type="dxa"/>
            <w:left w:w="108" w:type="dxa"/>
            <w:bottom w:w="0" w:type="dxa"/>
            <w:right w:w="108" w:type="dxa"/>
          </w:tblCellMar>
        </w:tblPrEx>
        <w:trPr>
          <w:trHeight w:val="416" w:hRule="atLeast"/>
          <w:jc w:val="center"/>
        </w:trPr>
        <w:tc>
          <w:tcPr>
            <w:tcW w:w="1315" w:type="dxa"/>
            <w:tcBorders>
              <w:top w:val="single" w:color="auto" w:sz="6" w:space="0"/>
              <w:left w:val="single" w:color="auto" w:sz="6" w:space="0"/>
              <w:bottom w:val="single" w:color="auto" w:sz="6" w:space="0"/>
              <w:right w:val="single" w:color="auto" w:sz="6" w:space="0"/>
            </w:tcBorders>
            <w:vAlign w:val="center"/>
          </w:tcPr>
          <w:p>
            <w:pPr>
              <w:pStyle w:val="48"/>
              <w:rPr>
                <w:rFonts w:ascii="Arial" w:hAnsi="Arial" w:cs="Arial"/>
              </w:rPr>
            </w:pPr>
            <w:r>
              <w:rPr>
                <w:rFonts w:ascii="Arial" w:cs="Arial"/>
              </w:rPr>
              <w:t>日期</w:t>
            </w:r>
          </w:p>
        </w:tc>
        <w:tc>
          <w:tcPr>
            <w:tcW w:w="2549" w:type="dxa"/>
            <w:tcBorders>
              <w:top w:val="single" w:color="auto" w:sz="6" w:space="0"/>
              <w:left w:val="single" w:color="auto" w:sz="6" w:space="0"/>
              <w:bottom w:val="single" w:color="auto" w:sz="6" w:space="0"/>
              <w:right w:val="single" w:color="auto" w:sz="6" w:space="0"/>
            </w:tcBorders>
            <w:vAlign w:val="center"/>
          </w:tcPr>
          <w:p>
            <w:pPr>
              <w:pStyle w:val="48"/>
              <w:rPr>
                <w:rFonts w:ascii="Arial" w:hAnsi="Arial" w:cs="Arial"/>
              </w:rPr>
            </w:pPr>
            <w:r>
              <w:rPr>
                <w:rFonts w:hint="eastAsia" w:ascii="Arial" w:cs="Arial"/>
              </w:rPr>
              <w:t>论文</w:t>
            </w:r>
            <w:r>
              <w:rPr>
                <w:rFonts w:ascii="Arial" w:cs="Arial"/>
              </w:rPr>
              <w:t>版本</w:t>
            </w:r>
            <w:r>
              <w:rPr>
                <w:rFonts w:hint="eastAsia" w:ascii="Arial" w:cs="Arial"/>
              </w:rPr>
              <w:t>、工具开发</w:t>
            </w:r>
          </w:p>
        </w:tc>
        <w:tc>
          <w:tcPr>
            <w:tcW w:w="3969" w:type="dxa"/>
            <w:tcBorders>
              <w:top w:val="single" w:color="auto" w:sz="6" w:space="0"/>
              <w:left w:val="single" w:color="auto" w:sz="6" w:space="0"/>
              <w:bottom w:val="single" w:color="auto" w:sz="6" w:space="0"/>
              <w:right w:val="single" w:color="auto" w:sz="6" w:space="0"/>
            </w:tcBorders>
            <w:vAlign w:val="center"/>
          </w:tcPr>
          <w:p>
            <w:pPr>
              <w:pStyle w:val="48"/>
              <w:rPr>
                <w:rFonts w:ascii="Arial" w:hAnsi="Arial" w:cs="Arial"/>
              </w:rPr>
            </w:pPr>
            <w:r>
              <w:rPr>
                <w:rFonts w:ascii="Arial" w:cs="Arial"/>
              </w:rPr>
              <w:t>描述</w:t>
            </w:r>
          </w:p>
        </w:tc>
        <w:tc>
          <w:tcPr>
            <w:tcW w:w="1113" w:type="dxa"/>
            <w:tcBorders>
              <w:top w:val="single" w:color="auto" w:sz="6" w:space="0"/>
              <w:left w:val="single" w:color="auto" w:sz="6" w:space="0"/>
              <w:bottom w:val="single" w:color="auto" w:sz="6" w:space="0"/>
              <w:right w:val="single" w:color="auto" w:sz="6" w:space="0"/>
            </w:tcBorders>
            <w:vAlign w:val="center"/>
          </w:tcPr>
          <w:p>
            <w:pPr>
              <w:pStyle w:val="48"/>
              <w:rPr>
                <w:rFonts w:ascii="Arial" w:hAnsi="Arial" w:cs="Arial"/>
              </w:rPr>
            </w:pPr>
            <w:r>
              <w:rPr>
                <w:rFonts w:ascii="Arial" w:cs="Arial"/>
              </w:rPr>
              <w:t>作者</w:t>
            </w:r>
          </w:p>
        </w:tc>
      </w:tr>
      <w:tr>
        <w:tblPrEx>
          <w:tblCellMar>
            <w:top w:w="0" w:type="dxa"/>
            <w:left w:w="108" w:type="dxa"/>
            <w:bottom w:w="0" w:type="dxa"/>
            <w:right w:w="108" w:type="dxa"/>
          </w:tblCellMar>
        </w:tblPrEx>
        <w:trPr>
          <w:trHeight w:val="416" w:hRule="atLeast"/>
          <w:jc w:val="center"/>
        </w:trPr>
        <w:tc>
          <w:tcPr>
            <w:tcW w:w="1315" w:type="dxa"/>
            <w:tcBorders>
              <w:top w:val="single" w:color="auto" w:sz="6" w:space="0"/>
              <w:left w:val="single" w:color="auto" w:sz="6" w:space="0"/>
              <w:bottom w:val="single" w:color="auto" w:sz="6" w:space="0"/>
              <w:right w:val="single" w:color="auto" w:sz="6" w:space="0"/>
            </w:tcBorders>
            <w:vAlign w:val="center"/>
          </w:tcPr>
          <w:p>
            <w:pPr>
              <w:pStyle w:val="48"/>
              <w:jc w:val="both"/>
              <w:rPr>
                <w:rFonts w:ascii="Arial" w:hAnsi="Arial" w:cs="Arial"/>
                <w:b w:val="0"/>
                <w:bCs w:val="0"/>
              </w:rPr>
            </w:pPr>
          </w:p>
        </w:tc>
        <w:tc>
          <w:tcPr>
            <w:tcW w:w="2549" w:type="dxa"/>
            <w:tcBorders>
              <w:top w:val="single" w:color="auto" w:sz="6" w:space="0"/>
              <w:left w:val="single" w:color="auto" w:sz="6" w:space="0"/>
              <w:bottom w:val="single" w:color="auto" w:sz="6" w:space="0"/>
              <w:right w:val="single" w:color="auto" w:sz="6" w:space="0"/>
            </w:tcBorders>
            <w:vAlign w:val="center"/>
          </w:tcPr>
          <w:p>
            <w:pPr>
              <w:pStyle w:val="48"/>
              <w:jc w:val="both"/>
              <w:rPr>
                <w:rFonts w:ascii="Arial" w:hAnsi="Arial" w:cs="Arial"/>
                <w:b w:val="0"/>
                <w:bCs w:val="0"/>
              </w:rPr>
            </w:pPr>
          </w:p>
        </w:tc>
        <w:tc>
          <w:tcPr>
            <w:tcW w:w="3969" w:type="dxa"/>
            <w:tcBorders>
              <w:top w:val="single" w:color="auto" w:sz="6" w:space="0"/>
              <w:left w:val="single" w:color="auto" w:sz="6" w:space="0"/>
              <w:bottom w:val="single" w:color="auto" w:sz="6" w:space="0"/>
              <w:right w:val="single" w:color="auto" w:sz="6" w:space="0"/>
            </w:tcBorders>
            <w:vAlign w:val="center"/>
          </w:tcPr>
          <w:p>
            <w:pPr>
              <w:pStyle w:val="48"/>
              <w:jc w:val="both"/>
              <w:rPr>
                <w:rFonts w:ascii="Arial" w:hAnsi="Arial" w:cs="Arial"/>
                <w:b w:val="0"/>
                <w:bCs w:val="0"/>
              </w:rPr>
            </w:pPr>
          </w:p>
        </w:tc>
        <w:tc>
          <w:tcPr>
            <w:tcW w:w="1113" w:type="dxa"/>
            <w:tcBorders>
              <w:top w:val="single" w:color="auto" w:sz="6" w:space="0"/>
              <w:left w:val="single" w:color="auto" w:sz="6" w:space="0"/>
              <w:bottom w:val="single" w:color="auto" w:sz="6" w:space="0"/>
              <w:right w:val="single" w:color="auto" w:sz="6" w:space="0"/>
            </w:tcBorders>
            <w:vAlign w:val="center"/>
          </w:tcPr>
          <w:p>
            <w:pPr>
              <w:pStyle w:val="48"/>
              <w:jc w:val="both"/>
              <w:rPr>
                <w:rFonts w:ascii="Arial" w:hAnsi="Arial" w:cs="Arial"/>
                <w:b w:val="0"/>
                <w:bCs w:val="0"/>
              </w:rPr>
            </w:pPr>
          </w:p>
        </w:tc>
      </w:tr>
      <w:tr>
        <w:tblPrEx>
          <w:tblCellMar>
            <w:top w:w="0" w:type="dxa"/>
            <w:left w:w="108" w:type="dxa"/>
            <w:bottom w:w="0" w:type="dxa"/>
            <w:right w:w="108" w:type="dxa"/>
          </w:tblCellMar>
        </w:tblPrEx>
        <w:trPr>
          <w:trHeight w:val="416" w:hRule="atLeast"/>
          <w:jc w:val="center"/>
        </w:trPr>
        <w:tc>
          <w:tcPr>
            <w:tcW w:w="1315" w:type="dxa"/>
            <w:tcBorders>
              <w:top w:val="single" w:color="auto" w:sz="6" w:space="0"/>
              <w:left w:val="single" w:color="auto" w:sz="6" w:space="0"/>
              <w:bottom w:val="single" w:color="auto" w:sz="6" w:space="0"/>
              <w:right w:val="single" w:color="auto" w:sz="6" w:space="0"/>
            </w:tcBorders>
            <w:vAlign w:val="center"/>
          </w:tcPr>
          <w:p>
            <w:pPr>
              <w:pStyle w:val="48"/>
              <w:jc w:val="both"/>
              <w:rPr>
                <w:rFonts w:ascii="Arial" w:hAnsi="Arial" w:cs="Arial"/>
                <w:b w:val="0"/>
                <w:bCs w:val="0"/>
              </w:rPr>
            </w:pPr>
          </w:p>
        </w:tc>
        <w:tc>
          <w:tcPr>
            <w:tcW w:w="2549" w:type="dxa"/>
            <w:tcBorders>
              <w:top w:val="single" w:color="auto" w:sz="6" w:space="0"/>
              <w:left w:val="single" w:color="auto" w:sz="6" w:space="0"/>
              <w:bottom w:val="single" w:color="auto" w:sz="6" w:space="0"/>
              <w:right w:val="single" w:color="auto" w:sz="6" w:space="0"/>
            </w:tcBorders>
            <w:vAlign w:val="center"/>
          </w:tcPr>
          <w:p>
            <w:pPr>
              <w:pStyle w:val="48"/>
              <w:jc w:val="both"/>
              <w:rPr>
                <w:rFonts w:ascii="Arial" w:hAnsi="Arial" w:cs="Arial"/>
                <w:b w:val="0"/>
                <w:bCs w:val="0"/>
              </w:rPr>
            </w:pPr>
          </w:p>
        </w:tc>
        <w:tc>
          <w:tcPr>
            <w:tcW w:w="3969" w:type="dxa"/>
            <w:tcBorders>
              <w:top w:val="single" w:color="auto" w:sz="6" w:space="0"/>
              <w:left w:val="single" w:color="auto" w:sz="6" w:space="0"/>
              <w:bottom w:val="single" w:color="auto" w:sz="6" w:space="0"/>
              <w:right w:val="single" w:color="auto" w:sz="6" w:space="0"/>
            </w:tcBorders>
            <w:vAlign w:val="center"/>
          </w:tcPr>
          <w:p>
            <w:pPr>
              <w:pStyle w:val="48"/>
              <w:jc w:val="both"/>
              <w:rPr>
                <w:rFonts w:ascii="Arial" w:hAnsi="Arial" w:cs="Arial"/>
                <w:b w:val="0"/>
                <w:bCs w:val="0"/>
              </w:rPr>
            </w:pPr>
          </w:p>
        </w:tc>
        <w:tc>
          <w:tcPr>
            <w:tcW w:w="1113" w:type="dxa"/>
            <w:tcBorders>
              <w:top w:val="single" w:color="auto" w:sz="6" w:space="0"/>
              <w:left w:val="single" w:color="auto" w:sz="6" w:space="0"/>
              <w:bottom w:val="single" w:color="auto" w:sz="6" w:space="0"/>
              <w:right w:val="single" w:color="auto" w:sz="6" w:space="0"/>
            </w:tcBorders>
          </w:tcPr>
          <w:p>
            <w:pPr>
              <w:pStyle w:val="48"/>
              <w:jc w:val="both"/>
              <w:rPr>
                <w:rFonts w:ascii="Arial" w:hAnsi="Arial" w:cs="Arial"/>
                <w:b w:val="0"/>
                <w:bCs w:val="0"/>
              </w:rPr>
            </w:pPr>
          </w:p>
        </w:tc>
      </w:tr>
      <w:tr>
        <w:tblPrEx>
          <w:tblCellMar>
            <w:top w:w="0" w:type="dxa"/>
            <w:left w:w="108" w:type="dxa"/>
            <w:bottom w:w="0" w:type="dxa"/>
            <w:right w:w="108" w:type="dxa"/>
          </w:tblCellMar>
        </w:tblPrEx>
        <w:trPr>
          <w:trHeight w:val="416" w:hRule="atLeast"/>
          <w:jc w:val="center"/>
        </w:trPr>
        <w:tc>
          <w:tcPr>
            <w:tcW w:w="1315" w:type="dxa"/>
            <w:tcBorders>
              <w:top w:val="single" w:color="auto" w:sz="6" w:space="0"/>
              <w:left w:val="single" w:color="auto" w:sz="6" w:space="0"/>
              <w:bottom w:val="single" w:color="auto" w:sz="6" w:space="0"/>
              <w:right w:val="single" w:color="auto" w:sz="6" w:space="0"/>
            </w:tcBorders>
            <w:vAlign w:val="center"/>
          </w:tcPr>
          <w:p>
            <w:pPr>
              <w:pStyle w:val="48"/>
              <w:jc w:val="both"/>
              <w:rPr>
                <w:rFonts w:ascii="Arial" w:hAnsi="Arial" w:cs="Arial"/>
                <w:b w:val="0"/>
                <w:bCs w:val="0"/>
              </w:rPr>
            </w:pPr>
          </w:p>
        </w:tc>
        <w:tc>
          <w:tcPr>
            <w:tcW w:w="2549" w:type="dxa"/>
            <w:tcBorders>
              <w:top w:val="single" w:color="auto" w:sz="6" w:space="0"/>
              <w:left w:val="single" w:color="auto" w:sz="6" w:space="0"/>
              <w:bottom w:val="single" w:color="auto" w:sz="6" w:space="0"/>
              <w:right w:val="single" w:color="auto" w:sz="6" w:space="0"/>
            </w:tcBorders>
            <w:vAlign w:val="center"/>
          </w:tcPr>
          <w:p>
            <w:pPr>
              <w:pStyle w:val="48"/>
              <w:jc w:val="both"/>
              <w:rPr>
                <w:rFonts w:ascii="Arial" w:hAnsi="Arial" w:cs="Arial"/>
                <w:b w:val="0"/>
                <w:bCs w:val="0"/>
              </w:rPr>
            </w:pPr>
          </w:p>
        </w:tc>
        <w:tc>
          <w:tcPr>
            <w:tcW w:w="3969" w:type="dxa"/>
            <w:tcBorders>
              <w:top w:val="single" w:color="auto" w:sz="6" w:space="0"/>
              <w:left w:val="single" w:color="auto" w:sz="6" w:space="0"/>
              <w:bottom w:val="single" w:color="auto" w:sz="6" w:space="0"/>
              <w:right w:val="single" w:color="auto" w:sz="6" w:space="0"/>
            </w:tcBorders>
            <w:vAlign w:val="center"/>
          </w:tcPr>
          <w:p>
            <w:pPr>
              <w:pStyle w:val="48"/>
              <w:jc w:val="both"/>
              <w:rPr>
                <w:rFonts w:ascii="Arial" w:hAnsi="Arial" w:cs="Arial"/>
                <w:b w:val="0"/>
                <w:bCs w:val="0"/>
              </w:rPr>
            </w:pPr>
          </w:p>
        </w:tc>
        <w:tc>
          <w:tcPr>
            <w:tcW w:w="1113" w:type="dxa"/>
            <w:tcBorders>
              <w:top w:val="single" w:color="auto" w:sz="6" w:space="0"/>
              <w:left w:val="single" w:color="auto" w:sz="6" w:space="0"/>
              <w:bottom w:val="single" w:color="auto" w:sz="6" w:space="0"/>
              <w:right w:val="single" w:color="auto" w:sz="6" w:space="0"/>
            </w:tcBorders>
          </w:tcPr>
          <w:p>
            <w:pPr>
              <w:pStyle w:val="48"/>
              <w:jc w:val="both"/>
              <w:rPr>
                <w:rFonts w:ascii="Arial" w:hAnsi="Arial" w:cs="Arial"/>
                <w:b w:val="0"/>
                <w:bCs w:val="0"/>
              </w:rPr>
            </w:pPr>
          </w:p>
        </w:tc>
      </w:tr>
      <w:tr>
        <w:tblPrEx>
          <w:tblCellMar>
            <w:top w:w="0" w:type="dxa"/>
            <w:left w:w="108" w:type="dxa"/>
            <w:bottom w:w="0" w:type="dxa"/>
            <w:right w:w="108" w:type="dxa"/>
          </w:tblCellMar>
        </w:tblPrEx>
        <w:trPr>
          <w:trHeight w:val="416" w:hRule="atLeast"/>
          <w:jc w:val="center"/>
        </w:trPr>
        <w:tc>
          <w:tcPr>
            <w:tcW w:w="1315" w:type="dxa"/>
            <w:tcBorders>
              <w:top w:val="single" w:color="auto" w:sz="6" w:space="0"/>
              <w:left w:val="single" w:color="auto" w:sz="6" w:space="0"/>
              <w:bottom w:val="single" w:color="auto" w:sz="6" w:space="0"/>
              <w:right w:val="single" w:color="auto" w:sz="6" w:space="0"/>
            </w:tcBorders>
            <w:vAlign w:val="center"/>
          </w:tcPr>
          <w:p>
            <w:pPr>
              <w:pStyle w:val="48"/>
              <w:jc w:val="both"/>
              <w:rPr>
                <w:rFonts w:ascii="Arial" w:hAnsi="Arial" w:cs="Arial"/>
                <w:b w:val="0"/>
                <w:bCs w:val="0"/>
              </w:rPr>
            </w:pPr>
          </w:p>
        </w:tc>
        <w:tc>
          <w:tcPr>
            <w:tcW w:w="2549" w:type="dxa"/>
            <w:tcBorders>
              <w:top w:val="single" w:color="auto" w:sz="6" w:space="0"/>
              <w:left w:val="single" w:color="auto" w:sz="6" w:space="0"/>
              <w:bottom w:val="single" w:color="auto" w:sz="6" w:space="0"/>
              <w:right w:val="single" w:color="auto" w:sz="6" w:space="0"/>
            </w:tcBorders>
            <w:vAlign w:val="center"/>
          </w:tcPr>
          <w:p>
            <w:pPr>
              <w:pStyle w:val="48"/>
              <w:jc w:val="both"/>
              <w:rPr>
                <w:rFonts w:ascii="Arial" w:hAnsi="Arial" w:cs="Arial"/>
                <w:b w:val="0"/>
                <w:bCs w:val="0"/>
              </w:rPr>
            </w:pPr>
          </w:p>
        </w:tc>
        <w:tc>
          <w:tcPr>
            <w:tcW w:w="3969" w:type="dxa"/>
            <w:tcBorders>
              <w:top w:val="single" w:color="auto" w:sz="6" w:space="0"/>
              <w:left w:val="single" w:color="auto" w:sz="6" w:space="0"/>
              <w:bottom w:val="single" w:color="auto" w:sz="6" w:space="0"/>
              <w:right w:val="single" w:color="auto" w:sz="6" w:space="0"/>
            </w:tcBorders>
            <w:vAlign w:val="center"/>
          </w:tcPr>
          <w:p>
            <w:pPr>
              <w:pStyle w:val="48"/>
              <w:jc w:val="both"/>
              <w:rPr>
                <w:rFonts w:ascii="Arial" w:hAnsi="Arial" w:cs="Arial"/>
                <w:b w:val="0"/>
                <w:bCs w:val="0"/>
              </w:rPr>
            </w:pPr>
          </w:p>
        </w:tc>
        <w:tc>
          <w:tcPr>
            <w:tcW w:w="1113" w:type="dxa"/>
            <w:tcBorders>
              <w:top w:val="single" w:color="auto" w:sz="6" w:space="0"/>
              <w:left w:val="single" w:color="auto" w:sz="6" w:space="0"/>
              <w:bottom w:val="single" w:color="auto" w:sz="6" w:space="0"/>
              <w:right w:val="single" w:color="auto" w:sz="6" w:space="0"/>
            </w:tcBorders>
            <w:vAlign w:val="center"/>
          </w:tcPr>
          <w:p>
            <w:pPr>
              <w:pStyle w:val="48"/>
              <w:jc w:val="both"/>
              <w:rPr>
                <w:rFonts w:ascii="Arial" w:hAnsi="Arial" w:cs="Arial"/>
                <w:b w:val="0"/>
                <w:bCs w:val="0"/>
              </w:rPr>
            </w:pPr>
          </w:p>
        </w:tc>
      </w:tr>
      <w:tr>
        <w:tblPrEx>
          <w:tblCellMar>
            <w:top w:w="0" w:type="dxa"/>
            <w:left w:w="108" w:type="dxa"/>
            <w:bottom w:w="0" w:type="dxa"/>
            <w:right w:w="108" w:type="dxa"/>
          </w:tblCellMar>
        </w:tblPrEx>
        <w:trPr>
          <w:trHeight w:val="416" w:hRule="atLeast"/>
          <w:jc w:val="center"/>
        </w:trPr>
        <w:tc>
          <w:tcPr>
            <w:tcW w:w="1315" w:type="dxa"/>
            <w:tcBorders>
              <w:top w:val="single" w:color="auto" w:sz="6" w:space="0"/>
              <w:left w:val="single" w:color="auto" w:sz="6" w:space="0"/>
              <w:bottom w:val="single" w:color="auto" w:sz="6" w:space="0"/>
              <w:right w:val="single" w:color="auto" w:sz="6" w:space="0"/>
            </w:tcBorders>
            <w:vAlign w:val="center"/>
          </w:tcPr>
          <w:p>
            <w:pPr>
              <w:pStyle w:val="48"/>
              <w:jc w:val="both"/>
              <w:rPr>
                <w:rFonts w:ascii="Arial" w:hAnsi="Arial" w:cs="Arial"/>
                <w:b w:val="0"/>
                <w:bCs w:val="0"/>
              </w:rPr>
            </w:pPr>
          </w:p>
        </w:tc>
        <w:tc>
          <w:tcPr>
            <w:tcW w:w="2549" w:type="dxa"/>
            <w:tcBorders>
              <w:top w:val="single" w:color="auto" w:sz="6" w:space="0"/>
              <w:left w:val="single" w:color="auto" w:sz="6" w:space="0"/>
              <w:bottom w:val="single" w:color="auto" w:sz="6" w:space="0"/>
              <w:right w:val="single" w:color="auto" w:sz="6" w:space="0"/>
            </w:tcBorders>
            <w:vAlign w:val="center"/>
          </w:tcPr>
          <w:p>
            <w:pPr>
              <w:pStyle w:val="48"/>
              <w:jc w:val="both"/>
              <w:rPr>
                <w:rFonts w:ascii="Arial" w:hAnsi="Arial" w:cs="Arial"/>
                <w:b w:val="0"/>
                <w:bCs w:val="0"/>
              </w:rPr>
            </w:pPr>
          </w:p>
        </w:tc>
        <w:tc>
          <w:tcPr>
            <w:tcW w:w="3969" w:type="dxa"/>
            <w:tcBorders>
              <w:top w:val="single" w:color="auto" w:sz="6" w:space="0"/>
              <w:left w:val="single" w:color="auto" w:sz="6" w:space="0"/>
              <w:bottom w:val="single" w:color="auto" w:sz="6" w:space="0"/>
              <w:right w:val="single" w:color="auto" w:sz="6" w:space="0"/>
            </w:tcBorders>
            <w:vAlign w:val="center"/>
          </w:tcPr>
          <w:p>
            <w:pPr>
              <w:pStyle w:val="48"/>
              <w:jc w:val="both"/>
              <w:rPr>
                <w:rFonts w:ascii="Arial" w:hAnsi="Arial" w:cs="Arial"/>
                <w:b w:val="0"/>
                <w:bCs w:val="0"/>
              </w:rPr>
            </w:pPr>
          </w:p>
        </w:tc>
        <w:tc>
          <w:tcPr>
            <w:tcW w:w="1113" w:type="dxa"/>
            <w:tcBorders>
              <w:top w:val="single" w:color="auto" w:sz="6" w:space="0"/>
              <w:left w:val="single" w:color="auto" w:sz="6" w:space="0"/>
              <w:bottom w:val="single" w:color="auto" w:sz="6" w:space="0"/>
              <w:right w:val="single" w:color="auto" w:sz="6" w:space="0"/>
            </w:tcBorders>
          </w:tcPr>
          <w:p>
            <w:pPr>
              <w:pStyle w:val="48"/>
              <w:jc w:val="both"/>
              <w:rPr>
                <w:rFonts w:ascii="Arial" w:hAnsi="Arial" w:cs="Arial"/>
                <w:b w:val="0"/>
                <w:bCs w:val="0"/>
              </w:rPr>
            </w:pPr>
          </w:p>
        </w:tc>
      </w:tr>
      <w:tr>
        <w:tblPrEx>
          <w:tblCellMar>
            <w:top w:w="0" w:type="dxa"/>
            <w:left w:w="108" w:type="dxa"/>
            <w:bottom w:w="0" w:type="dxa"/>
            <w:right w:w="108" w:type="dxa"/>
          </w:tblCellMar>
        </w:tblPrEx>
        <w:trPr>
          <w:trHeight w:val="416" w:hRule="atLeast"/>
          <w:jc w:val="center"/>
        </w:trPr>
        <w:tc>
          <w:tcPr>
            <w:tcW w:w="1315" w:type="dxa"/>
            <w:tcBorders>
              <w:top w:val="single" w:color="auto" w:sz="6" w:space="0"/>
              <w:left w:val="single" w:color="auto" w:sz="6" w:space="0"/>
              <w:bottom w:val="single" w:color="auto" w:sz="6" w:space="0"/>
              <w:right w:val="single" w:color="auto" w:sz="6" w:space="0"/>
            </w:tcBorders>
            <w:vAlign w:val="center"/>
          </w:tcPr>
          <w:p>
            <w:pPr>
              <w:pStyle w:val="48"/>
              <w:jc w:val="both"/>
              <w:rPr>
                <w:rFonts w:ascii="Arial" w:hAnsi="Arial" w:cs="Arial"/>
                <w:b w:val="0"/>
                <w:bCs w:val="0"/>
              </w:rPr>
            </w:pPr>
          </w:p>
        </w:tc>
        <w:tc>
          <w:tcPr>
            <w:tcW w:w="2549" w:type="dxa"/>
            <w:tcBorders>
              <w:top w:val="single" w:color="auto" w:sz="6" w:space="0"/>
              <w:left w:val="single" w:color="auto" w:sz="6" w:space="0"/>
              <w:bottom w:val="single" w:color="auto" w:sz="6" w:space="0"/>
              <w:right w:val="single" w:color="auto" w:sz="6" w:space="0"/>
            </w:tcBorders>
            <w:vAlign w:val="center"/>
          </w:tcPr>
          <w:p>
            <w:pPr>
              <w:pStyle w:val="48"/>
              <w:jc w:val="both"/>
              <w:rPr>
                <w:rFonts w:ascii="Arial" w:hAnsi="Arial" w:cs="Arial"/>
                <w:b w:val="0"/>
                <w:bCs w:val="0"/>
              </w:rPr>
            </w:pPr>
          </w:p>
        </w:tc>
        <w:tc>
          <w:tcPr>
            <w:tcW w:w="3969" w:type="dxa"/>
            <w:tcBorders>
              <w:top w:val="single" w:color="auto" w:sz="6" w:space="0"/>
              <w:left w:val="single" w:color="auto" w:sz="6" w:space="0"/>
              <w:bottom w:val="single" w:color="auto" w:sz="6" w:space="0"/>
              <w:right w:val="single" w:color="auto" w:sz="6" w:space="0"/>
            </w:tcBorders>
            <w:vAlign w:val="center"/>
          </w:tcPr>
          <w:p>
            <w:pPr>
              <w:pStyle w:val="48"/>
              <w:jc w:val="both"/>
              <w:rPr>
                <w:rFonts w:ascii="Arial" w:hAnsi="Arial" w:cs="Arial"/>
                <w:b w:val="0"/>
                <w:bCs w:val="0"/>
              </w:rPr>
            </w:pPr>
          </w:p>
        </w:tc>
        <w:tc>
          <w:tcPr>
            <w:tcW w:w="1113" w:type="dxa"/>
            <w:tcBorders>
              <w:top w:val="single" w:color="auto" w:sz="6" w:space="0"/>
              <w:left w:val="single" w:color="auto" w:sz="6" w:space="0"/>
              <w:bottom w:val="single" w:color="auto" w:sz="6" w:space="0"/>
              <w:right w:val="single" w:color="auto" w:sz="6" w:space="0"/>
            </w:tcBorders>
            <w:vAlign w:val="center"/>
          </w:tcPr>
          <w:p>
            <w:pPr>
              <w:pStyle w:val="48"/>
              <w:jc w:val="both"/>
              <w:rPr>
                <w:rFonts w:ascii="Arial" w:hAnsi="Arial" w:cs="Arial"/>
                <w:b w:val="0"/>
                <w:bCs w:val="0"/>
              </w:rPr>
            </w:pPr>
          </w:p>
        </w:tc>
      </w:tr>
      <w:tr>
        <w:tblPrEx>
          <w:tblCellMar>
            <w:top w:w="0" w:type="dxa"/>
            <w:left w:w="108" w:type="dxa"/>
            <w:bottom w:w="0" w:type="dxa"/>
            <w:right w:w="108" w:type="dxa"/>
          </w:tblCellMar>
        </w:tblPrEx>
        <w:trPr>
          <w:trHeight w:val="416" w:hRule="atLeast"/>
          <w:jc w:val="center"/>
        </w:trPr>
        <w:tc>
          <w:tcPr>
            <w:tcW w:w="1315" w:type="dxa"/>
            <w:tcBorders>
              <w:top w:val="single" w:color="auto" w:sz="6" w:space="0"/>
              <w:left w:val="single" w:color="auto" w:sz="6" w:space="0"/>
              <w:bottom w:val="single" w:color="auto" w:sz="6" w:space="0"/>
              <w:right w:val="single" w:color="auto" w:sz="6" w:space="0"/>
            </w:tcBorders>
            <w:vAlign w:val="center"/>
          </w:tcPr>
          <w:p>
            <w:pPr>
              <w:pStyle w:val="48"/>
              <w:jc w:val="both"/>
              <w:rPr>
                <w:rFonts w:ascii="Arial" w:hAnsi="Arial" w:cs="Arial"/>
                <w:b w:val="0"/>
                <w:bCs w:val="0"/>
              </w:rPr>
            </w:pPr>
          </w:p>
        </w:tc>
        <w:tc>
          <w:tcPr>
            <w:tcW w:w="2549" w:type="dxa"/>
            <w:tcBorders>
              <w:top w:val="single" w:color="auto" w:sz="6" w:space="0"/>
              <w:left w:val="single" w:color="auto" w:sz="6" w:space="0"/>
              <w:bottom w:val="single" w:color="auto" w:sz="6" w:space="0"/>
              <w:right w:val="single" w:color="auto" w:sz="6" w:space="0"/>
            </w:tcBorders>
            <w:vAlign w:val="center"/>
          </w:tcPr>
          <w:p>
            <w:pPr>
              <w:pStyle w:val="48"/>
              <w:jc w:val="both"/>
              <w:rPr>
                <w:rFonts w:ascii="Arial" w:hAnsi="Arial" w:cs="Arial"/>
                <w:b w:val="0"/>
                <w:bCs w:val="0"/>
              </w:rPr>
            </w:pPr>
          </w:p>
        </w:tc>
        <w:tc>
          <w:tcPr>
            <w:tcW w:w="3969" w:type="dxa"/>
            <w:tcBorders>
              <w:top w:val="single" w:color="auto" w:sz="6" w:space="0"/>
              <w:left w:val="single" w:color="auto" w:sz="6" w:space="0"/>
              <w:bottom w:val="single" w:color="auto" w:sz="6" w:space="0"/>
              <w:right w:val="single" w:color="auto" w:sz="6" w:space="0"/>
            </w:tcBorders>
            <w:vAlign w:val="center"/>
          </w:tcPr>
          <w:p>
            <w:pPr>
              <w:pStyle w:val="48"/>
              <w:jc w:val="both"/>
              <w:rPr>
                <w:rFonts w:ascii="Arial" w:hAnsi="Arial" w:cs="Arial"/>
                <w:b w:val="0"/>
                <w:bCs w:val="0"/>
              </w:rPr>
            </w:pPr>
          </w:p>
        </w:tc>
        <w:tc>
          <w:tcPr>
            <w:tcW w:w="1113" w:type="dxa"/>
            <w:tcBorders>
              <w:top w:val="single" w:color="auto" w:sz="6" w:space="0"/>
              <w:left w:val="single" w:color="auto" w:sz="6" w:space="0"/>
              <w:bottom w:val="single" w:color="auto" w:sz="6" w:space="0"/>
              <w:right w:val="single" w:color="auto" w:sz="6" w:space="0"/>
            </w:tcBorders>
          </w:tcPr>
          <w:p>
            <w:pPr>
              <w:pStyle w:val="48"/>
              <w:jc w:val="both"/>
              <w:rPr>
                <w:rFonts w:ascii="Arial" w:hAnsi="Arial" w:cs="Arial"/>
                <w:b w:val="0"/>
                <w:bCs w:val="0"/>
              </w:rPr>
            </w:pPr>
          </w:p>
        </w:tc>
      </w:tr>
      <w:tr>
        <w:tblPrEx>
          <w:tblCellMar>
            <w:top w:w="0" w:type="dxa"/>
            <w:left w:w="108" w:type="dxa"/>
            <w:bottom w:w="0" w:type="dxa"/>
            <w:right w:w="108" w:type="dxa"/>
          </w:tblCellMar>
        </w:tblPrEx>
        <w:trPr>
          <w:trHeight w:val="416" w:hRule="atLeast"/>
          <w:jc w:val="center"/>
        </w:trPr>
        <w:tc>
          <w:tcPr>
            <w:tcW w:w="1315" w:type="dxa"/>
            <w:tcBorders>
              <w:top w:val="single" w:color="auto" w:sz="6" w:space="0"/>
              <w:left w:val="single" w:color="auto" w:sz="6" w:space="0"/>
              <w:bottom w:val="single" w:color="auto" w:sz="6" w:space="0"/>
              <w:right w:val="single" w:color="auto" w:sz="6" w:space="0"/>
            </w:tcBorders>
            <w:vAlign w:val="center"/>
          </w:tcPr>
          <w:p>
            <w:pPr>
              <w:pStyle w:val="48"/>
              <w:jc w:val="both"/>
              <w:rPr>
                <w:rFonts w:ascii="Arial" w:hAnsi="Arial" w:cs="Arial"/>
                <w:b w:val="0"/>
                <w:bCs w:val="0"/>
              </w:rPr>
            </w:pPr>
          </w:p>
        </w:tc>
        <w:tc>
          <w:tcPr>
            <w:tcW w:w="2549" w:type="dxa"/>
            <w:tcBorders>
              <w:top w:val="single" w:color="auto" w:sz="6" w:space="0"/>
              <w:left w:val="single" w:color="auto" w:sz="6" w:space="0"/>
              <w:bottom w:val="single" w:color="auto" w:sz="6" w:space="0"/>
              <w:right w:val="single" w:color="auto" w:sz="6" w:space="0"/>
            </w:tcBorders>
            <w:vAlign w:val="center"/>
          </w:tcPr>
          <w:p>
            <w:pPr>
              <w:pStyle w:val="48"/>
              <w:jc w:val="both"/>
              <w:rPr>
                <w:rFonts w:ascii="Arial" w:hAnsi="Arial" w:cs="Arial"/>
                <w:b w:val="0"/>
                <w:bCs w:val="0"/>
              </w:rPr>
            </w:pPr>
          </w:p>
        </w:tc>
        <w:tc>
          <w:tcPr>
            <w:tcW w:w="3969" w:type="dxa"/>
            <w:tcBorders>
              <w:top w:val="single" w:color="auto" w:sz="6" w:space="0"/>
              <w:left w:val="single" w:color="auto" w:sz="6" w:space="0"/>
              <w:bottom w:val="single" w:color="auto" w:sz="6" w:space="0"/>
              <w:right w:val="single" w:color="auto" w:sz="6" w:space="0"/>
            </w:tcBorders>
            <w:vAlign w:val="center"/>
          </w:tcPr>
          <w:p>
            <w:pPr>
              <w:pStyle w:val="48"/>
              <w:jc w:val="both"/>
              <w:rPr>
                <w:rFonts w:ascii="Arial" w:hAnsi="Arial" w:cs="Arial"/>
                <w:b w:val="0"/>
                <w:bCs w:val="0"/>
              </w:rPr>
            </w:pPr>
          </w:p>
        </w:tc>
        <w:tc>
          <w:tcPr>
            <w:tcW w:w="1113" w:type="dxa"/>
            <w:tcBorders>
              <w:top w:val="single" w:color="auto" w:sz="6" w:space="0"/>
              <w:left w:val="single" w:color="auto" w:sz="6" w:space="0"/>
              <w:bottom w:val="single" w:color="auto" w:sz="6" w:space="0"/>
              <w:right w:val="single" w:color="auto" w:sz="6" w:space="0"/>
            </w:tcBorders>
            <w:vAlign w:val="center"/>
          </w:tcPr>
          <w:p>
            <w:pPr>
              <w:pStyle w:val="48"/>
              <w:jc w:val="both"/>
              <w:rPr>
                <w:rFonts w:ascii="Arial" w:hAnsi="Arial" w:cs="Arial"/>
                <w:b w:val="0"/>
                <w:bCs w:val="0"/>
              </w:rPr>
            </w:pPr>
          </w:p>
        </w:tc>
      </w:tr>
      <w:tr>
        <w:tblPrEx>
          <w:tblCellMar>
            <w:top w:w="0" w:type="dxa"/>
            <w:left w:w="108" w:type="dxa"/>
            <w:bottom w:w="0" w:type="dxa"/>
            <w:right w:w="108" w:type="dxa"/>
          </w:tblCellMar>
        </w:tblPrEx>
        <w:trPr>
          <w:trHeight w:val="416" w:hRule="atLeast"/>
          <w:jc w:val="center"/>
        </w:trPr>
        <w:tc>
          <w:tcPr>
            <w:tcW w:w="1315" w:type="dxa"/>
            <w:tcBorders>
              <w:top w:val="single" w:color="auto" w:sz="6" w:space="0"/>
              <w:left w:val="single" w:color="auto" w:sz="6" w:space="0"/>
              <w:bottom w:val="single" w:color="auto" w:sz="6" w:space="0"/>
              <w:right w:val="single" w:color="auto" w:sz="6" w:space="0"/>
            </w:tcBorders>
            <w:vAlign w:val="center"/>
          </w:tcPr>
          <w:p>
            <w:pPr>
              <w:pStyle w:val="48"/>
              <w:jc w:val="both"/>
              <w:rPr>
                <w:rFonts w:ascii="Arial" w:hAnsi="Arial" w:cs="Arial"/>
                <w:b w:val="0"/>
                <w:bCs w:val="0"/>
              </w:rPr>
            </w:pPr>
          </w:p>
        </w:tc>
        <w:tc>
          <w:tcPr>
            <w:tcW w:w="2549" w:type="dxa"/>
            <w:tcBorders>
              <w:top w:val="single" w:color="auto" w:sz="6" w:space="0"/>
              <w:left w:val="single" w:color="auto" w:sz="6" w:space="0"/>
              <w:bottom w:val="single" w:color="auto" w:sz="6" w:space="0"/>
              <w:right w:val="single" w:color="auto" w:sz="6" w:space="0"/>
            </w:tcBorders>
            <w:vAlign w:val="center"/>
          </w:tcPr>
          <w:p>
            <w:pPr>
              <w:pStyle w:val="48"/>
              <w:jc w:val="both"/>
              <w:rPr>
                <w:rFonts w:ascii="Arial" w:hAnsi="Arial" w:cs="Arial"/>
                <w:b w:val="0"/>
                <w:bCs w:val="0"/>
              </w:rPr>
            </w:pPr>
          </w:p>
        </w:tc>
        <w:tc>
          <w:tcPr>
            <w:tcW w:w="3969" w:type="dxa"/>
            <w:tcBorders>
              <w:top w:val="single" w:color="auto" w:sz="6" w:space="0"/>
              <w:left w:val="single" w:color="auto" w:sz="6" w:space="0"/>
              <w:bottom w:val="single" w:color="auto" w:sz="6" w:space="0"/>
              <w:right w:val="single" w:color="auto" w:sz="6" w:space="0"/>
            </w:tcBorders>
            <w:vAlign w:val="center"/>
          </w:tcPr>
          <w:p>
            <w:pPr>
              <w:pStyle w:val="48"/>
              <w:jc w:val="both"/>
              <w:rPr>
                <w:rFonts w:ascii="Arial" w:hAnsi="Arial" w:cs="Arial"/>
                <w:b w:val="0"/>
                <w:bCs w:val="0"/>
              </w:rPr>
            </w:pPr>
          </w:p>
        </w:tc>
        <w:tc>
          <w:tcPr>
            <w:tcW w:w="1113" w:type="dxa"/>
            <w:tcBorders>
              <w:top w:val="single" w:color="auto" w:sz="6" w:space="0"/>
              <w:left w:val="single" w:color="auto" w:sz="6" w:space="0"/>
              <w:bottom w:val="single" w:color="auto" w:sz="6" w:space="0"/>
              <w:right w:val="single" w:color="auto" w:sz="6" w:space="0"/>
            </w:tcBorders>
            <w:vAlign w:val="center"/>
          </w:tcPr>
          <w:p>
            <w:pPr>
              <w:pStyle w:val="48"/>
              <w:jc w:val="both"/>
              <w:rPr>
                <w:rFonts w:ascii="Arial" w:hAnsi="Arial" w:cs="Arial"/>
                <w:b w:val="0"/>
                <w:bCs w:val="0"/>
              </w:rPr>
            </w:pPr>
          </w:p>
        </w:tc>
      </w:tr>
      <w:tr>
        <w:tblPrEx>
          <w:tblCellMar>
            <w:top w:w="0" w:type="dxa"/>
            <w:left w:w="108" w:type="dxa"/>
            <w:bottom w:w="0" w:type="dxa"/>
            <w:right w:w="108" w:type="dxa"/>
          </w:tblCellMar>
        </w:tblPrEx>
        <w:trPr>
          <w:trHeight w:val="416" w:hRule="atLeast"/>
          <w:jc w:val="center"/>
        </w:trPr>
        <w:tc>
          <w:tcPr>
            <w:tcW w:w="1315" w:type="dxa"/>
            <w:tcBorders>
              <w:top w:val="single" w:color="auto" w:sz="6" w:space="0"/>
              <w:left w:val="single" w:color="auto" w:sz="6" w:space="0"/>
              <w:bottom w:val="single" w:color="auto" w:sz="6" w:space="0"/>
              <w:right w:val="single" w:color="auto" w:sz="6" w:space="0"/>
            </w:tcBorders>
            <w:vAlign w:val="center"/>
          </w:tcPr>
          <w:p>
            <w:pPr>
              <w:pStyle w:val="48"/>
              <w:jc w:val="both"/>
              <w:rPr>
                <w:rFonts w:ascii="Arial" w:hAnsi="Arial" w:cs="Arial"/>
                <w:b w:val="0"/>
                <w:bCs w:val="0"/>
              </w:rPr>
            </w:pPr>
          </w:p>
        </w:tc>
        <w:tc>
          <w:tcPr>
            <w:tcW w:w="2549" w:type="dxa"/>
            <w:tcBorders>
              <w:top w:val="single" w:color="auto" w:sz="6" w:space="0"/>
              <w:left w:val="single" w:color="auto" w:sz="6" w:space="0"/>
              <w:bottom w:val="single" w:color="auto" w:sz="6" w:space="0"/>
              <w:right w:val="single" w:color="auto" w:sz="6" w:space="0"/>
            </w:tcBorders>
            <w:vAlign w:val="center"/>
          </w:tcPr>
          <w:p>
            <w:pPr>
              <w:pStyle w:val="48"/>
              <w:jc w:val="both"/>
              <w:rPr>
                <w:rFonts w:ascii="Arial" w:hAnsi="Arial" w:cs="Arial"/>
                <w:b w:val="0"/>
                <w:bCs w:val="0"/>
              </w:rPr>
            </w:pPr>
          </w:p>
        </w:tc>
        <w:tc>
          <w:tcPr>
            <w:tcW w:w="3969" w:type="dxa"/>
            <w:tcBorders>
              <w:top w:val="single" w:color="auto" w:sz="6" w:space="0"/>
              <w:left w:val="single" w:color="auto" w:sz="6" w:space="0"/>
              <w:bottom w:val="single" w:color="auto" w:sz="6" w:space="0"/>
              <w:right w:val="single" w:color="auto" w:sz="6" w:space="0"/>
            </w:tcBorders>
            <w:vAlign w:val="center"/>
          </w:tcPr>
          <w:p>
            <w:pPr>
              <w:pStyle w:val="48"/>
              <w:jc w:val="both"/>
              <w:rPr>
                <w:rFonts w:ascii="Arial" w:hAnsi="Arial" w:cs="Arial"/>
                <w:b w:val="0"/>
                <w:bCs w:val="0"/>
              </w:rPr>
            </w:pPr>
          </w:p>
        </w:tc>
        <w:tc>
          <w:tcPr>
            <w:tcW w:w="1113" w:type="dxa"/>
            <w:tcBorders>
              <w:top w:val="single" w:color="auto" w:sz="6" w:space="0"/>
              <w:left w:val="single" w:color="auto" w:sz="6" w:space="0"/>
              <w:bottom w:val="single" w:color="auto" w:sz="6" w:space="0"/>
              <w:right w:val="single" w:color="auto" w:sz="6" w:space="0"/>
            </w:tcBorders>
            <w:vAlign w:val="center"/>
          </w:tcPr>
          <w:p>
            <w:pPr>
              <w:pStyle w:val="48"/>
              <w:jc w:val="both"/>
              <w:rPr>
                <w:rFonts w:ascii="Arial" w:hAnsi="Arial" w:cs="Arial"/>
                <w:b w:val="0"/>
                <w:bCs w:val="0"/>
              </w:rPr>
            </w:pPr>
          </w:p>
        </w:tc>
      </w:tr>
      <w:tr>
        <w:tblPrEx>
          <w:tblCellMar>
            <w:top w:w="0" w:type="dxa"/>
            <w:left w:w="108" w:type="dxa"/>
            <w:bottom w:w="0" w:type="dxa"/>
            <w:right w:w="108" w:type="dxa"/>
          </w:tblCellMar>
        </w:tblPrEx>
        <w:trPr>
          <w:trHeight w:val="416" w:hRule="atLeast"/>
          <w:jc w:val="center"/>
        </w:trPr>
        <w:tc>
          <w:tcPr>
            <w:tcW w:w="1315" w:type="dxa"/>
            <w:tcBorders>
              <w:top w:val="single" w:color="auto" w:sz="6" w:space="0"/>
              <w:left w:val="single" w:color="auto" w:sz="6" w:space="0"/>
              <w:bottom w:val="single" w:color="auto" w:sz="6" w:space="0"/>
              <w:right w:val="single" w:color="auto" w:sz="6" w:space="0"/>
            </w:tcBorders>
            <w:vAlign w:val="center"/>
          </w:tcPr>
          <w:p>
            <w:pPr>
              <w:pStyle w:val="48"/>
              <w:jc w:val="both"/>
              <w:rPr>
                <w:rFonts w:ascii="Arial" w:hAnsi="Arial" w:cs="Arial"/>
                <w:b w:val="0"/>
                <w:bCs w:val="0"/>
              </w:rPr>
            </w:pPr>
          </w:p>
        </w:tc>
        <w:tc>
          <w:tcPr>
            <w:tcW w:w="2549" w:type="dxa"/>
            <w:tcBorders>
              <w:top w:val="single" w:color="auto" w:sz="6" w:space="0"/>
              <w:left w:val="single" w:color="auto" w:sz="6" w:space="0"/>
              <w:bottom w:val="single" w:color="auto" w:sz="6" w:space="0"/>
              <w:right w:val="single" w:color="auto" w:sz="6" w:space="0"/>
            </w:tcBorders>
            <w:vAlign w:val="center"/>
          </w:tcPr>
          <w:p>
            <w:pPr>
              <w:pStyle w:val="48"/>
              <w:jc w:val="both"/>
              <w:rPr>
                <w:rFonts w:ascii="Arial" w:hAnsi="Arial" w:cs="Arial"/>
                <w:b w:val="0"/>
                <w:bCs w:val="0"/>
              </w:rPr>
            </w:pPr>
          </w:p>
        </w:tc>
        <w:tc>
          <w:tcPr>
            <w:tcW w:w="3969" w:type="dxa"/>
            <w:tcBorders>
              <w:top w:val="single" w:color="auto" w:sz="6" w:space="0"/>
              <w:left w:val="single" w:color="auto" w:sz="6" w:space="0"/>
              <w:bottom w:val="single" w:color="auto" w:sz="6" w:space="0"/>
              <w:right w:val="single" w:color="auto" w:sz="6" w:space="0"/>
            </w:tcBorders>
            <w:vAlign w:val="center"/>
          </w:tcPr>
          <w:p>
            <w:pPr>
              <w:pStyle w:val="48"/>
              <w:jc w:val="both"/>
              <w:rPr>
                <w:rFonts w:ascii="Arial" w:hAnsi="Arial" w:cs="Arial"/>
                <w:b w:val="0"/>
                <w:bCs w:val="0"/>
              </w:rPr>
            </w:pPr>
          </w:p>
        </w:tc>
        <w:tc>
          <w:tcPr>
            <w:tcW w:w="1113" w:type="dxa"/>
            <w:tcBorders>
              <w:top w:val="single" w:color="auto" w:sz="6" w:space="0"/>
              <w:left w:val="single" w:color="auto" w:sz="6" w:space="0"/>
              <w:bottom w:val="single" w:color="auto" w:sz="6" w:space="0"/>
              <w:right w:val="single" w:color="auto" w:sz="6" w:space="0"/>
            </w:tcBorders>
            <w:vAlign w:val="center"/>
          </w:tcPr>
          <w:p>
            <w:pPr>
              <w:pStyle w:val="48"/>
              <w:jc w:val="both"/>
              <w:rPr>
                <w:rFonts w:ascii="Arial" w:hAnsi="Arial" w:cs="Arial"/>
                <w:b w:val="0"/>
                <w:bCs w:val="0"/>
              </w:rPr>
            </w:pPr>
          </w:p>
        </w:tc>
      </w:tr>
      <w:tr>
        <w:tblPrEx>
          <w:tblCellMar>
            <w:top w:w="0" w:type="dxa"/>
            <w:left w:w="108" w:type="dxa"/>
            <w:bottom w:w="0" w:type="dxa"/>
            <w:right w:w="108" w:type="dxa"/>
          </w:tblCellMar>
        </w:tblPrEx>
        <w:trPr>
          <w:trHeight w:val="416" w:hRule="atLeast"/>
          <w:jc w:val="center"/>
        </w:trPr>
        <w:tc>
          <w:tcPr>
            <w:tcW w:w="1315" w:type="dxa"/>
            <w:tcBorders>
              <w:top w:val="single" w:color="auto" w:sz="6" w:space="0"/>
              <w:left w:val="single" w:color="auto" w:sz="6" w:space="0"/>
              <w:bottom w:val="single" w:color="auto" w:sz="6" w:space="0"/>
              <w:right w:val="single" w:color="auto" w:sz="6" w:space="0"/>
            </w:tcBorders>
            <w:vAlign w:val="center"/>
          </w:tcPr>
          <w:p>
            <w:pPr>
              <w:pStyle w:val="48"/>
              <w:jc w:val="both"/>
              <w:rPr>
                <w:rFonts w:ascii="Arial" w:hAnsi="Arial" w:cs="Arial"/>
                <w:b w:val="0"/>
                <w:bCs w:val="0"/>
              </w:rPr>
            </w:pPr>
          </w:p>
        </w:tc>
        <w:tc>
          <w:tcPr>
            <w:tcW w:w="2549" w:type="dxa"/>
            <w:tcBorders>
              <w:top w:val="single" w:color="auto" w:sz="6" w:space="0"/>
              <w:left w:val="single" w:color="auto" w:sz="6" w:space="0"/>
              <w:bottom w:val="single" w:color="auto" w:sz="6" w:space="0"/>
              <w:right w:val="single" w:color="auto" w:sz="6" w:space="0"/>
            </w:tcBorders>
            <w:vAlign w:val="center"/>
          </w:tcPr>
          <w:p>
            <w:pPr>
              <w:pStyle w:val="48"/>
              <w:jc w:val="both"/>
              <w:rPr>
                <w:rFonts w:ascii="Arial" w:hAnsi="Arial" w:cs="Arial"/>
                <w:b w:val="0"/>
                <w:bCs w:val="0"/>
              </w:rPr>
            </w:pPr>
          </w:p>
        </w:tc>
        <w:tc>
          <w:tcPr>
            <w:tcW w:w="3969" w:type="dxa"/>
            <w:tcBorders>
              <w:top w:val="single" w:color="auto" w:sz="6" w:space="0"/>
              <w:left w:val="single" w:color="auto" w:sz="6" w:space="0"/>
              <w:bottom w:val="single" w:color="auto" w:sz="6" w:space="0"/>
              <w:right w:val="single" w:color="auto" w:sz="6" w:space="0"/>
            </w:tcBorders>
            <w:vAlign w:val="center"/>
          </w:tcPr>
          <w:p>
            <w:pPr>
              <w:pStyle w:val="48"/>
              <w:jc w:val="both"/>
              <w:rPr>
                <w:rFonts w:ascii="Arial" w:hAnsi="Arial" w:cs="Arial"/>
                <w:b w:val="0"/>
                <w:bCs w:val="0"/>
              </w:rPr>
            </w:pPr>
          </w:p>
        </w:tc>
        <w:tc>
          <w:tcPr>
            <w:tcW w:w="1113" w:type="dxa"/>
            <w:tcBorders>
              <w:top w:val="single" w:color="auto" w:sz="6" w:space="0"/>
              <w:left w:val="single" w:color="auto" w:sz="6" w:space="0"/>
              <w:bottom w:val="single" w:color="auto" w:sz="6" w:space="0"/>
              <w:right w:val="single" w:color="auto" w:sz="6" w:space="0"/>
            </w:tcBorders>
            <w:vAlign w:val="center"/>
          </w:tcPr>
          <w:p>
            <w:pPr>
              <w:pStyle w:val="48"/>
              <w:jc w:val="both"/>
              <w:rPr>
                <w:rFonts w:ascii="Arial" w:hAnsi="Arial" w:cs="Arial"/>
                <w:b w:val="0"/>
                <w:bCs w:val="0"/>
              </w:rPr>
            </w:pPr>
          </w:p>
        </w:tc>
      </w:tr>
    </w:tbl>
    <w:p>
      <w:pPr>
        <w:rPr>
          <w:rFonts w:ascii="楷体_GB2312" w:eastAsia="楷体_GB2312"/>
          <w:b/>
          <w:color w:val="FF0000"/>
          <w:sz w:val="30"/>
          <w:szCs w:val="30"/>
        </w:rPr>
      </w:pPr>
    </w:p>
    <w:p>
      <w:pPr>
        <w:jc w:val="center"/>
        <w:rPr>
          <w:rFonts w:ascii="楷体_GB2312" w:eastAsia="楷体_GB2312"/>
          <w:b/>
          <w:color w:val="FF0000"/>
          <w:sz w:val="30"/>
          <w:szCs w:val="30"/>
        </w:rPr>
      </w:pPr>
    </w:p>
    <w:p>
      <w:pPr>
        <w:rPr>
          <w:rFonts w:ascii="宋体" w:hAnsi="宋体"/>
          <w:b/>
          <w:snapToGrid/>
          <w:color w:val="FF0000"/>
          <w:sz w:val="44"/>
          <w:szCs w:val="44"/>
        </w:rPr>
      </w:pPr>
    </w:p>
    <w:p>
      <w:pPr>
        <w:jc w:val="center"/>
        <w:rPr>
          <w:rFonts w:ascii="宋体" w:hAnsi="宋体"/>
          <w:b/>
          <w:snapToGrid/>
          <w:sz w:val="32"/>
          <w:szCs w:val="32"/>
        </w:rPr>
      </w:pPr>
      <w:r>
        <w:rPr>
          <w:rFonts w:ascii="宋体" w:hAnsi="宋体"/>
          <w:b/>
          <w:snapToGrid/>
          <w:sz w:val="44"/>
          <w:szCs w:val="44"/>
        </w:rPr>
        <w:br w:type="page"/>
      </w:r>
      <w:r>
        <w:rPr>
          <w:rFonts w:hint="eastAsia" w:ascii="宋体" w:hAnsi="宋体"/>
          <w:b/>
          <w:snapToGrid/>
          <w:sz w:val="32"/>
          <w:szCs w:val="32"/>
        </w:rPr>
        <w:t>目 录</w:t>
      </w:r>
    </w:p>
    <w:sdt>
      <w:sdtPr>
        <w:rPr>
          <w:rFonts w:ascii="Times New Roman" w:hAnsi="Times New Roman"/>
          <w:b w:val="0"/>
          <w:bCs w:val="0"/>
          <w:snapToGrid w:val="0"/>
          <w:color w:val="auto"/>
          <w:sz w:val="21"/>
          <w:szCs w:val="21"/>
          <w:lang w:val="zh-CN"/>
        </w:rPr>
        <w:id w:val="267895509"/>
        <w:docPartObj>
          <w:docPartGallery w:val="Table of Contents"/>
          <w:docPartUnique/>
        </w:docPartObj>
      </w:sdtPr>
      <w:sdtEndPr>
        <w:rPr>
          <w:rFonts w:ascii="Times New Roman" w:hAnsi="Times New Roman"/>
          <w:b w:val="0"/>
          <w:bCs w:val="0"/>
          <w:snapToGrid w:val="0"/>
          <w:color w:val="auto"/>
          <w:sz w:val="21"/>
          <w:szCs w:val="21"/>
          <w:lang w:val="zh-CN"/>
        </w:rPr>
      </w:sdtEndPr>
      <w:sdtContent>
        <w:p>
          <w:pPr>
            <w:pStyle w:val="56"/>
            <w:rPr>
              <w:sz w:val="24"/>
              <w:szCs w:val="24"/>
            </w:rPr>
          </w:pPr>
          <w:r>
            <w:rPr>
              <w:sz w:val="24"/>
              <w:szCs w:val="24"/>
              <w:lang w:val="zh-CN"/>
            </w:rPr>
            <w:t>目录</w:t>
          </w:r>
        </w:p>
        <w:p>
          <w:pPr>
            <w:pStyle w:val="16"/>
            <w:tabs>
              <w:tab w:val="left" w:pos="420"/>
              <w:tab w:val="right" w:leader="dot" w:pos="8296"/>
            </w:tabs>
            <w:rPr>
              <w:rFonts w:asciiTheme="minorHAnsi" w:hAnsiTheme="minorHAnsi" w:eastAsiaTheme="minorEastAsia" w:cstheme="minorBidi"/>
              <w:snapToGrid/>
              <w:kern w:val="2"/>
              <w:szCs w:val="22"/>
            </w:rPr>
          </w:pPr>
          <w:r>
            <w:fldChar w:fldCharType="begin"/>
          </w:r>
          <w:r>
            <w:instrText xml:space="preserve"> TOC \o "1-3" \h \z \u </w:instrText>
          </w:r>
          <w:r>
            <w:fldChar w:fldCharType="separate"/>
          </w:r>
          <w:r>
            <w:fldChar w:fldCharType="begin"/>
          </w:r>
          <w:r>
            <w:instrText xml:space="preserve"> HYPERLINK \l "_Toc415431524" </w:instrText>
          </w:r>
          <w:r>
            <w:fldChar w:fldCharType="separate"/>
          </w:r>
          <w:r>
            <w:rPr>
              <w:rStyle w:val="25"/>
            </w:rPr>
            <w:t>1.</w:t>
          </w:r>
          <w:r>
            <w:rPr>
              <w:rFonts w:asciiTheme="minorHAnsi" w:hAnsiTheme="minorHAnsi" w:eastAsiaTheme="minorEastAsia" w:cstheme="minorBidi"/>
              <w:snapToGrid/>
              <w:kern w:val="2"/>
              <w:szCs w:val="22"/>
            </w:rPr>
            <w:tab/>
          </w:r>
          <w:r>
            <w:rPr>
              <w:rStyle w:val="25"/>
              <w:rFonts w:hint="eastAsia"/>
            </w:rPr>
            <w:t>工具概述</w:t>
          </w:r>
          <w:r>
            <w:tab/>
          </w:r>
          <w:r>
            <w:fldChar w:fldCharType="begin"/>
          </w:r>
          <w:r>
            <w:instrText xml:space="preserve"> PAGEREF _Toc415431524 \h </w:instrText>
          </w:r>
          <w:r>
            <w:fldChar w:fldCharType="separate"/>
          </w:r>
          <w:r>
            <w:t>5</w:t>
          </w:r>
          <w:r>
            <w:fldChar w:fldCharType="end"/>
          </w:r>
          <w:r>
            <w:fldChar w:fldCharType="end"/>
          </w:r>
        </w:p>
        <w:p>
          <w:pPr>
            <w:pStyle w:val="16"/>
            <w:tabs>
              <w:tab w:val="left" w:pos="420"/>
              <w:tab w:val="right" w:leader="dot" w:pos="8296"/>
            </w:tabs>
            <w:rPr>
              <w:rFonts w:asciiTheme="minorHAnsi" w:hAnsiTheme="minorHAnsi" w:eastAsiaTheme="minorEastAsia" w:cstheme="minorBidi"/>
              <w:snapToGrid/>
              <w:kern w:val="2"/>
              <w:szCs w:val="22"/>
            </w:rPr>
          </w:pPr>
          <w:r>
            <w:fldChar w:fldCharType="begin"/>
          </w:r>
          <w:r>
            <w:instrText xml:space="preserve"> HYPERLINK \l "_Toc415431525" </w:instrText>
          </w:r>
          <w:r>
            <w:fldChar w:fldCharType="separate"/>
          </w:r>
          <w:r>
            <w:rPr>
              <w:rStyle w:val="25"/>
            </w:rPr>
            <w:t>2.</w:t>
          </w:r>
          <w:r>
            <w:rPr>
              <w:rFonts w:asciiTheme="minorHAnsi" w:hAnsiTheme="minorHAnsi" w:eastAsiaTheme="minorEastAsia" w:cstheme="minorBidi"/>
              <w:snapToGrid/>
              <w:kern w:val="2"/>
              <w:szCs w:val="22"/>
            </w:rPr>
            <w:tab/>
          </w:r>
          <w:r>
            <w:rPr>
              <w:rStyle w:val="25"/>
              <w:rFonts w:hint="eastAsia"/>
            </w:rPr>
            <w:t>工具界面</w:t>
          </w:r>
          <w:r>
            <w:tab/>
          </w:r>
          <w:r>
            <w:fldChar w:fldCharType="begin"/>
          </w:r>
          <w:r>
            <w:instrText xml:space="preserve"> PAGEREF _Toc415431525 \h </w:instrText>
          </w:r>
          <w:r>
            <w:fldChar w:fldCharType="separate"/>
          </w:r>
          <w:r>
            <w:t>5</w:t>
          </w:r>
          <w:r>
            <w:fldChar w:fldCharType="end"/>
          </w:r>
          <w:r>
            <w:fldChar w:fldCharType="end"/>
          </w:r>
        </w:p>
        <w:p>
          <w:pPr>
            <w:pStyle w:val="17"/>
            <w:tabs>
              <w:tab w:val="left" w:pos="1050"/>
              <w:tab w:val="right" w:leader="dot" w:pos="8296"/>
            </w:tabs>
            <w:rPr>
              <w:rFonts w:asciiTheme="minorHAnsi" w:hAnsiTheme="minorHAnsi" w:eastAsiaTheme="minorEastAsia" w:cstheme="minorBidi"/>
              <w:snapToGrid/>
              <w:kern w:val="2"/>
              <w:szCs w:val="22"/>
            </w:rPr>
          </w:pPr>
          <w:r>
            <w:fldChar w:fldCharType="begin"/>
          </w:r>
          <w:r>
            <w:instrText xml:space="preserve"> HYPERLINK \l "_Toc415431526" </w:instrText>
          </w:r>
          <w:r>
            <w:fldChar w:fldCharType="separate"/>
          </w:r>
          <w:r>
            <w:rPr>
              <w:rStyle w:val="25"/>
            </w:rPr>
            <w:t>2.1.</w:t>
          </w:r>
          <w:r>
            <w:rPr>
              <w:rFonts w:asciiTheme="minorHAnsi" w:hAnsiTheme="minorHAnsi" w:eastAsiaTheme="minorEastAsia" w:cstheme="minorBidi"/>
              <w:snapToGrid/>
              <w:kern w:val="2"/>
              <w:szCs w:val="22"/>
            </w:rPr>
            <w:tab/>
          </w:r>
          <w:r>
            <w:rPr>
              <w:rStyle w:val="25"/>
            </w:rPr>
            <w:t>PCI</w:t>
          </w:r>
          <w:r>
            <w:rPr>
              <w:rStyle w:val="25"/>
              <w:rFonts w:hint="eastAsia"/>
            </w:rPr>
            <w:t>分段管理</w:t>
          </w:r>
          <w:r>
            <w:tab/>
          </w:r>
          <w:r>
            <w:fldChar w:fldCharType="begin"/>
          </w:r>
          <w:r>
            <w:instrText xml:space="preserve"> PAGEREF _Toc415431526 \h </w:instrText>
          </w:r>
          <w:r>
            <w:fldChar w:fldCharType="separate"/>
          </w:r>
          <w:r>
            <w:t>5</w:t>
          </w:r>
          <w:r>
            <w:fldChar w:fldCharType="end"/>
          </w:r>
          <w:r>
            <w:fldChar w:fldCharType="end"/>
          </w:r>
        </w:p>
        <w:p>
          <w:pPr>
            <w:pStyle w:val="17"/>
            <w:tabs>
              <w:tab w:val="left" w:pos="1050"/>
              <w:tab w:val="right" w:leader="dot" w:pos="8296"/>
            </w:tabs>
            <w:rPr>
              <w:rFonts w:asciiTheme="minorHAnsi" w:hAnsiTheme="minorHAnsi" w:eastAsiaTheme="minorEastAsia" w:cstheme="minorBidi"/>
              <w:snapToGrid/>
              <w:kern w:val="2"/>
              <w:szCs w:val="22"/>
            </w:rPr>
          </w:pPr>
          <w:r>
            <w:fldChar w:fldCharType="begin"/>
          </w:r>
          <w:r>
            <w:instrText xml:space="preserve"> HYPERLINK \l "_Toc415431527" </w:instrText>
          </w:r>
          <w:r>
            <w:fldChar w:fldCharType="separate"/>
          </w:r>
          <w:r>
            <w:rPr>
              <w:rStyle w:val="25"/>
            </w:rPr>
            <w:t>2.2.</w:t>
          </w:r>
          <w:r>
            <w:rPr>
              <w:rFonts w:asciiTheme="minorHAnsi" w:hAnsiTheme="minorHAnsi" w:eastAsiaTheme="minorEastAsia" w:cstheme="minorBidi"/>
              <w:snapToGrid/>
              <w:kern w:val="2"/>
              <w:szCs w:val="22"/>
            </w:rPr>
            <w:tab/>
          </w:r>
          <w:r>
            <w:rPr>
              <w:rStyle w:val="25"/>
            </w:rPr>
            <w:t>PCI</w:t>
          </w:r>
          <w:r>
            <w:rPr>
              <w:rStyle w:val="25"/>
              <w:rFonts w:hint="eastAsia"/>
            </w:rPr>
            <w:t>检查门限</w:t>
          </w:r>
          <w:r>
            <w:tab/>
          </w:r>
          <w:r>
            <w:fldChar w:fldCharType="begin"/>
          </w:r>
          <w:r>
            <w:instrText xml:space="preserve"> PAGEREF _Toc415431527 \h </w:instrText>
          </w:r>
          <w:r>
            <w:fldChar w:fldCharType="separate"/>
          </w:r>
          <w:r>
            <w:t>6</w:t>
          </w:r>
          <w:r>
            <w:fldChar w:fldCharType="end"/>
          </w:r>
          <w:r>
            <w:fldChar w:fldCharType="end"/>
          </w:r>
        </w:p>
        <w:p>
          <w:pPr>
            <w:pStyle w:val="16"/>
            <w:tabs>
              <w:tab w:val="left" w:pos="420"/>
              <w:tab w:val="right" w:leader="dot" w:pos="8296"/>
            </w:tabs>
            <w:rPr>
              <w:rFonts w:asciiTheme="minorHAnsi" w:hAnsiTheme="minorHAnsi" w:eastAsiaTheme="minorEastAsia" w:cstheme="minorBidi"/>
              <w:snapToGrid/>
              <w:kern w:val="2"/>
              <w:szCs w:val="22"/>
            </w:rPr>
          </w:pPr>
          <w:r>
            <w:fldChar w:fldCharType="begin"/>
          </w:r>
          <w:r>
            <w:instrText xml:space="preserve"> HYPERLINK \l "_Toc415431528" </w:instrText>
          </w:r>
          <w:r>
            <w:fldChar w:fldCharType="separate"/>
          </w:r>
          <w:r>
            <w:rPr>
              <w:rStyle w:val="25"/>
            </w:rPr>
            <w:t>3.</w:t>
          </w:r>
          <w:r>
            <w:rPr>
              <w:rFonts w:asciiTheme="minorHAnsi" w:hAnsiTheme="minorHAnsi" w:eastAsiaTheme="minorEastAsia" w:cstheme="minorBidi"/>
              <w:snapToGrid/>
              <w:kern w:val="2"/>
              <w:szCs w:val="22"/>
            </w:rPr>
            <w:tab/>
          </w:r>
          <w:r>
            <w:rPr>
              <w:rStyle w:val="25"/>
            </w:rPr>
            <w:t>PCI</w:t>
          </w:r>
          <w:r>
            <w:rPr>
              <w:rStyle w:val="25"/>
              <w:rFonts w:hint="eastAsia"/>
            </w:rPr>
            <w:t>模版说明</w:t>
          </w:r>
          <w:r>
            <w:tab/>
          </w:r>
          <w:r>
            <w:fldChar w:fldCharType="begin"/>
          </w:r>
          <w:r>
            <w:instrText xml:space="preserve"> PAGEREF _Toc415431528 \h </w:instrText>
          </w:r>
          <w:r>
            <w:fldChar w:fldCharType="separate"/>
          </w:r>
          <w:r>
            <w:t>7</w:t>
          </w:r>
          <w:r>
            <w:fldChar w:fldCharType="end"/>
          </w:r>
          <w:r>
            <w:fldChar w:fldCharType="end"/>
          </w:r>
        </w:p>
        <w:p>
          <w:pPr>
            <w:pStyle w:val="16"/>
            <w:tabs>
              <w:tab w:val="left" w:pos="420"/>
              <w:tab w:val="right" w:leader="dot" w:pos="8296"/>
            </w:tabs>
            <w:rPr>
              <w:rFonts w:asciiTheme="minorHAnsi" w:hAnsiTheme="minorHAnsi" w:eastAsiaTheme="minorEastAsia" w:cstheme="minorBidi"/>
              <w:snapToGrid/>
              <w:kern w:val="2"/>
              <w:szCs w:val="22"/>
            </w:rPr>
          </w:pPr>
          <w:r>
            <w:fldChar w:fldCharType="begin"/>
          </w:r>
          <w:r>
            <w:instrText xml:space="preserve"> HYPERLINK \l "_Toc415431529" </w:instrText>
          </w:r>
          <w:r>
            <w:fldChar w:fldCharType="separate"/>
          </w:r>
          <w:r>
            <w:rPr>
              <w:rStyle w:val="25"/>
            </w:rPr>
            <w:t>4.</w:t>
          </w:r>
          <w:r>
            <w:rPr>
              <w:rFonts w:asciiTheme="minorHAnsi" w:hAnsiTheme="minorHAnsi" w:eastAsiaTheme="minorEastAsia" w:cstheme="minorBidi"/>
              <w:snapToGrid/>
              <w:kern w:val="2"/>
              <w:szCs w:val="22"/>
            </w:rPr>
            <w:tab/>
          </w:r>
          <w:r>
            <w:rPr>
              <w:rStyle w:val="25"/>
              <w:rFonts w:hint="eastAsia"/>
            </w:rPr>
            <w:t>工具介绍</w:t>
          </w:r>
          <w:r>
            <w:tab/>
          </w:r>
          <w:r>
            <w:fldChar w:fldCharType="begin"/>
          </w:r>
          <w:r>
            <w:instrText xml:space="preserve"> PAGEREF _Toc415431529 \h </w:instrText>
          </w:r>
          <w:r>
            <w:fldChar w:fldCharType="separate"/>
          </w:r>
          <w:r>
            <w:t>8</w:t>
          </w:r>
          <w:r>
            <w:fldChar w:fldCharType="end"/>
          </w:r>
          <w:r>
            <w:fldChar w:fldCharType="end"/>
          </w:r>
        </w:p>
        <w:p>
          <w:pPr>
            <w:pStyle w:val="17"/>
            <w:tabs>
              <w:tab w:val="left" w:pos="1050"/>
              <w:tab w:val="right" w:leader="dot" w:pos="8296"/>
            </w:tabs>
            <w:rPr>
              <w:rFonts w:asciiTheme="minorHAnsi" w:hAnsiTheme="minorHAnsi" w:eastAsiaTheme="minorEastAsia" w:cstheme="minorBidi"/>
              <w:snapToGrid/>
              <w:kern w:val="2"/>
              <w:szCs w:val="22"/>
            </w:rPr>
          </w:pPr>
          <w:r>
            <w:fldChar w:fldCharType="begin"/>
          </w:r>
          <w:r>
            <w:instrText xml:space="preserve"> HYPERLINK \l "_Toc415431530" </w:instrText>
          </w:r>
          <w:r>
            <w:fldChar w:fldCharType="separate"/>
          </w:r>
          <w:r>
            <w:rPr>
              <w:rStyle w:val="25"/>
            </w:rPr>
            <w:t>4.1.</w:t>
          </w:r>
          <w:r>
            <w:rPr>
              <w:rFonts w:asciiTheme="minorHAnsi" w:hAnsiTheme="minorHAnsi" w:eastAsiaTheme="minorEastAsia" w:cstheme="minorBidi"/>
              <w:snapToGrid/>
              <w:kern w:val="2"/>
              <w:szCs w:val="22"/>
            </w:rPr>
            <w:tab/>
          </w:r>
          <w:r>
            <w:rPr>
              <w:rStyle w:val="25"/>
              <w:rFonts w:hint="eastAsia"/>
            </w:rPr>
            <w:t>算法建模</w:t>
          </w:r>
          <w:r>
            <w:tab/>
          </w:r>
          <w:r>
            <w:fldChar w:fldCharType="begin"/>
          </w:r>
          <w:r>
            <w:instrText xml:space="preserve"> PAGEREF _Toc415431530 \h </w:instrText>
          </w:r>
          <w:r>
            <w:fldChar w:fldCharType="separate"/>
          </w:r>
          <w:r>
            <w:t>8</w:t>
          </w:r>
          <w:r>
            <w:fldChar w:fldCharType="end"/>
          </w:r>
          <w:r>
            <w:fldChar w:fldCharType="end"/>
          </w:r>
        </w:p>
        <w:p>
          <w:pPr>
            <w:pStyle w:val="11"/>
            <w:tabs>
              <w:tab w:val="left" w:pos="1680"/>
              <w:tab w:val="right" w:leader="dot" w:pos="8296"/>
            </w:tabs>
            <w:rPr>
              <w:rFonts w:asciiTheme="minorHAnsi" w:hAnsiTheme="minorHAnsi" w:eastAsiaTheme="minorEastAsia" w:cstheme="minorBidi"/>
              <w:snapToGrid/>
              <w:kern w:val="2"/>
              <w:szCs w:val="22"/>
            </w:rPr>
          </w:pPr>
          <w:r>
            <w:fldChar w:fldCharType="begin"/>
          </w:r>
          <w:r>
            <w:instrText xml:space="preserve"> HYPERLINK \l "_Toc415431531" </w:instrText>
          </w:r>
          <w:r>
            <w:fldChar w:fldCharType="separate"/>
          </w:r>
          <w:r>
            <w:rPr>
              <w:rStyle w:val="25"/>
            </w:rPr>
            <w:t>4.1.1.</w:t>
          </w:r>
          <w:r>
            <w:rPr>
              <w:rFonts w:asciiTheme="minorHAnsi" w:hAnsiTheme="minorHAnsi" w:eastAsiaTheme="minorEastAsia" w:cstheme="minorBidi"/>
              <w:snapToGrid/>
              <w:kern w:val="2"/>
              <w:szCs w:val="22"/>
            </w:rPr>
            <w:tab/>
          </w:r>
          <w:r>
            <w:rPr>
              <w:rStyle w:val="25"/>
              <w:rFonts w:hint="eastAsia"/>
            </w:rPr>
            <w:t>层数算法</w:t>
          </w:r>
          <w:r>
            <w:tab/>
          </w:r>
          <w:r>
            <w:fldChar w:fldCharType="begin"/>
          </w:r>
          <w:r>
            <w:instrText xml:space="preserve"> PAGEREF _Toc415431531 \h </w:instrText>
          </w:r>
          <w:r>
            <w:fldChar w:fldCharType="separate"/>
          </w:r>
          <w:r>
            <w:t>8</w:t>
          </w:r>
          <w:r>
            <w:fldChar w:fldCharType="end"/>
          </w:r>
          <w:r>
            <w:fldChar w:fldCharType="end"/>
          </w:r>
        </w:p>
        <w:p>
          <w:pPr>
            <w:pStyle w:val="11"/>
            <w:tabs>
              <w:tab w:val="left" w:pos="1680"/>
              <w:tab w:val="right" w:leader="dot" w:pos="8296"/>
            </w:tabs>
            <w:rPr>
              <w:rFonts w:asciiTheme="minorHAnsi" w:hAnsiTheme="minorHAnsi" w:eastAsiaTheme="minorEastAsia" w:cstheme="minorBidi"/>
              <w:snapToGrid/>
              <w:kern w:val="2"/>
              <w:szCs w:val="22"/>
            </w:rPr>
          </w:pPr>
          <w:r>
            <w:fldChar w:fldCharType="begin"/>
          </w:r>
          <w:r>
            <w:instrText xml:space="preserve"> HYPERLINK \l "_Toc415431532" </w:instrText>
          </w:r>
          <w:r>
            <w:fldChar w:fldCharType="separate"/>
          </w:r>
          <w:r>
            <w:rPr>
              <w:rStyle w:val="25"/>
            </w:rPr>
            <w:t>4.1.2.</w:t>
          </w:r>
          <w:r>
            <w:rPr>
              <w:rFonts w:asciiTheme="minorHAnsi" w:hAnsiTheme="minorHAnsi" w:eastAsiaTheme="minorEastAsia" w:cstheme="minorBidi"/>
              <w:snapToGrid/>
              <w:kern w:val="2"/>
              <w:szCs w:val="22"/>
            </w:rPr>
            <w:tab/>
          </w:r>
          <w:r>
            <w:rPr>
              <w:rStyle w:val="25"/>
              <w:rFonts w:hint="eastAsia"/>
            </w:rPr>
            <w:t>区域算法</w:t>
          </w:r>
          <w:r>
            <w:tab/>
          </w:r>
          <w:r>
            <w:fldChar w:fldCharType="begin"/>
          </w:r>
          <w:r>
            <w:instrText xml:space="preserve"> PAGEREF _Toc415431532 \h </w:instrText>
          </w:r>
          <w:r>
            <w:fldChar w:fldCharType="separate"/>
          </w:r>
          <w:r>
            <w:t>9</w:t>
          </w:r>
          <w:r>
            <w:fldChar w:fldCharType="end"/>
          </w:r>
          <w:r>
            <w:fldChar w:fldCharType="end"/>
          </w:r>
        </w:p>
        <w:p>
          <w:pPr>
            <w:pStyle w:val="11"/>
            <w:tabs>
              <w:tab w:val="left" w:pos="1680"/>
              <w:tab w:val="right" w:leader="dot" w:pos="8296"/>
            </w:tabs>
            <w:rPr>
              <w:rFonts w:asciiTheme="minorHAnsi" w:hAnsiTheme="minorHAnsi" w:eastAsiaTheme="minorEastAsia" w:cstheme="minorBidi"/>
              <w:snapToGrid/>
              <w:kern w:val="2"/>
              <w:szCs w:val="22"/>
            </w:rPr>
          </w:pPr>
          <w:r>
            <w:fldChar w:fldCharType="begin"/>
          </w:r>
          <w:r>
            <w:instrText xml:space="preserve"> HYPERLINK \l "_Toc415431533" </w:instrText>
          </w:r>
          <w:r>
            <w:fldChar w:fldCharType="separate"/>
          </w:r>
          <w:r>
            <w:rPr>
              <w:rStyle w:val="25"/>
            </w:rPr>
            <w:t>4.1.3.</w:t>
          </w:r>
          <w:r>
            <w:rPr>
              <w:rFonts w:asciiTheme="minorHAnsi" w:hAnsiTheme="minorHAnsi" w:eastAsiaTheme="minorEastAsia" w:cstheme="minorBidi"/>
              <w:snapToGrid/>
              <w:kern w:val="2"/>
              <w:szCs w:val="22"/>
            </w:rPr>
            <w:tab/>
          </w:r>
          <w:r>
            <w:rPr>
              <w:rStyle w:val="25"/>
              <w:rFonts w:hint="eastAsia"/>
            </w:rPr>
            <w:t>分布式概念</w:t>
          </w:r>
          <w:r>
            <w:tab/>
          </w:r>
          <w:r>
            <w:fldChar w:fldCharType="begin"/>
          </w:r>
          <w:r>
            <w:instrText xml:space="preserve"> PAGEREF _Toc415431533 \h </w:instrText>
          </w:r>
          <w:r>
            <w:fldChar w:fldCharType="separate"/>
          </w:r>
          <w:r>
            <w:t>10</w:t>
          </w:r>
          <w:r>
            <w:fldChar w:fldCharType="end"/>
          </w:r>
          <w:r>
            <w:fldChar w:fldCharType="end"/>
          </w:r>
        </w:p>
        <w:p>
          <w:pPr>
            <w:pStyle w:val="11"/>
            <w:tabs>
              <w:tab w:val="left" w:pos="1680"/>
              <w:tab w:val="right" w:leader="dot" w:pos="8296"/>
            </w:tabs>
            <w:rPr>
              <w:rFonts w:asciiTheme="minorHAnsi" w:hAnsiTheme="minorHAnsi" w:eastAsiaTheme="minorEastAsia" w:cstheme="minorBidi"/>
              <w:snapToGrid/>
              <w:kern w:val="2"/>
              <w:szCs w:val="22"/>
            </w:rPr>
          </w:pPr>
          <w:r>
            <w:fldChar w:fldCharType="begin"/>
          </w:r>
          <w:r>
            <w:instrText xml:space="preserve"> HYPERLINK \l "_Toc415431534" </w:instrText>
          </w:r>
          <w:r>
            <w:fldChar w:fldCharType="separate"/>
          </w:r>
          <w:r>
            <w:rPr>
              <w:rStyle w:val="25"/>
            </w:rPr>
            <w:t>4.1.4.</w:t>
          </w:r>
          <w:r>
            <w:rPr>
              <w:rFonts w:asciiTheme="minorHAnsi" w:hAnsiTheme="minorHAnsi" w:eastAsiaTheme="minorEastAsia" w:cstheme="minorBidi"/>
              <w:snapToGrid/>
              <w:kern w:val="2"/>
              <w:szCs w:val="22"/>
            </w:rPr>
            <w:tab/>
          </w:r>
          <w:r>
            <w:rPr>
              <w:rStyle w:val="25"/>
              <w:rFonts w:hint="eastAsia"/>
            </w:rPr>
            <w:t>模</w:t>
          </w:r>
          <w:r>
            <w:rPr>
              <w:rStyle w:val="25"/>
            </w:rPr>
            <w:t>30</w:t>
          </w:r>
          <w:r>
            <w:rPr>
              <w:rStyle w:val="25"/>
              <w:rFonts w:hint="eastAsia"/>
            </w:rPr>
            <w:t>算法</w:t>
          </w:r>
          <w:r>
            <w:tab/>
          </w:r>
          <w:r>
            <w:fldChar w:fldCharType="begin"/>
          </w:r>
          <w:r>
            <w:instrText xml:space="preserve"> PAGEREF _Toc415431534 \h </w:instrText>
          </w:r>
          <w:r>
            <w:fldChar w:fldCharType="separate"/>
          </w:r>
          <w:r>
            <w:t>11</w:t>
          </w:r>
          <w:r>
            <w:fldChar w:fldCharType="end"/>
          </w:r>
          <w:r>
            <w:fldChar w:fldCharType="end"/>
          </w:r>
        </w:p>
        <w:p>
          <w:pPr>
            <w:pStyle w:val="11"/>
            <w:tabs>
              <w:tab w:val="left" w:pos="1680"/>
              <w:tab w:val="right" w:leader="dot" w:pos="8296"/>
            </w:tabs>
            <w:rPr>
              <w:rFonts w:asciiTheme="minorHAnsi" w:hAnsiTheme="minorHAnsi" w:eastAsiaTheme="minorEastAsia" w:cstheme="minorBidi"/>
              <w:snapToGrid/>
              <w:kern w:val="2"/>
              <w:szCs w:val="22"/>
            </w:rPr>
          </w:pPr>
          <w:r>
            <w:fldChar w:fldCharType="begin"/>
          </w:r>
          <w:r>
            <w:instrText xml:space="preserve"> HYPERLINK \l "_Toc415431535" </w:instrText>
          </w:r>
          <w:r>
            <w:fldChar w:fldCharType="separate"/>
          </w:r>
          <w:r>
            <w:rPr>
              <w:rStyle w:val="25"/>
            </w:rPr>
            <w:t>4.1.5.</w:t>
          </w:r>
          <w:r>
            <w:rPr>
              <w:rFonts w:asciiTheme="minorHAnsi" w:hAnsiTheme="minorHAnsi" w:eastAsiaTheme="minorEastAsia" w:cstheme="minorBidi"/>
              <w:snapToGrid/>
              <w:kern w:val="2"/>
              <w:szCs w:val="22"/>
            </w:rPr>
            <w:tab/>
          </w:r>
          <w:r>
            <w:rPr>
              <w:rStyle w:val="25"/>
              <w:rFonts w:hint="eastAsia"/>
            </w:rPr>
            <w:t>智能同心圆规划算法</w:t>
          </w:r>
          <w:r>
            <w:tab/>
          </w:r>
          <w:r>
            <w:fldChar w:fldCharType="begin"/>
          </w:r>
          <w:r>
            <w:instrText xml:space="preserve"> PAGEREF _Toc415431535 \h </w:instrText>
          </w:r>
          <w:r>
            <w:fldChar w:fldCharType="separate"/>
          </w:r>
          <w:r>
            <w:t>12</w:t>
          </w:r>
          <w:r>
            <w:fldChar w:fldCharType="end"/>
          </w:r>
          <w:r>
            <w:fldChar w:fldCharType="end"/>
          </w:r>
        </w:p>
        <w:p>
          <w:pPr>
            <w:pStyle w:val="17"/>
            <w:tabs>
              <w:tab w:val="left" w:pos="1050"/>
              <w:tab w:val="right" w:leader="dot" w:pos="8296"/>
            </w:tabs>
            <w:rPr>
              <w:rFonts w:asciiTheme="minorHAnsi" w:hAnsiTheme="minorHAnsi" w:eastAsiaTheme="minorEastAsia" w:cstheme="minorBidi"/>
              <w:snapToGrid/>
              <w:kern w:val="2"/>
              <w:szCs w:val="22"/>
            </w:rPr>
          </w:pPr>
          <w:r>
            <w:fldChar w:fldCharType="begin"/>
          </w:r>
          <w:r>
            <w:instrText xml:space="preserve"> HYPERLINK \l "_Toc415431536" </w:instrText>
          </w:r>
          <w:r>
            <w:fldChar w:fldCharType="separate"/>
          </w:r>
          <w:r>
            <w:rPr>
              <w:rStyle w:val="25"/>
            </w:rPr>
            <w:t>4.2.</w:t>
          </w:r>
          <w:r>
            <w:rPr>
              <w:rFonts w:asciiTheme="minorHAnsi" w:hAnsiTheme="minorHAnsi" w:eastAsiaTheme="minorEastAsia" w:cstheme="minorBidi"/>
              <w:snapToGrid/>
              <w:kern w:val="2"/>
              <w:szCs w:val="22"/>
            </w:rPr>
            <w:tab/>
          </w:r>
          <w:r>
            <w:rPr>
              <w:rStyle w:val="25"/>
              <w:rFonts w:hint="eastAsia"/>
            </w:rPr>
            <w:t>应用效果</w:t>
          </w:r>
          <w:r>
            <w:tab/>
          </w:r>
          <w:r>
            <w:fldChar w:fldCharType="begin"/>
          </w:r>
          <w:r>
            <w:instrText xml:space="preserve"> PAGEREF _Toc415431536 \h </w:instrText>
          </w:r>
          <w:r>
            <w:fldChar w:fldCharType="separate"/>
          </w:r>
          <w:r>
            <w:t>13</w:t>
          </w:r>
          <w:r>
            <w:fldChar w:fldCharType="end"/>
          </w:r>
          <w:r>
            <w:fldChar w:fldCharType="end"/>
          </w:r>
        </w:p>
        <w:p>
          <w:pPr>
            <w:pStyle w:val="11"/>
            <w:tabs>
              <w:tab w:val="left" w:pos="1680"/>
              <w:tab w:val="right" w:leader="dot" w:pos="8296"/>
            </w:tabs>
            <w:rPr>
              <w:rFonts w:asciiTheme="minorHAnsi" w:hAnsiTheme="minorHAnsi" w:eastAsiaTheme="minorEastAsia" w:cstheme="minorBidi"/>
              <w:snapToGrid/>
              <w:kern w:val="2"/>
              <w:szCs w:val="22"/>
            </w:rPr>
          </w:pPr>
          <w:r>
            <w:fldChar w:fldCharType="begin"/>
          </w:r>
          <w:r>
            <w:instrText xml:space="preserve"> HYPERLINK \l "_Toc415431537" </w:instrText>
          </w:r>
          <w:r>
            <w:fldChar w:fldCharType="separate"/>
          </w:r>
          <w:r>
            <w:rPr>
              <w:rStyle w:val="25"/>
            </w:rPr>
            <w:t>4.2.1.</w:t>
          </w:r>
          <w:r>
            <w:rPr>
              <w:rFonts w:asciiTheme="minorHAnsi" w:hAnsiTheme="minorHAnsi" w:eastAsiaTheme="minorEastAsia" w:cstheme="minorBidi"/>
              <w:snapToGrid/>
              <w:kern w:val="2"/>
              <w:szCs w:val="22"/>
            </w:rPr>
            <w:tab/>
          </w:r>
          <w:r>
            <w:rPr>
              <w:rStyle w:val="25"/>
              <w:rFonts w:hint="eastAsia"/>
            </w:rPr>
            <w:t>复用层数</w:t>
          </w:r>
          <w:r>
            <w:tab/>
          </w:r>
          <w:r>
            <w:fldChar w:fldCharType="begin"/>
          </w:r>
          <w:r>
            <w:instrText xml:space="preserve"> PAGEREF _Toc415431537 \h </w:instrText>
          </w:r>
          <w:r>
            <w:fldChar w:fldCharType="separate"/>
          </w:r>
          <w:r>
            <w:t>13</w:t>
          </w:r>
          <w:r>
            <w:fldChar w:fldCharType="end"/>
          </w:r>
          <w:r>
            <w:fldChar w:fldCharType="end"/>
          </w:r>
        </w:p>
        <w:p>
          <w:pPr>
            <w:pStyle w:val="11"/>
            <w:tabs>
              <w:tab w:val="left" w:pos="1680"/>
              <w:tab w:val="right" w:leader="dot" w:pos="8296"/>
            </w:tabs>
            <w:rPr>
              <w:rFonts w:asciiTheme="minorHAnsi" w:hAnsiTheme="minorHAnsi" w:eastAsiaTheme="minorEastAsia" w:cstheme="minorBidi"/>
              <w:snapToGrid/>
              <w:kern w:val="2"/>
              <w:szCs w:val="22"/>
            </w:rPr>
          </w:pPr>
          <w:r>
            <w:fldChar w:fldCharType="begin"/>
          </w:r>
          <w:r>
            <w:instrText xml:space="preserve"> HYPERLINK \l "_Toc415431538" </w:instrText>
          </w:r>
          <w:r>
            <w:fldChar w:fldCharType="separate"/>
          </w:r>
          <w:r>
            <w:rPr>
              <w:rStyle w:val="25"/>
            </w:rPr>
            <w:t>4.2.2.</w:t>
          </w:r>
          <w:r>
            <w:rPr>
              <w:rFonts w:asciiTheme="minorHAnsi" w:hAnsiTheme="minorHAnsi" w:eastAsiaTheme="minorEastAsia" w:cstheme="minorBidi"/>
              <w:snapToGrid/>
              <w:kern w:val="2"/>
              <w:szCs w:val="22"/>
            </w:rPr>
            <w:tab/>
          </w:r>
          <w:r>
            <w:rPr>
              <w:rStyle w:val="25"/>
              <w:rFonts w:hint="eastAsia"/>
            </w:rPr>
            <w:t>复用距离</w:t>
          </w:r>
          <w:r>
            <w:tab/>
          </w:r>
          <w:r>
            <w:fldChar w:fldCharType="begin"/>
          </w:r>
          <w:r>
            <w:instrText xml:space="preserve"> PAGEREF _Toc415431538 \h </w:instrText>
          </w:r>
          <w:r>
            <w:fldChar w:fldCharType="separate"/>
          </w:r>
          <w:r>
            <w:t>14</w:t>
          </w:r>
          <w:r>
            <w:fldChar w:fldCharType="end"/>
          </w:r>
          <w:r>
            <w:fldChar w:fldCharType="end"/>
          </w:r>
        </w:p>
        <w:p>
          <w:pPr>
            <w:pStyle w:val="11"/>
            <w:tabs>
              <w:tab w:val="left" w:pos="1680"/>
              <w:tab w:val="right" w:leader="dot" w:pos="8296"/>
            </w:tabs>
            <w:rPr>
              <w:rFonts w:asciiTheme="minorHAnsi" w:hAnsiTheme="minorHAnsi" w:eastAsiaTheme="minorEastAsia" w:cstheme="minorBidi"/>
              <w:snapToGrid/>
              <w:kern w:val="2"/>
              <w:szCs w:val="22"/>
            </w:rPr>
          </w:pPr>
          <w:r>
            <w:fldChar w:fldCharType="begin"/>
          </w:r>
          <w:r>
            <w:instrText xml:space="preserve"> HYPERLINK \l "_Toc415431539" </w:instrText>
          </w:r>
          <w:r>
            <w:fldChar w:fldCharType="separate"/>
          </w:r>
          <w:r>
            <w:rPr>
              <w:rStyle w:val="25"/>
            </w:rPr>
            <w:t>4.2.3.</w:t>
          </w:r>
          <w:r>
            <w:rPr>
              <w:rFonts w:asciiTheme="minorHAnsi" w:hAnsiTheme="minorHAnsi" w:eastAsiaTheme="minorEastAsia" w:cstheme="minorBidi"/>
              <w:snapToGrid/>
              <w:kern w:val="2"/>
              <w:szCs w:val="22"/>
            </w:rPr>
            <w:tab/>
          </w:r>
          <w:r>
            <w:rPr>
              <w:rStyle w:val="25"/>
            </w:rPr>
            <w:t>PCI</w:t>
          </w:r>
          <w:r>
            <w:rPr>
              <w:rStyle w:val="25"/>
              <w:rFonts w:hint="eastAsia"/>
            </w:rPr>
            <w:t>模</w:t>
          </w:r>
          <w:r>
            <w:rPr>
              <w:rStyle w:val="25"/>
            </w:rPr>
            <w:t>30</w:t>
          </w:r>
          <w:r>
            <w:tab/>
          </w:r>
          <w:r>
            <w:fldChar w:fldCharType="begin"/>
          </w:r>
          <w:r>
            <w:instrText xml:space="preserve"> PAGEREF _Toc415431539 \h </w:instrText>
          </w:r>
          <w:r>
            <w:fldChar w:fldCharType="separate"/>
          </w:r>
          <w:r>
            <w:t>14</w:t>
          </w:r>
          <w:r>
            <w:fldChar w:fldCharType="end"/>
          </w:r>
          <w:r>
            <w:fldChar w:fldCharType="end"/>
          </w:r>
        </w:p>
        <w:p>
          <w:pPr>
            <w:pStyle w:val="16"/>
            <w:tabs>
              <w:tab w:val="left" w:pos="420"/>
              <w:tab w:val="right" w:leader="dot" w:pos="8296"/>
            </w:tabs>
            <w:rPr>
              <w:rFonts w:asciiTheme="minorHAnsi" w:hAnsiTheme="minorHAnsi" w:eastAsiaTheme="minorEastAsia" w:cstheme="minorBidi"/>
              <w:snapToGrid/>
              <w:kern w:val="2"/>
              <w:szCs w:val="22"/>
            </w:rPr>
          </w:pPr>
          <w:r>
            <w:fldChar w:fldCharType="begin"/>
          </w:r>
          <w:r>
            <w:instrText xml:space="preserve"> HYPERLINK \l "_Toc415431540" </w:instrText>
          </w:r>
          <w:r>
            <w:fldChar w:fldCharType="separate"/>
          </w:r>
          <w:r>
            <w:rPr>
              <w:rStyle w:val="25"/>
            </w:rPr>
            <w:t>5.</w:t>
          </w:r>
          <w:r>
            <w:rPr>
              <w:rFonts w:asciiTheme="minorHAnsi" w:hAnsiTheme="minorHAnsi" w:eastAsiaTheme="minorEastAsia" w:cstheme="minorBidi"/>
              <w:snapToGrid/>
              <w:kern w:val="2"/>
              <w:szCs w:val="22"/>
            </w:rPr>
            <w:tab/>
          </w:r>
          <w:r>
            <w:rPr>
              <w:rStyle w:val="25"/>
            </w:rPr>
            <w:t>MyPCI</w:t>
          </w:r>
          <w:r>
            <w:rPr>
              <w:rStyle w:val="25"/>
              <w:rFonts w:hint="eastAsia"/>
            </w:rPr>
            <w:t>应用案例</w:t>
          </w:r>
          <w:r>
            <w:tab/>
          </w:r>
          <w:r>
            <w:fldChar w:fldCharType="begin"/>
          </w:r>
          <w:r>
            <w:instrText xml:space="preserve"> PAGEREF _Toc415431540 \h </w:instrText>
          </w:r>
          <w:r>
            <w:fldChar w:fldCharType="separate"/>
          </w:r>
          <w:r>
            <w:t>16</w:t>
          </w:r>
          <w:r>
            <w:fldChar w:fldCharType="end"/>
          </w:r>
          <w:r>
            <w:fldChar w:fldCharType="end"/>
          </w:r>
        </w:p>
        <w:p>
          <w:pPr>
            <w:pStyle w:val="17"/>
            <w:tabs>
              <w:tab w:val="left" w:pos="1050"/>
              <w:tab w:val="right" w:leader="dot" w:pos="8296"/>
            </w:tabs>
            <w:rPr>
              <w:rFonts w:asciiTheme="minorHAnsi" w:hAnsiTheme="minorHAnsi" w:eastAsiaTheme="minorEastAsia" w:cstheme="minorBidi"/>
              <w:snapToGrid/>
              <w:kern w:val="2"/>
              <w:szCs w:val="22"/>
            </w:rPr>
          </w:pPr>
          <w:r>
            <w:fldChar w:fldCharType="begin"/>
          </w:r>
          <w:r>
            <w:instrText xml:space="preserve"> HYPERLINK \l "_Toc415431541" </w:instrText>
          </w:r>
          <w:r>
            <w:fldChar w:fldCharType="separate"/>
          </w:r>
          <w:r>
            <w:rPr>
              <w:rStyle w:val="25"/>
            </w:rPr>
            <w:t>5.1.</w:t>
          </w:r>
          <w:r>
            <w:rPr>
              <w:rFonts w:asciiTheme="minorHAnsi" w:hAnsiTheme="minorHAnsi" w:eastAsiaTheme="minorEastAsia" w:cstheme="minorBidi"/>
              <w:snapToGrid/>
              <w:kern w:val="2"/>
              <w:szCs w:val="22"/>
            </w:rPr>
            <w:tab/>
          </w:r>
          <w:r>
            <w:rPr>
              <w:rStyle w:val="25"/>
            </w:rPr>
            <w:t>PCI</w:t>
          </w:r>
          <w:r>
            <w:rPr>
              <w:rStyle w:val="25"/>
              <w:rFonts w:hint="eastAsia"/>
            </w:rPr>
            <w:t>评估</w:t>
          </w:r>
          <w:r>
            <w:tab/>
          </w:r>
          <w:r>
            <w:fldChar w:fldCharType="begin"/>
          </w:r>
          <w:r>
            <w:instrText xml:space="preserve"> PAGEREF _Toc415431541 \h </w:instrText>
          </w:r>
          <w:r>
            <w:fldChar w:fldCharType="separate"/>
          </w:r>
          <w:r>
            <w:t>16</w:t>
          </w:r>
          <w:r>
            <w:fldChar w:fldCharType="end"/>
          </w:r>
          <w:r>
            <w:fldChar w:fldCharType="end"/>
          </w:r>
        </w:p>
        <w:p>
          <w:pPr>
            <w:pStyle w:val="11"/>
            <w:tabs>
              <w:tab w:val="left" w:pos="1680"/>
              <w:tab w:val="right" w:leader="dot" w:pos="8296"/>
            </w:tabs>
            <w:rPr>
              <w:rFonts w:asciiTheme="minorHAnsi" w:hAnsiTheme="minorHAnsi" w:eastAsiaTheme="minorEastAsia" w:cstheme="minorBidi"/>
              <w:snapToGrid/>
              <w:kern w:val="2"/>
              <w:szCs w:val="22"/>
            </w:rPr>
          </w:pPr>
          <w:r>
            <w:fldChar w:fldCharType="begin"/>
          </w:r>
          <w:r>
            <w:instrText xml:space="preserve"> HYPERLINK \l "_Toc415431542" </w:instrText>
          </w:r>
          <w:r>
            <w:fldChar w:fldCharType="separate"/>
          </w:r>
          <w:r>
            <w:rPr>
              <w:rStyle w:val="25"/>
            </w:rPr>
            <w:t>5.1.1.</w:t>
          </w:r>
          <w:r>
            <w:rPr>
              <w:rFonts w:asciiTheme="minorHAnsi" w:hAnsiTheme="minorHAnsi" w:eastAsiaTheme="minorEastAsia" w:cstheme="minorBidi"/>
              <w:snapToGrid/>
              <w:kern w:val="2"/>
              <w:szCs w:val="22"/>
            </w:rPr>
            <w:tab/>
          </w:r>
          <w:r>
            <w:rPr>
              <w:rStyle w:val="25"/>
              <w:rFonts w:hint="eastAsia"/>
            </w:rPr>
            <w:t>全网评估</w:t>
          </w:r>
          <w:r>
            <w:tab/>
          </w:r>
          <w:r>
            <w:fldChar w:fldCharType="begin"/>
          </w:r>
          <w:r>
            <w:instrText xml:space="preserve"> PAGEREF _Toc415431542 \h </w:instrText>
          </w:r>
          <w:r>
            <w:fldChar w:fldCharType="separate"/>
          </w:r>
          <w:r>
            <w:t>16</w:t>
          </w:r>
          <w:r>
            <w:fldChar w:fldCharType="end"/>
          </w:r>
          <w:r>
            <w:fldChar w:fldCharType="end"/>
          </w:r>
        </w:p>
        <w:p>
          <w:pPr>
            <w:pStyle w:val="11"/>
            <w:tabs>
              <w:tab w:val="left" w:pos="1680"/>
              <w:tab w:val="right" w:leader="dot" w:pos="8296"/>
            </w:tabs>
            <w:rPr>
              <w:rFonts w:asciiTheme="minorHAnsi" w:hAnsiTheme="minorHAnsi" w:eastAsiaTheme="minorEastAsia" w:cstheme="minorBidi"/>
              <w:snapToGrid/>
              <w:kern w:val="2"/>
              <w:szCs w:val="22"/>
            </w:rPr>
          </w:pPr>
          <w:r>
            <w:fldChar w:fldCharType="begin"/>
          </w:r>
          <w:r>
            <w:instrText xml:space="preserve"> HYPERLINK \l "_Toc415431543" </w:instrText>
          </w:r>
          <w:r>
            <w:fldChar w:fldCharType="separate"/>
          </w:r>
          <w:r>
            <w:rPr>
              <w:rStyle w:val="25"/>
            </w:rPr>
            <w:t>5.1.2.</w:t>
          </w:r>
          <w:r>
            <w:rPr>
              <w:rFonts w:asciiTheme="minorHAnsi" w:hAnsiTheme="minorHAnsi" w:eastAsiaTheme="minorEastAsia" w:cstheme="minorBidi"/>
              <w:snapToGrid/>
              <w:kern w:val="2"/>
              <w:szCs w:val="22"/>
            </w:rPr>
            <w:tab/>
          </w:r>
          <w:r>
            <w:rPr>
              <w:rStyle w:val="25"/>
              <w:rFonts w:hint="eastAsia"/>
            </w:rPr>
            <w:t>单站评估</w:t>
          </w:r>
          <w:r>
            <w:tab/>
          </w:r>
          <w:r>
            <w:fldChar w:fldCharType="begin"/>
          </w:r>
          <w:r>
            <w:instrText xml:space="preserve"> PAGEREF _Toc415431543 \h </w:instrText>
          </w:r>
          <w:r>
            <w:fldChar w:fldCharType="separate"/>
          </w:r>
          <w:r>
            <w:t>19</w:t>
          </w:r>
          <w:r>
            <w:fldChar w:fldCharType="end"/>
          </w:r>
          <w:r>
            <w:fldChar w:fldCharType="end"/>
          </w:r>
        </w:p>
        <w:p>
          <w:pPr>
            <w:pStyle w:val="11"/>
            <w:tabs>
              <w:tab w:val="left" w:pos="1680"/>
              <w:tab w:val="right" w:leader="dot" w:pos="8296"/>
            </w:tabs>
            <w:rPr>
              <w:rFonts w:asciiTheme="minorHAnsi" w:hAnsiTheme="minorHAnsi" w:eastAsiaTheme="minorEastAsia" w:cstheme="minorBidi"/>
              <w:snapToGrid/>
              <w:kern w:val="2"/>
              <w:szCs w:val="22"/>
            </w:rPr>
          </w:pPr>
          <w:r>
            <w:fldChar w:fldCharType="begin"/>
          </w:r>
          <w:r>
            <w:instrText xml:space="preserve"> HYPERLINK \l "_Toc415431544" </w:instrText>
          </w:r>
          <w:r>
            <w:fldChar w:fldCharType="separate"/>
          </w:r>
          <w:r>
            <w:rPr>
              <w:rStyle w:val="25"/>
            </w:rPr>
            <w:t>5.1.3.</w:t>
          </w:r>
          <w:r>
            <w:rPr>
              <w:rFonts w:asciiTheme="minorHAnsi" w:hAnsiTheme="minorHAnsi" w:eastAsiaTheme="minorEastAsia" w:cstheme="minorBidi"/>
              <w:snapToGrid/>
              <w:kern w:val="2"/>
              <w:szCs w:val="22"/>
            </w:rPr>
            <w:tab/>
          </w:r>
          <w:r>
            <w:rPr>
              <w:rStyle w:val="25"/>
              <w:rFonts w:hint="eastAsia"/>
            </w:rPr>
            <w:t>簇评估</w:t>
          </w:r>
          <w:r>
            <w:tab/>
          </w:r>
          <w:r>
            <w:fldChar w:fldCharType="begin"/>
          </w:r>
          <w:r>
            <w:instrText xml:space="preserve"> PAGEREF _Toc415431544 \h </w:instrText>
          </w:r>
          <w:r>
            <w:fldChar w:fldCharType="separate"/>
          </w:r>
          <w:r>
            <w:t>20</w:t>
          </w:r>
          <w:r>
            <w:fldChar w:fldCharType="end"/>
          </w:r>
          <w:r>
            <w:fldChar w:fldCharType="end"/>
          </w:r>
        </w:p>
        <w:p>
          <w:pPr>
            <w:pStyle w:val="11"/>
            <w:tabs>
              <w:tab w:val="left" w:pos="1680"/>
              <w:tab w:val="right" w:leader="dot" w:pos="8296"/>
            </w:tabs>
            <w:rPr>
              <w:rFonts w:asciiTheme="minorHAnsi" w:hAnsiTheme="minorHAnsi" w:eastAsiaTheme="minorEastAsia" w:cstheme="minorBidi"/>
              <w:snapToGrid/>
              <w:kern w:val="2"/>
              <w:szCs w:val="22"/>
            </w:rPr>
          </w:pPr>
          <w:r>
            <w:fldChar w:fldCharType="begin"/>
          </w:r>
          <w:r>
            <w:instrText xml:space="preserve"> HYPERLINK \l "_Toc415431545" </w:instrText>
          </w:r>
          <w:r>
            <w:fldChar w:fldCharType="separate"/>
          </w:r>
          <w:r>
            <w:rPr>
              <w:rStyle w:val="25"/>
            </w:rPr>
            <w:t>5.1.4.</w:t>
          </w:r>
          <w:r>
            <w:rPr>
              <w:rFonts w:asciiTheme="minorHAnsi" w:hAnsiTheme="minorHAnsi" w:eastAsiaTheme="minorEastAsia" w:cstheme="minorBidi"/>
              <w:snapToGrid/>
              <w:kern w:val="2"/>
              <w:szCs w:val="22"/>
            </w:rPr>
            <w:tab/>
          </w:r>
          <w:r>
            <w:rPr>
              <w:rStyle w:val="25"/>
              <w:rFonts w:hint="eastAsia"/>
            </w:rPr>
            <w:t>筛选</w:t>
          </w:r>
          <w:r>
            <w:rPr>
              <w:rStyle w:val="25"/>
            </w:rPr>
            <w:t>PCI</w:t>
          </w:r>
          <w:r>
            <w:rPr>
              <w:rStyle w:val="25"/>
              <w:rFonts w:hint="eastAsia"/>
            </w:rPr>
            <w:t>问题站点</w:t>
          </w:r>
          <w:r>
            <w:tab/>
          </w:r>
          <w:r>
            <w:fldChar w:fldCharType="begin"/>
          </w:r>
          <w:r>
            <w:instrText xml:space="preserve"> PAGEREF _Toc415431545 \h </w:instrText>
          </w:r>
          <w:r>
            <w:fldChar w:fldCharType="separate"/>
          </w:r>
          <w:r>
            <w:t>20</w:t>
          </w:r>
          <w:r>
            <w:fldChar w:fldCharType="end"/>
          </w:r>
          <w:r>
            <w:fldChar w:fldCharType="end"/>
          </w:r>
        </w:p>
        <w:p>
          <w:pPr>
            <w:pStyle w:val="17"/>
            <w:tabs>
              <w:tab w:val="left" w:pos="1050"/>
              <w:tab w:val="right" w:leader="dot" w:pos="8296"/>
            </w:tabs>
            <w:rPr>
              <w:rFonts w:asciiTheme="minorHAnsi" w:hAnsiTheme="minorHAnsi" w:eastAsiaTheme="minorEastAsia" w:cstheme="minorBidi"/>
              <w:snapToGrid/>
              <w:kern w:val="2"/>
              <w:szCs w:val="22"/>
            </w:rPr>
          </w:pPr>
          <w:r>
            <w:fldChar w:fldCharType="begin"/>
          </w:r>
          <w:r>
            <w:instrText xml:space="preserve"> HYPERLINK \l "_Toc415431546" </w:instrText>
          </w:r>
          <w:r>
            <w:fldChar w:fldCharType="separate"/>
          </w:r>
          <w:r>
            <w:rPr>
              <w:rStyle w:val="25"/>
            </w:rPr>
            <w:t>5.2.</w:t>
          </w:r>
          <w:r>
            <w:rPr>
              <w:rFonts w:asciiTheme="minorHAnsi" w:hAnsiTheme="minorHAnsi" w:eastAsiaTheme="minorEastAsia" w:cstheme="minorBidi"/>
              <w:snapToGrid/>
              <w:kern w:val="2"/>
              <w:szCs w:val="22"/>
            </w:rPr>
            <w:tab/>
          </w:r>
          <w:r>
            <w:rPr>
              <w:rStyle w:val="25"/>
            </w:rPr>
            <w:t>PCI</w:t>
          </w:r>
          <w:r>
            <w:rPr>
              <w:rStyle w:val="25"/>
              <w:rFonts w:hint="eastAsia"/>
            </w:rPr>
            <w:t>规划</w:t>
          </w:r>
          <w:r>
            <w:tab/>
          </w:r>
          <w:r>
            <w:fldChar w:fldCharType="begin"/>
          </w:r>
          <w:r>
            <w:instrText xml:space="preserve"> PAGEREF _Toc415431546 \h </w:instrText>
          </w:r>
          <w:r>
            <w:fldChar w:fldCharType="separate"/>
          </w:r>
          <w:r>
            <w:t>21</w:t>
          </w:r>
          <w:r>
            <w:fldChar w:fldCharType="end"/>
          </w:r>
          <w:r>
            <w:fldChar w:fldCharType="end"/>
          </w:r>
        </w:p>
        <w:p>
          <w:pPr>
            <w:pStyle w:val="11"/>
            <w:tabs>
              <w:tab w:val="left" w:pos="1680"/>
              <w:tab w:val="right" w:leader="dot" w:pos="8296"/>
            </w:tabs>
            <w:rPr>
              <w:rFonts w:asciiTheme="minorHAnsi" w:hAnsiTheme="minorHAnsi" w:eastAsiaTheme="minorEastAsia" w:cstheme="minorBidi"/>
              <w:snapToGrid/>
              <w:kern w:val="2"/>
              <w:szCs w:val="22"/>
            </w:rPr>
          </w:pPr>
          <w:r>
            <w:fldChar w:fldCharType="begin"/>
          </w:r>
          <w:r>
            <w:instrText xml:space="preserve"> HYPERLINK \l "_Toc415431547" </w:instrText>
          </w:r>
          <w:r>
            <w:fldChar w:fldCharType="separate"/>
          </w:r>
          <w:r>
            <w:rPr>
              <w:rStyle w:val="25"/>
            </w:rPr>
            <w:t>5.2.1.</w:t>
          </w:r>
          <w:r>
            <w:rPr>
              <w:rFonts w:asciiTheme="minorHAnsi" w:hAnsiTheme="minorHAnsi" w:eastAsiaTheme="minorEastAsia" w:cstheme="minorBidi"/>
              <w:snapToGrid/>
              <w:kern w:val="2"/>
              <w:szCs w:val="22"/>
            </w:rPr>
            <w:tab/>
          </w:r>
          <w:r>
            <w:rPr>
              <w:rStyle w:val="25"/>
              <w:rFonts w:hint="eastAsia"/>
            </w:rPr>
            <w:t>全网规划</w:t>
          </w:r>
          <w:r>
            <w:tab/>
          </w:r>
          <w:r>
            <w:fldChar w:fldCharType="begin"/>
          </w:r>
          <w:r>
            <w:instrText xml:space="preserve"> PAGEREF _Toc415431547 \h </w:instrText>
          </w:r>
          <w:r>
            <w:fldChar w:fldCharType="separate"/>
          </w:r>
          <w:r>
            <w:t>21</w:t>
          </w:r>
          <w:r>
            <w:fldChar w:fldCharType="end"/>
          </w:r>
          <w:r>
            <w:fldChar w:fldCharType="end"/>
          </w:r>
        </w:p>
        <w:p>
          <w:pPr>
            <w:pStyle w:val="11"/>
            <w:tabs>
              <w:tab w:val="left" w:pos="1680"/>
              <w:tab w:val="right" w:leader="dot" w:pos="8296"/>
            </w:tabs>
            <w:rPr>
              <w:rFonts w:asciiTheme="minorHAnsi" w:hAnsiTheme="minorHAnsi" w:eastAsiaTheme="minorEastAsia" w:cstheme="minorBidi"/>
              <w:snapToGrid/>
              <w:kern w:val="2"/>
              <w:szCs w:val="22"/>
            </w:rPr>
          </w:pPr>
          <w:r>
            <w:fldChar w:fldCharType="begin"/>
          </w:r>
          <w:r>
            <w:instrText xml:space="preserve"> HYPERLINK \l "_Toc415431548" </w:instrText>
          </w:r>
          <w:r>
            <w:fldChar w:fldCharType="separate"/>
          </w:r>
          <w:r>
            <w:rPr>
              <w:rStyle w:val="25"/>
            </w:rPr>
            <w:t>5.2.2.</w:t>
          </w:r>
          <w:r>
            <w:rPr>
              <w:rFonts w:asciiTheme="minorHAnsi" w:hAnsiTheme="minorHAnsi" w:eastAsiaTheme="minorEastAsia" w:cstheme="minorBidi"/>
              <w:snapToGrid/>
              <w:kern w:val="2"/>
              <w:szCs w:val="22"/>
            </w:rPr>
            <w:tab/>
          </w:r>
          <w:r>
            <w:rPr>
              <w:rStyle w:val="25"/>
              <w:rFonts w:hint="eastAsia"/>
            </w:rPr>
            <w:t>预留</w:t>
          </w:r>
          <w:r>
            <w:rPr>
              <w:rStyle w:val="25"/>
            </w:rPr>
            <w:t>PCI</w:t>
          </w:r>
          <w:r>
            <w:rPr>
              <w:rStyle w:val="25"/>
              <w:rFonts w:hint="eastAsia"/>
            </w:rPr>
            <w:t>方案</w:t>
          </w:r>
          <w:r>
            <w:tab/>
          </w:r>
          <w:r>
            <w:fldChar w:fldCharType="begin"/>
          </w:r>
          <w:r>
            <w:instrText xml:space="preserve"> PAGEREF _Toc415431548 \h </w:instrText>
          </w:r>
          <w:r>
            <w:fldChar w:fldCharType="separate"/>
          </w:r>
          <w:r>
            <w:t>23</w:t>
          </w:r>
          <w:r>
            <w:fldChar w:fldCharType="end"/>
          </w:r>
          <w:r>
            <w:fldChar w:fldCharType="end"/>
          </w:r>
        </w:p>
        <w:p>
          <w:pPr>
            <w:pStyle w:val="11"/>
            <w:tabs>
              <w:tab w:val="left" w:pos="1680"/>
              <w:tab w:val="right" w:leader="dot" w:pos="8296"/>
            </w:tabs>
            <w:rPr>
              <w:rFonts w:asciiTheme="minorHAnsi" w:hAnsiTheme="minorHAnsi" w:eastAsiaTheme="minorEastAsia" w:cstheme="minorBidi"/>
              <w:snapToGrid/>
              <w:kern w:val="2"/>
              <w:szCs w:val="22"/>
            </w:rPr>
          </w:pPr>
          <w:r>
            <w:fldChar w:fldCharType="begin"/>
          </w:r>
          <w:r>
            <w:instrText xml:space="preserve"> HYPERLINK \l "_Toc415431549" </w:instrText>
          </w:r>
          <w:r>
            <w:fldChar w:fldCharType="separate"/>
          </w:r>
          <w:r>
            <w:rPr>
              <w:rStyle w:val="25"/>
            </w:rPr>
            <w:t>5.2.3.</w:t>
          </w:r>
          <w:r>
            <w:rPr>
              <w:rFonts w:asciiTheme="minorHAnsi" w:hAnsiTheme="minorHAnsi" w:eastAsiaTheme="minorEastAsia" w:cstheme="minorBidi"/>
              <w:snapToGrid/>
              <w:kern w:val="2"/>
              <w:szCs w:val="22"/>
            </w:rPr>
            <w:tab/>
          </w:r>
          <w:r>
            <w:rPr>
              <w:rStyle w:val="25"/>
              <w:rFonts w:hint="eastAsia"/>
            </w:rPr>
            <w:t>单站</w:t>
          </w:r>
          <w:r>
            <w:rPr>
              <w:rStyle w:val="25"/>
            </w:rPr>
            <w:t>/</w:t>
          </w:r>
          <w:r>
            <w:rPr>
              <w:rStyle w:val="25"/>
              <w:rFonts w:hint="eastAsia"/>
            </w:rPr>
            <w:t>簇自动规划</w:t>
          </w:r>
          <w:r>
            <w:tab/>
          </w:r>
          <w:r>
            <w:fldChar w:fldCharType="begin"/>
          </w:r>
          <w:r>
            <w:instrText xml:space="preserve"> PAGEREF _Toc415431549 \h </w:instrText>
          </w:r>
          <w:r>
            <w:fldChar w:fldCharType="separate"/>
          </w:r>
          <w:r>
            <w:t>24</w:t>
          </w:r>
          <w:r>
            <w:fldChar w:fldCharType="end"/>
          </w:r>
          <w:r>
            <w:fldChar w:fldCharType="end"/>
          </w:r>
        </w:p>
        <w:p>
          <w:pPr>
            <w:pStyle w:val="11"/>
            <w:tabs>
              <w:tab w:val="left" w:pos="1680"/>
              <w:tab w:val="right" w:leader="dot" w:pos="8296"/>
            </w:tabs>
            <w:rPr>
              <w:rFonts w:asciiTheme="minorHAnsi" w:hAnsiTheme="minorHAnsi" w:eastAsiaTheme="minorEastAsia" w:cstheme="minorBidi"/>
              <w:snapToGrid/>
              <w:kern w:val="2"/>
              <w:szCs w:val="22"/>
            </w:rPr>
          </w:pPr>
          <w:r>
            <w:fldChar w:fldCharType="begin"/>
          </w:r>
          <w:r>
            <w:instrText xml:space="preserve"> HYPERLINK \l "_Toc415431550" </w:instrText>
          </w:r>
          <w:r>
            <w:fldChar w:fldCharType="separate"/>
          </w:r>
          <w:r>
            <w:rPr>
              <w:rStyle w:val="25"/>
            </w:rPr>
            <w:t>5.2.4.</w:t>
          </w:r>
          <w:r>
            <w:rPr>
              <w:rFonts w:asciiTheme="minorHAnsi" w:hAnsiTheme="minorHAnsi" w:eastAsiaTheme="minorEastAsia" w:cstheme="minorBidi"/>
              <w:snapToGrid/>
              <w:kern w:val="2"/>
              <w:szCs w:val="22"/>
            </w:rPr>
            <w:tab/>
          </w:r>
          <w:r>
            <w:rPr>
              <w:rStyle w:val="25"/>
              <w:rFonts w:hint="eastAsia"/>
            </w:rPr>
            <w:t>单站手工规划</w:t>
          </w:r>
          <w:r>
            <w:tab/>
          </w:r>
          <w:r>
            <w:fldChar w:fldCharType="begin"/>
          </w:r>
          <w:r>
            <w:instrText xml:space="preserve"> PAGEREF _Toc415431550 \h </w:instrText>
          </w:r>
          <w:r>
            <w:fldChar w:fldCharType="separate"/>
          </w:r>
          <w:r>
            <w:t>24</w:t>
          </w:r>
          <w:r>
            <w:fldChar w:fldCharType="end"/>
          </w:r>
          <w:r>
            <w:fldChar w:fldCharType="end"/>
          </w:r>
        </w:p>
        <w:p>
          <w:pPr>
            <w:pStyle w:val="11"/>
            <w:tabs>
              <w:tab w:val="left" w:pos="1680"/>
              <w:tab w:val="right" w:leader="dot" w:pos="8296"/>
            </w:tabs>
            <w:rPr>
              <w:rFonts w:asciiTheme="minorHAnsi" w:hAnsiTheme="minorHAnsi" w:eastAsiaTheme="minorEastAsia" w:cstheme="minorBidi"/>
              <w:snapToGrid/>
              <w:kern w:val="2"/>
              <w:szCs w:val="22"/>
            </w:rPr>
          </w:pPr>
          <w:r>
            <w:fldChar w:fldCharType="begin"/>
          </w:r>
          <w:r>
            <w:instrText xml:space="preserve"> HYPERLINK \l "_Toc415431551" </w:instrText>
          </w:r>
          <w:r>
            <w:fldChar w:fldCharType="separate"/>
          </w:r>
          <w:r>
            <w:rPr>
              <w:rStyle w:val="25"/>
            </w:rPr>
            <w:t>5.2.5.</w:t>
          </w:r>
          <w:r>
            <w:rPr>
              <w:rFonts w:asciiTheme="minorHAnsi" w:hAnsiTheme="minorHAnsi" w:eastAsiaTheme="minorEastAsia" w:cstheme="minorBidi"/>
              <w:snapToGrid/>
              <w:kern w:val="2"/>
              <w:szCs w:val="22"/>
            </w:rPr>
            <w:tab/>
          </w:r>
          <w:r>
            <w:rPr>
              <w:rStyle w:val="25"/>
              <w:rFonts w:hint="eastAsia"/>
            </w:rPr>
            <w:t>室内外混合规划</w:t>
          </w:r>
          <w:r>
            <w:tab/>
          </w:r>
          <w:r>
            <w:fldChar w:fldCharType="begin"/>
          </w:r>
          <w:r>
            <w:instrText xml:space="preserve"> PAGEREF _Toc415431551 \h </w:instrText>
          </w:r>
          <w:r>
            <w:fldChar w:fldCharType="separate"/>
          </w:r>
          <w:r>
            <w:t>25</w:t>
          </w:r>
          <w:r>
            <w:fldChar w:fldCharType="end"/>
          </w:r>
          <w:r>
            <w:fldChar w:fldCharType="end"/>
          </w:r>
        </w:p>
        <w:p>
          <w:r>
            <w:rPr>
              <w:b/>
              <w:bCs/>
              <w:lang w:val="zh-CN"/>
            </w:rPr>
            <w:fldChar w:fldCharType="end"/>
          </w:r>
        </w:p>
      </w:sdtContent>
    </w:sdt>
    <w:p>
      <w:pPr>
        <w:widowControl/>
        <w:autoSpaceDE/>
        <w:autoSpaceDN/>
        <w:adjustRightInd/>
        <w:spacing w:line="240" w:lineRule="auto"/>
        <w:rPr>
          <w:rFonts w:ascii="宋体" w:hAnsi="宋体"/>
          <w:b/>
        </w:rPr>
      </w:pPr>
      <w:r>
        <w:rPr>
          <w:rFonts w:ascii="宋体" w:hAnsi="宋体"/>
          <w:b/>
        </w:rPr>
        <w:br w:type="page"/>
      </w:r>
    </w:p>
    <w:p>
      <w:pPr>
        <w:pStyle w:val="2"/>
        <w:keepLines/>
        <w:widowControl w:val="0"/>
        <w:numPr>
          <w:ilvl w:val="0"/>
          <w:numId w:val="4"/>
        </w:numPr>
        <w:spacing w:before="340" w:after="330" w:line="578" w:lineRule="auto"/>
      </w:pPr>
      <w:bookmarkStart w:id="0" w:name="_Toc415431524"/>
      <w:r>
        <w:rPr>
          <w:rFonts w:hint="eastAsia"/>
        </w:rPr>
        <w:t>工具概述</w:t>
      </w:r>
      <w:bookmarkEnd w:id="0"/>
    </w:p>
    <w:p>
      <w:pPr>
        <w:ind w:firstLine="420" w:firstLineChars="200"/>
      </w:pPr>
      <w:r>
        <w:rPr>
          <w:rFonts w:hint="eastAsia"/>
        </w:rPr>
        <w:t>MyPCI是利用.NET FrameWork 4.0平台开发的PCI评估与规划工具， MyPCI具有如下功能：</w:t>
      </w:r>
    </w:p>
    <w:p>
      <w:pPr>
        <w:ind w:firstLine="420" w:firstLineChars="200"/>
      </w:pPr>
      <w:r>
        <w:rPr>
          <w:rFonts w:hint="eastAsia"/>
        </w:rPr>
        <w:t>1)</w:t>
      </w:r>
      <w:r>
        <w:rPr>
          <w:rFonts w:hint="eastAsia"/>
        </w:rPr>
        <w:tab/>
      </w:r>
      <w:r>
        <w:rPr>
          <w:rFonts w:hint="eastAsia"/>
        </w:rPr>
        <w:t>实现单站、簇或全网PCI复用评估（复用层数、复用距离）</w:t>
      </w:r>
    </w:p>
    <w:p>
      <w:pPr>
        <w:ind w:firstLine="420" w:firstLineChars="200"/>
      </w:pPr>
      <w:r>
        <w:rPr>
          <w:rFonts w:hint="eastAsia"/>
        </w:rPr>
        <w:t>2)</w:t>
      </w:r>
      <w:r>
        <w:rPr>
          <w:rFonts w:hint="eastAsia"/>
        </w:rPr>
        <w:tab/>
      </w:r>
      <w:r>
        <w:rPr>
          <w:rFonts w:hint="eastAsia"/>
        </w:rPr>
        <w:t>实现单站、簇或全网的PCI规划</w:t>
      </w:r>
    </w:p>
    <w:p>
      <w:pPr>
        <w:pStyle w:val="2"/>
        <w:keepLines/>
        <w:widowControl w:val="0"/>
        <w:numPr>
          <w:ilvl w:val="0"/>
          <w:numId w:val="4"/>
        </w:numPr>
        <w:spacing w:before="340" w:after="330" w:line="578" w:lineRule="auto"/>
      </w:pPr>
      <w:bookmarkStart w:id="1" w:name="_Toc415431525"/>
      <w:r>
        <w:rPr>
          <w:rFonts w:hint="eastAsia"/>
        </w:rPr>
        <w:t>工具界面</w:t>
      </w:r>
      <w:bookmarkEnd w:id="1"/>
    </w:p>
    <w:p>
      <w:pPr>
        <w:ind w:firstLine="420" w:firstLineChars="200"/>
      </w:pPr>
      <w:r>
        <w:rPr>
          <w:rFonts w:hint="eastAsia"/>
        </w:rPr>
        <w:t>MyPCI的工具界面如下图所示。MyPCI工具界面简洁，操作简易，实现“一键导入、两键出结果”的傻瓜式操作，让每一位网优人员都能轻松完成PCI的评估与规划工作。MyPCI使用过程中有问题请联系：qq：</w:t>
      </w:r>
      <w:r>
        <w:fldChar w:fldCharType="begin"/>
      </w:r>
      <w:r>
        <w:instrText xml:space="preserve"> HYPERLINK "mailto:38948444或者hexs@gdtel.com.cn" </w:instrText>
      </w:r>
      <w:r>
        <w:fldChar w:fldCharType="separate"/>
      </w:r>
      <w:r>
        <w:rPr>
          <w:rFonts w:hint="eastAsia"/>
        </w:rPr>
        <w:t xml:space="preserve">38948444 或者 </w:t>
      </w:r>
      <w:r>
        <w:rPr>
          <w:rStyle w:val="25"/>
          <w:rFonts w:hint="eastAsia"/>
        </w:rPr>
        <w:t>hexs@gdtel.com.cn</w:t>
      </w:r>
      <w:r>
        <w:fldChar w:fldCharType="end"/>
      </w:r>
      <w:r>
        <w:rPr>
          <w:rFonts w:hint="eastAsia"/>
        </w:rPr>
        <w:t>。</w:t>
      </w:r>
    </w:p>
    <w:p>
      <w:pPr>
        <w:ind w:firstLine="420" w:firstLineChars="200"/>
      </w:pPr>
    </w:p>
    <w:p>
      <w:pPr>
        <w:keepNext/>
      </w:pPr>
      <w:r>
        <w:rPr>
          <w:snapToGrid/>
        </w:rPr>
        <w:drawing>
          <wp:inline distT="0" distB="0" distL="0" distR="0">
            <wp:extent cx="5274310" cy="3223895"/>
            <wp:effectExtent l="0" t="0" r="2540" b="0"/>
            <wp:docPr id="7171" name="图片 7171" descr="C:\Users\hexs\AppData\Local\Temp\SNAGHTML3d506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1" name="图片 7171" descr="C:\Users\hexs\AppData\Local\Temp\SNAGHTML3d5061.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5274310" cy="3223919"/>
                    </a:xfrm>
                    <a:prstGeom prst="rect">
                      <a:avLst/>
                    </a:prstGeom>
                    <a:noFill/>
                    <a:ln>
                      <a:noFill/>
                    </a:ln>
                  </pic:spPr>
                </pic:pic>
              </a:graphicData>
            </a:graphic>
          </wp:inline>
        </w:drawing>
      </w:r>
    </w:p>
    <w:p>
      <w:pPr>
        <w:pStyle w:val="6"/>
        <w:ind w:firstLine="400"/>
        <w:jc w:val="center"/>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1</w:t>
      </w:r>
      <w:r>
        <w:fldChar w:fldCharType="end"/>
      </w:r>
      <w:r>
        <w:rPr>
          <w:rFonts w:hint="eastAsia"/>
        </w:rPr>
        <w:t xml:space="preserve"> 工具界面</w:t>
      </w:r>
    </w:p>
    <w:p>
      <w:pPr>
        <w:pStyle w:val="3"/>
        <w:keepLines/>
        <w:widowControl w:val="0"/>
        <w:numPr>
          <w:ilvl w:val="1"/>
          <w:numId w:val="4"/>
        </w:numPr>
        <w:spacing w:before="260" w:after="260" w:line="416" w:lineRule="auto"/>
      </w:pPr>
      <w:bookmarkStart w:id="2" w:name="_Toc415431526"/>
      <w:r>
        <w:rPr>
          <w:rFonts w:hint="eastAsia"/>
        </w:rPr>
        <w:t>PCI分段管理</w:t>
      </w:r>
      <w:bookmarkEnd w:id="2"/>
    </w:p>
    <w:p>
      <w:pPr>
        <w:ind w:firstLine="420" w:firstLineChars="200"/>
      </w:pPr>
      <w:r>
        <w:rPr>
          <w:rFonts w:hint="eastAsia"/>
        </w:rPr>
        <w:t>PCI分为三组：室外站、室内站和其他。室外站是指宏蜂窝基站，室内站是指专门覆盖室内的室分站点，其他是指应急通信车、超远覆盖等特殊场景的站点。PCI分段参数的详细定义如下：</w:t>
      </w:r>
    </w:p>
    <w:p>
      <w:pPr>
        <w:pStyle w:val="55"/>
        <w:numPr>
          <w:ilvl w:val="0"/>
          <w:numId w:val="5"/>
        </w:numPr>
        <w:autoSpaceDE/>
        <w:autoSpaceDN/>
        <w:adjustRightInd/>
        <w:spacing w:line="240" w:lineRule="auto"/>
        <w:ind w:firstLineChars="0"/>
        <w:jc w:val="both"/>
      </w:pPr>
      <w:r>
        <w:rPr>
          <w:rFonts w:hint="eastAsia"/>
        </w:rPr>
        <w:t>“室外站点PCI最小值”是指室外站点PCI可分配的最小值；</w:t>
      </w:r>
    </w:p>
    <w:p>
      <w:pPr>
        <w:pStyle w:val="55"/>
        <w:numPr>
          <w:ilvl w:val="0"/>
          <w:numId w:val="5"/>
        </w:numPr>
        <w:autoSpaceDE/>
        <w:autoSpaceDN/>
        <w:adjustRightInd/>
        <w:spacing w:line="240" w:lineRule="auto"/>
        <w:ind w:firstLineChars="0"/>
        <w:jc w:val="both"/>
      </w:pPr>
      <w:r>
        <w:rPr>
          <w:rFonts w:hint="eastAsia"/>
        </w:rPr>
        <w:t>“室外站点PCI最大值”是指室外站点PCI可分配的最大值；</w:t>
      </w:r>
    </w:p>
    <w:p>
      <w:pPr>
        <w:pStyle w:val="55"/>
        <w:numPr>
          <w:ilvl w:val="0"/>
          <w:numId w:val="5"/>
        </w:numPr>
        <w:autoSpaceDE/>
        <w:autoSpaceDN/>
        <w:adjustRightInd/>
        <w:spacing w:line="240" w:lineRule="auto"/>
        <w:ind w:firstLineChars="0"/>
        <w:jc w:val="both"/>
      </w:pPr>
      <w:r>
        <w:rPr>
          <w:rFonts w:hint="eastAsia"/>
        </w:rPr>
        <w:t>“室内站点PCI最小值”是指室内站点PCI可分配的最小值；</w:t>
      </w:r>
    </w:p>
    <w:p>
      <w:pPr>
        <w:pStyle w:val="55"/>
        <w:numPr>
          <w:ilvl w:val="0"/>
          <w:numId w:val="5"/>
        </w:numPr>
        <w:autoSpaceDE/>
        <w:autoSpaceDN/>
        <w:adjustRightInd/>
        <w:spacing w:line="240" w:lineRule="auto"/>
        <w:ind w:firstLineChars="0"/>
        <w:jc w:val="both"/>
      </w:pPr>
      <w:r>
        <w:rPr>
          <w:rFonts w:hint="eastAsia"/>
        </w:rPr>
        <w:t>“室内站点PCI最大值”是指室内站点PCI可分配的最大值；</w:t>
      </w:r>
    </w:p>
    <w:p>
      <w:pPr>
        <w:pStyle w:val="55"/>
        <w:numPr>
          <w:ilvl w:val="0"/>
          <w:numId w:val="5"/>
        </w:numPr>
        <w:autoSpaceDE/>
        <w:autoSpaceDN/>
        <w:adjustRightInd/>
        <w:spacing w:line="240" w:lineRule="auto"/>
        <w:ind w:firstLineChars="0"/>
        <w:jc w:val="both"/>
      </w:pPr>
      <w:r>
        <w:rPr>
          <w:rFonts w:hint="eastAsia"/>
        </w:rPr>
        <w:t>“其他PCI的最小值”是特殊场景的站点PCI可分配的最小值；</w:t>
      </w:r>
    </w:p>
    <w:p>
      <w:pPr>
        <w:pStyle w:val="55"/>
        <w:numPr>
          <w:ilvl w:val="0"/>
          <w:numId w:val="5"/>
        </w:numPr>
        <w:autoSpaceDE/>
        <w:autoSpaceDN/>
        <w:adjustRightInd/>
        <w:spacing w:line="240" w:lineRule="auto"/>
        <w:ind w:firstLineChars="0"/>
        <w:jc w:val="both"/>
      </w:pPr>
      <w:r>
        <w:rPr>
          <w:rFonts w:hint="eastAsia"/>
        </w:rPr>
        <w:t>“其他PCI的最大值”是特殊场景的站点PCI可分配的最大值。</w:t>
      </w:r>
    </w:p>
    <w:p>
      <w:pPr>
        <w:ind w:firstLine="420" w:firstLineChars="200"/>
      </w:pPr>
      <w:r>
        <w:rPr>
          <w:rFonts w:hint="eastAsia"/>
        </w:rPr>
        <w:t>如图1所示的例子，室外站可分配的PCI范围为0~359，室内站可分配的PCI范围为360~479，其他480~503为预留PCI，用于应急通信车、超远覆盖等特殊场景。</w:t>
      </w:r>
    </w:p>
    <w:p>
      <w:pPr>
        <w:ind w:firstLine="420" w:firstLineChars="200"/>
      </w:pPr>
      <w:r>
        <w:rPr>
          <w:rFonts w:hint="eastAsia"/>
        </w:rPr>
        <w:t>为了实现共站的3个扇区的PCI模3不相同，MyPCI进行PCI规划时，PCI是按组来分配。PCI分组的方式如下表所示。</w:t>
      </w:r>
    </w:p>
    <w:p>
      <w:pPr>
        <w:ind w:firstLine="420" w:firstLineChars="200"/>
      </w:pPr>
      <w:r>
        <w:drawing>
          <wp:inline distT="0" distB="0" distL="0" distR="0">
            <wp:extent cx="3188335" cy="1158240"/>
            <wp:effectExtent l="0" t="0" r="0" b="381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3188335" cy="1158240"/>
                    </a:xfrm>
                    <a:prstGeom prst="rect">
                      <a:avLst/>
                    </a:prstGeom>
                    <a:noFill/>
                  </pic:spPr>
                </pic:pic>
              </a:graphicData>
            </a:graphic>
          </wp:inline>
        </w:drawing>
      </w:r>
    </w:p>
    <w:p>
      <w:pPr>
        <w:ind w:firstLine="420" w:firstLineChars="200"/>
        <w:rPr>
          <w:color w:val="FF0000"/>
        </w:rPr>
      </w:pPr>
      <w:r>
        <w:rPr>
          <w:rFonts w:hint="eastAsia"/>
          <w:color w:val="FF0000"/>
        </w:rPr>
        <w:t>PCI分段需要注意如下问题：</w:t>
      </w:r>
    </w:p>
    <w:p>
      <w:pPr>
        <w:pStyle w:val="55"/>
        <w:numPr>
          <w:ilvl w:val="0"/>
          <w:numId w:val="6"/>
        </w:numPr>
        <w:autoSpaceDE/>
        <w:autoSpaceDN/>
        <w:adjustRightInd/>
        <w:spacing w:line="240" w:lineRule="auto"/>
        <w:ind w:firstLineChars="0"/>
        <w:jc w:val="both"/>
        <w:rPr>
          <w:color w:val="FF0000"/>
        </w:rPr>
      </w:pPr>
      <w:r>
        <w:rPr>
          <w:rFonts w:hint="eastAsia"/>
          <w:color w:val="FF0000"/>
        </w:rPr>
        <w:t>每种场景分组的最大值取值建议满足：模3的余数为2。如果最大值的模3余数不为2，则会拆散一组PCI。基站基本都是配置3扇区，这样会导致PCI利用率不高。</w:t>
      </w:r>
    </w:p>
    <w:p>
      <w:pPr>
        <w:pStyle w:val="55"/>
        <w:numPr>
          <w:ilvl w:val="0"/>
          <w:numId w:val="6"/>
        </w:numPr>
        <w:autoSpaceDE/>
        <w:autoSpaceDN/>
        <w:adjustRightInd/>
        <w:spacing w:line="240" w:lineRule="auto"/>
        <w:ind w:firstLineChars="0"/>
        <w:jc w:val="both"/>
        <w:rPr>
          <w:color w:val="FF0000"/>
        </w:rPr>
      </w:pPr>
      <w:r>
        <w:rPr>
          <w:rFonts w:hint="eastAsia"/>
          <w:color w:val="FF0000"/>
        </w:rPr>
        <w:t>预留PCI组的实现方法。譬如，室外站可用的PCI为0~359，室内站点可用PCI为360~479，其余的分配给其他场景。预留PCI分配方案如下：室外站点最小PCI设置为0，最大值设置为347；室内站点最小值为360，最大值为467；其他站点最小值为480，最大值为503。这样，工具就实现室外站预留348~359共12个PCI，室内站预留468~479共12个PCI。</w:t>
      </w:r>
    </w:p>
    <w:p>
      <w:pPr>
        <w:pStyle w:val="3"/>
        <w:keepLines/>
        <w:widowControl w:val="0"/>
        <w:numPr>
          <w:ilvl w:val="1"/>
          <w:numId w:val="4"/>
        </w:numPr>
        <w:spacing w:before="260" w:after="260" w:line="416" w:lineRule="auto"/>
      </w:pPr>
      <w:bookmarkStart w:id="3" w:name="_Toc415431527"/>
      <w:r>
        <w:rPr>
          <w:rFonts w:hint="eastAsia"/>
        </w:rPr>
        <w:t>PCI检查门限</w:t>
      </w:r>
      <w:bookmarkEnd w:id="3"/>
    </w:p>
    <w:p>
      <w:pPr>
        <w:ind w:firstLine="420" w:firstLineChars="200"/>
      </w:pPr>
      <w:r>
        <w:rPr>
          <w:rFonts w:hint="eastAsia"/>
        </w:rPr>
        <w:t>检查门限有两项配置参数，“PCI复用层数”和“PCI复用距离”。这两个门限值是“或”的关系。MyPCI工具以这两个门限值来筛选满足条件的记录。譬如图1所示，“PCI复用层数”设置为30，“PCI复用距离”设置为20000，则工具筛选出PCI复用层数少于30层或复用距离少于20000米的记录。考虑程序的运行效率，工具在进行评估复用层数和复用距离时，并没有进行全网迭代，而是选择的特定的区域。区域半径的大小与覆盖区域相关，城区10km，郊区15km，农村20km。故复用距离设置超过20km与设置20km的结果基本是一样的。如果仅关注PCI规划的问题站点，则将“PCI复用层数”和“PCI复用距离”两个门限值设置小一点。如果进行PCI全网评估，则需要将“PCI复用层数”和“PCI复用距离”两个门限值设置尽可能大，譬如图1所示的配置。</w:t>
      </w:r>
      <w:r>
        <w:rPr>
          <w:rFonts w:hint="eastAsia"/>
          <w:color w:val="FF0000"/>
        </w:rPr>
        <w:t>需要注意的是，这两个门限是检查评估门限，并不会对规划结果产生影响。MyPCI规划PCI的模式是“尽量而为”。如果规划不到理想的PCI，工具会将当前小区的PCI值置为-1，Implemented置为“y”。</w:t>
      </w:r>
    </w:p>
    <w:p>
      <w:pPr>
        <w:pStyle w:val="2"/>
        <w:keepLines/>
        <w:widowControl w:val="0"/>
        <w:numPr>
          <w:ilvl w:val="0"/>
          <w:numId w:val="4"/>
        </w:numPr>
        <w:spacing w:before="340" w:after="330" w:line="578" w:lineRule="auto"/>
      </w:pPr>
      <w:bookmarkStart w:id="4" w:name="_Toc415431528"/>
      <w:r>
        <w:rPr>
          <w:rFonts w:hint="eastAsia"/>
        </w:rPr>
        <w:t>PCI模版说明</w:t>
      </w:r>
      <w:bookmarkEnd w:id="4"/>
    </w:p>
    <w:p>
      <w:pPr>
        <w:ind w:firstLine="420" w:firstLineChars="200"/>
        <w:rPr>
          <w:b/>
          <w:color w:val="FF0000"/>
        </w:rPr>
      </w:pPr>
      <w:r>
        <w:rPr>
          <w:rFonts w:hint="eastAsia"/>
        </w:rPr>
        <w:t>PCI的字段说明详见下表，文件为CSV格式，如附件所示。为了MyPCI工具能正常使用，务必详细了解字段的含义，确保字段的填写准确无误。</w:t>
      </w:r>
      <w:r>
        <w:rPr>
          <w:rFonts w:hint="eastAsia"/>
          <w:color w:val="FF0000"/>
        </w:rPr>
        <w:t>PCI模版为csv文件，字段的内容不能含有英文的逗号“,”,否则程序运行过程中会出错。</w:t>
      </w:r>
    </w:p>
    <w:p>
      <w:pPr>
        <w:pStyle w:val="6"/>
        <w:keepNext/>
        <w:ind w:firstLine="400"/>
      </w:pPr>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t>1</w:t>
      </w:r>
      <w:r>
        <w:fldChar w:fldCharType="end"/>
      </w:r>
      <w:r>
        <w:rPr>
          <w:rFonts w:hint="eastAsia"/>
        </w:rPr>
        <w:t xml:space="preserve"> PCI模版字段说明</w:t>
      </w:r>
    </w:p>
    <w:tbl>
      <w:tblPr>
        <w:tblStyle w:val="21"/>
        <w:tblW w:w="7960" w:type="dxa"/>
        <w:tblInd w:w="93" w:type="dxa"/>
        <w:tblLayout w:type="autofit"/>
        <w:tblCellMar>
          <w:top w:w="0" w:type="dxa"/>
          <w:left w:w="108" w:type="dxa"/>
          <w:bottom w:w="0" w:type="dxa"/>
          <w:right w:w="108" w:type="dxa"/>
        </w:tblCellMar>
      </w:tblPr>
      <w:tblGrid>
        <w:gridCol w:w="2340"/>
        <w:gridCol w:w="5620"/>
      </w:tblGrid>
      <w:tr>
        <w:tblPrEx>
          <w:tblCellMar>
            <w:top w:w="0" w:type="dxa"/>
            <w:left w:w="108" w:type="dxa"/>
            <w:bottom w:w="0" w:type="dxa"/>
            <w:right w:w="108" w:type="dxa"/>
          </w:tblCellMar>
        </w:tblPrEx>
        <w:trPr>
          <w:trHeight w:val="270" w:hRule="atLeast"/>
        </w:trPr>
        <w:tc>
          <w:tcPr>
            <w:tcW w:w="2340" w:type="dxa"/>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ind w:firstLine="440"/>
              <w:rPr>
                <w:rFonts w:ascii="宋体" w:hAnsi="宋体" w:cs="宋体"/>
                <w:color w:val="000000"/>
                <w:sz w:val="22"/>
              </w:rPr>
            </w:pPr>
            <w:r>
              <w:rPr>
                <w:rFonts w:hint="eastAsia" w:ascii="宋体" w:hAnsi="宋体" w:cs="宋体"/>
                <w:color w:val="000000"/>
                <w:sz w:val="22"/>
              </w:rPr>
              <w:t>字段名称</w:t>
            </w:r>
          </w:p>
        </w:tc>
        <w:tc>
          <w:tcPr>
            <w:tcW w:w="5620" w:type="dxa"/>
            <w:tcBorders>
              <w:top w:val="single" w:color="auto" w:sz="4" w:space="0"/>
              <w:left w:val="nil"/>
              <w:bottom w:val="single" w:color="auto" w:sz="4" w:space="0"/>
              <w:right w:val="single" w:color="auto" w:sz="4" w:space="0"/>
            </w:tcBorders>
            <w:shd w:val="clear" w:color="auto" w:fill="auto"/>
            <w:vAlign w:val="center"/>
          </w:tcPr>
          <w:p>
            <w:pPr>
              <w:widowControl/>
              <w:ind w:firstLine="440"/>
              <w:rPr>
                <w:rFonts w:ascii="宋体" w:hAnsi="宋体" w:cs="宋体"/>
                <w:color w:val="000000"/>
                <w:sz w:val="22"/>
              </w:rPr>
            </w:pPr>
            <w:r>
              <w:rPr>
                <w:rFonts w:hint="eastAsia" w:ascii="宋体" w:hAnsi="宋体" w:cs="宋体"/>
                <w:color w:val="000000"/>
                <w:sz w:val="22"/>
              </w:rPr>
              <w:t>字段说明</w:t>
            </w:r>
          </w:p>
        </w:tc>
      </w:tr>
      <w:tr>
        <w:tblPrEx>
          <w:tblCellMar>
            <w:top w:w="0" w:type="dxa"/>
            <w:left w:w="108" w:type="dxa"/>
            <w:bottom w:w="0" w:type="dxa"/>
            <w:right w:w="108" w:type="dxa"/>
          </w:tblCellMar>
        </w:tblPrEx>
        <w:trPr>
          <w:trHeight w:val="810" w:hRule="atLeast"/>
        </w:trPr>
        <w:tc>
          <w:tcPr>
            <w:tcW w:w="2340" w:type="dxa"/>
            <w:tcBorders>
              <w:top w:val="nil"/>
              <w:left w:val="single" w:color="auto" w:sz="4" w:space="0"/>
              <w:bottom w:val="single" w:color="auto" w:sz="4" w:space="0"/>
              <w:right w:val="single" w:color="auto" w:sz="4" w:space="0"/>
            </w:tcBorders>
            <w:shd w:val="clear" w:color="auto" w:fill="auto"/>
            <w:noWrap/>
            <w:vAlign w:val="center"/>
          </w:tcPr>
          <w:p>
            <w:pPr>
              <w:widowControl/>
              <w:ind w:firstLine="440"/>
              <w:rPr>
                <w:rFonts w:ascii="宋体" w:hAnsi="宋体" w:cs="宋体"/>
                <w:color w:val="000000"/>
                <w:sz w:val="22"/>
              </w:rPr>
            </w:pPr>
            <w:r>
              <w:rPr>
                <w:rFonts w:hint="eastAsia" w:ascii="宋体" w:hAnsi="宋体" w:cs="宋体"/>
                <w:color w:val="000000"/>
                <w:sz w:val="22"/>
              </w:rPr>
              <w:t>ID</w:t>
            </w:r>
          </w:p>
        </w:tc>
        <w:tc>
          <w:tcPr>
            <w:tcW w:w="5620" w:type="dxa"/>
            <w:tcBorders>
              <w:top w:val="nil"/>
              <w:left w:val="nil"/>
              <w:bottom w:val="single" w:color="auto" w:sz="4" w:space="0"/>
              <w:right w:val="single" w:color="auto" w:sz="4" w:space="0"/>
            </w:tcBorders>
            <w:shd w:val="clear" w:color="auto" w:fill="auto"/>
            <w:vAlign w:val="center"/>
          </w:tcPr>
          <w:p>
            <w:pPr>
              <w:widowControl/>
              <w:rPr>
                <w:rFonts w:ascii="宋体" w:hAnsi="宋体" w:cs="宋体"/>
                <w:color w:val="000000"/>
                <w:sz w:val="22"/>
              </w:rPr>
            </w:pPr>
            <w:r>
              <w:rPr>
                <w:rFonts w:hint="eastAsia" w:ascii="宋体" w:hAnsi="宋体" w:cs="宋体"/>
                <w:color w:val="000000"/>
                <w:sz w:val="22"/>
              </w:rPr>
              <w:t>ID字段就是用“_”符号将eNodeB_ID字段与Sect_ID字段拼接起来</w:t>
            </w:r>
            <w:r>
              <w:rPr>
                <w:rFonts w:hint="eastAsia" w:ascii="宋体" w:hAnsi="宋体" w:cs="宋体"/>
                <w:sz w:val="22"/>
              </w:rPr>
              <w:t>。</w:t>
            </w:r>
            <w:r>
              <w:rPr>
                <w:rFonts w:hint="eastAsia" w:ascii="宋体" w:hAnsi="宋体" w:cs="宋体"/>
                <w:color w:val="FF0000"/>
                <w:sz w:val="22"/>
              </w:rPr>
              <w:t>ID字段为关键字段，不能出现重复，必须保证字段的唯一性。</w:t>
            </w:r>
          </w:p>
        </w:tc>
      </w:tr>
      <w:tr>
        <w:tblPrEx>
          <w:tblCellMar>
            <w:top w:w="0" w:type="dxa"/>
            <w:left w:w="108" w:type="dxa"/>
            <w:bottom w:w="0" w:type="dxa"/>
            <w:right w:w="108" w:type="dxa"/>
          </w:tblCellMar>
        </w:tblPrEx>
        <w:trPr>
          <w:trHeight w:val="270" w:hRule="atLeast"/>
        </w:trPr>
        <w:tc>
          <w:tcPr>
            <w:tcW w:w="2340" w:type="dxa"/>
            <w:tcBorders>
              <w:top w:val="nil"/>
              <w:left w:val="single" w:color="auto" w:sz="4" w:space="0"/>
              <w:bottom w:val="single" w:color="auto" w:sz="4" w:space="0"/>
              <w:right w:val="single" w:color="auto" w:sz="4" w:space="0"/>
            </w:tcBorders>
            <w:shd w:val="clear" w:color="auto" w:fill="auto"/>
            <w:noWrap/>
            <w:vAlign w:val="center"/>
          </w:tcPr>
          <w:p>
            <w:pPr>
              <w:widowControl/>
              <w:ind w:firstLine="440"/>
              <w:rPr>
                <w:rFonts w:ascii="宋体" w:hAnsi="宋体" w:cs="宋体"/>
                <w:color w:val="000000"/>
                <w:sz w:val="22"/>
              </w:rPr>
            </w:pPr>
            <w:r>
              <w:rPr>
                <w:rFonts w:hint="eastAsia" w:ascii="宋体" w:hAnsi="宋体" w:cs="宋体"/>
                <w:color w:val="000000"/>
                <w:sz w:val="22"/>
              </w:rPr>
              <w:t>eNodeB_ID</w:t>
            </w:r>
          </w:p>
        </w:tc>
        <w:tc>
          <w:tcPr>
            <w:tcW w:w="5620" w:type="dxa"/>
            <w:tcBorders>
              <w:top w:val="nil"/>
              <w:left w:val="nil"/>
              <w:bottom w:val="single" w:color="auto" w:sz="4" w:space="0"/>
              <w:right w:val="single" w:color="auto" w:sz="4" w:space="0"/>
            </w:tcBorders>
            <w:shd w:val="clear" w:color="auto" w:fill="auto"/>
            <w:vAlign w:val="center"/>
          </w:tcPr>
          <w:p>
            <w:pPr>
              <w:widowControl/>
              <w:rPr>
                <w:rFonts w:ascii="宋体" w:hAnsi="宋体" w:cs="宋体"/>
                <w:color w:val="000000"/>
                <w:sz w:val="22"/>
              </w:rPr>
            </w:pPr>
            <w:r>
              <w:rPr>
                <w:rFonts w:hint="eastAsia" w:ascii="宋体" w:hAnsi="宋体" w:cs="宋体"/>
                <w:color w:val="000000"/>
                <w:sz w:val="22"/>
              </w:rPr>
              <w:t>eNodeB_ID为现网的eNB的ID号。</w:t>
            </w:r>
          </w:p>
        </w:tc>
      </w:tr>
      <w:tr>
        <w:tblPrEx>
          <w:tblCellMar>
            <w:top w:w="0" w:type="dxa"/>
            <w:left w:w="108" w:type="dxa"/>
            <w:bottom w:w="0" w:type="dxa"/>
            <w:right w:w="108" w:type="dxa"/>
          </w:tblCellMar>
        </w:tblPrEx>
        <w:trPr>
          <w:trHeight w:val="540" w:hRule="atLeast"/>
        </w:trPr>
        <w:tc>
          <w:tcPr>
            <w:tcW w:w="2340" w:type="dxa"/>
            <w:tcBorders>
              <w:top w:val="nil"/>
              <w:left w:val="single" w:color="auto" w:sz="4" w:space="0"/>
              <w:bottom w:val="single" w:color="auto" w:sz="4" w:space="0"/>
              <w:right w:val="single" w:color="auto" w:sz="4" w:space="0"/>
            </w:tcBorders>
            <w:shd w:val="clear" w:color="auto" w:fill="auto"/>
            <w:noWrap/>
            <w:vAlign w:val="center"/>
          </w:tcPr>
          <w:p>
            <w:pPr>
              <w:widowControl/>
              <w:ind w:firstLine="440"/>
              <w:rPr>
                <w:rFonts w:ascii="宋体" w:hAnsi="宋体" w:cs="宋体"/>
                <w:color w:val="000000"/>
                <w:sz w:val="22"/>
              </w:rPr>
            </w:pPr>
            <w:r>
              <w:rPr>
                <w:rFonts w:hint="eastAsia" w:ascii="宋体" w:hAnsi="宋体" w:cs="宋体"/>
                <w:color w:val="000000"/>
                <w:sz w:val="22"/>
              </w:rPr>
              <w:t>Sect_ID</w:t>
            </w:r>
          </w:p>
        </w:tc>
        <w:tc>
          <w:tcPr>
            <w:tcW w:w="5620" w:type="dxa"/>
            <w:tcBorders>
              <w:top w:val="nil"/>
              <w:left w:val="nil"/>
              <w:bottom w:val="single" w:color="auto" w:sz="4" w:space="0"/>
              <w:right w:val="single" w:color="auto" w:sz="4" w:space="0"/>
            </w:tcBorders>
            <w:shd w:val="clear" w:color="auto" w:fill="auto"/>
            <w:vAlign w:val="center"/>
          </w:tcPr>
          <w:p>
            <w:pPr>
              <w:widowControl/>
              <w:rPr>
                <w:rFonts w:ascii="宋体" w:hAnsi="宋体" w:cs="宋体"/>
                <w:color w:val="000000"/>
                <w:sz w:val="22"/>
              </w:rPr>
            </w:pPr>
            <w:r>
              <w:rPr>
                <w:rFonts w:hint="eastAsia" w:ascii="宋体" w:hAnsi="宋体" w:cs="宋体"/>
                <w:color w:val="000000"/>
                <w:sz w:val="22"/>
              </w:rPr>
              <w:t>Sect_ID为eNodeB的扇区号，而不是CELLID，建议以0开始编号。</w:t>
            </w:r>
            <w:r>
              <w:rPr>
                <w:rFonts w:hint="eastAsia" w:ascii="宋体" w:hAnsi="宋体" w:cs="宋体"/>
                <w:color w:val="FF0000"/>
                <w:sz w:val="22"/>
              </w:rPr>
              <w:t>如果eNodeB同一扇区存在多个频点，也就是说同扇区存在多个CELLID，则需要转化成单一的扇区号。如果多频点网络不存在插花，则不需要逐个频点独立评估或独立规划。</w:t>
            </w:r>
          </w:p>
        </w:tc>
      </w:tr>
      <w:tr>
        <w:tblPrEx>
          <w:tblCellMar>
            <w:top w:w="0" w:type="dxa"/>
            <w:left w:w="108" w:type="dxa"/>
            <w:bottom w:w="0" w:type="dxa"/>
            <w:right w:w="108" w:type="dxa"/>
          </w:tblCellMar>
        </w:tblPrEx>
        <w:trPr>
          <w:trHeight w:val="270" w:hRule="atLeast"/>
        </w:trPr>
        <w:tc>
          <w:tcPr>
            <w:tcW w:w="2340" w:type="dxa"/>
            <w:tcBorders>
              <w:top w:val="nil"/>
              <w:left w:val="single" w:color="auto" w:sz="4" w:space="0"/>
              <w:bottom w:val="single" w:color="auto" w:sz="4" w:space="0"/>
              <w:right w:val="single" w:color="auto" w:sz="4" w:space="0"/>
            </w:tcBorders>
            <w:shd w:val="clear" w:color="auto" w:fill="auto"/>
            <w:noWrap/>
            <w:vAlign w:val="center"/>
          </w:tcPr>
          <w:p>
            <w:pPr>
              <w:widowControl/>
              <w:ind w:firstLine="440"/>
              <w:rPr>
                <w:rFonts w:ascii="宋体" w:hAnsi="宋体" w:cs="宋体"/>
                <w:color w:val="000000"/>
                <w:sz w:val="22"/>
              </w:rPr>
            </w:pPr>
            <w:r>
              <w:rPr>
                <w:rFonts w:hint="eastAsia" w:ascii="宋体" w:hAnsi="宋体" w:cs="宋体"/>
                <w:color w:val="000000"/>
                <w:sz w:val="22"/>
              </w:rPr>
              <w:t>CellName</w:t>
            </w:r>
          </w:p>
        </w:tc>
        <w:tc>
          <w:tcPr>
            <w:tcW w:w="5620" w:type="dxa"/>
            <w:tcBorders>
              <w:top w:val="nil"/>
              <w:left w:val="nil"/>
              <w:bottom w:val="single" w:color="auto" w:sz="4" w:space="0"/>
              <w:right w:val="single" w:color="auto" w:sz="4" w:space="0"/>
            </w:tcBorders>
            <w:shd w:val="clear" w:color="auto" w:fill="auto"/>
            <w:vAlign w:val="center"/>
          </w:tcPr>
          <w:p>
            <w:pPr>
              <w:widowControl/>
              <w:rPr>
                <w:rFonts w:ascii="宋体" w:hAnsi="宋体" w:cs="宋体"/>
                <w:color w:val="000000"/>
                <w:sz w:val="22"/>
              </w:rPr>
            </w:pPr>
            <w:r>
              <w:rPr>
                <w:rFonts w:hint="eastAsia" w:ascii="宋体" w:hAnsi="宋体" w:cs="宋体"/>
                <w:color w:val="000000"/>
                <w:sz w:val="22"/>
              </w:rPr>
              <w:t>小区名称，长度不要超过50个字。</w:t>
            </w:r>
            <w:r>
              <w:rPr>
                <w:rFonts w:hint="eastAsia" w:ascii="宋体" w:hAnsi="宋体" w:cs="宋体"/>
                <w:color w:val="FF0000"/>
                <w:sz w:val="22"/>
              </w:rPr>
              <w:t>字段里不能含有英文的逗号“，”。</w:t>
            </w:r>
          </w:p>
        </w:tc>
      </w:tr>
      <w:tr>
        <w:tblPrEx>
          <w:tblCellMar>
            <w:top w:w="0" w:type="dxa"/>
            <w:left w:w="108" w:type="dxa"/>
            <w:bottom w:w="0" w:type="dxa"/>
            <w:right w:w="108" w:type="dxa"/>
          </w:tblCellMar>
        </w:tblPrEx>
        <w:trPr>
          <w:trHeight w:val="270" w:hRule="atLeast"/>
        </w:trPr>
        <w:tc>
          <w:tcPr>
            <w:tcW w:w="2340" w:type="dxa"/>
            <w:tcBorders>
              <w:top w:val="nil"/>
              <w:left w:val="single" w:color="auto" w:sz="4" w:space="0"/>
              <w:bottom w:val="single" w:color="auto" w:sz="4" w:space="0"/>
              <w:right w:val="single" w:color="auto" w:sz="4" w:space="0"/>
            </w:tcBorders>
            <w:shd w:val="clear" w:color="auto" w:fill="auto"/>
            <w:noWrap/>
            <w:vAlign w:val="center"/>
          </w:tcPr>
          <w:p>
            <w:pPr>
              <w:widowControl/>
              <w:ind w:firstLine="440"/>
              <w:rPr>
                <w:rFonts w:ascii="宋体" w:hAnsi="宋体" w:cs="宋体"/>
                <w:color w:val="000000"/>
                <w:sz w:val="22"/>
              </w:rPr>
            </w:pPr>
            <w:r>
              <w:rPr>
                <w:rFonts w:hint="eastAsia" w:ascii="宋体" w:hAnsi="宋体" w:cs="宋体"/>
                <w:color w:val="000000"/>
                <w:sz w:val="22"/>
              </w:rPr>
              <w:t>Azimuth</w:t>
            </w:r>
          </w:p>
        </w:tc>
        <w:tc>
          <w:tcPr>
            <w:tcW w:w="5620" w:type="dxa"/>
            <w:tcBorders>
              <w:top w:val="nil"/>
              <w:left w:val="nil"/>
              <w:bottom w:val="single" w:color="auto" w:sz="4" w:space="0"/>
              <w:right w:val="single" w:color="auto" w:sz="4" w:space="0"/>
            </w:tcBorders>
            <w:shd w:val="clear" w:color="auto" w:fill="auto"/>
            <w:vAlign w:val="center"/>
          </w:tcPr>
          <w:p>
            <w:pPr>
              <w:widowControl/>
              <w:rPr>
                <w:rFonts w:ascii="宋体" w:hAnsi="宋体" w:cs="宋体"/>
                <w:color w:val="000000"/>
                <w:sz w:val="22"/>
              </w:rPr>
            </w:pPr>
            <w:r>
              <w:rPr>
                <w:rFonts w:hint="eastAsia" w:ascii="宋体" w:hAnsi="宋体" w:cs="宋体"/>
                <w:color w:val="000000"/>
                <w:sz w:val="22"/>
              </w:rPr>
              <w:t>方向角，整数</w:t>
            </w:r>
          </w:p>
        </w:tc>
      </w:tr>
      <w:tr>
        <w:tblPrEx>
          <w:tblCellMar>
            <w:top w:w="0" w:type="dxa"/>
            <w:left w:w="108" w:type="dxa"/>
            <w:bottom w:w="0" w:type="dxa"/>
            <w:right w:w="108" w:type="dxa"/>
          </w:tblCellMar>
        </w:tblPrEx>
        <w:trPr>
          <w:trHeight w:val="1170" w:hRule="atLeast"/>
        </w:trPr>
        <w:tc>
          <w:tcPr>
            <w:tcW w:w="2340" w:type="dxa"/>
            <w:tcBorders>
              <w:top w:val="nil"/>
              <w:left w:val="single" w:color="auto" w:sz="4" w:space="0"/>
              <w:bottom w:val="single" w:color="auto" w:sz="4" w:space="0"/>
              <w:right w:val="single" w:color="auto" w:sz="4" w:space="0"/>
            </w:tcBorders>
            <w:shd w:val="clear" w:color="auto" w:fill="auto"/>
            <w:noWrap/>
            <w:vAlign w:val="center"/>
          </w:tcPr>
          <w:p>
            <w:pPr>
              <w:widowControl/>
              <w:ind w:firstLine="440"/>
              <w:rPr>
                <w:rFonts w:ascii="宋体" w:hAnsi="宋体" w:cs="宋体"/>
                <w:color w:val="000000"/>
                <w:sz w:val="22"/>
              </w:rPr>
            </w:pPr>
            <w:r>
              <w:rPr>
                <w:rFonts w:hint="eastAsia" w:ascii="宋体" w:hAnsi="宋体" w:cs="宋体"/>
                <w:color w:val="000000"/>
                <w:sz w:val="22"/>
              </w:rPr>
              <w:t>PCI</w:t>
            </w:r>
          </w:p>
        </w:tc>
        <w:tc>
          <w:tcPr>
            <w:tcW w:w="5620" w:type="dxa"/>
            <w:tcBorders>
              <w:top w:val="nil"/>
              <w:left w:val="nil"/>
              <w:bottom w:val="single" w:color="auto" w:sz="4" w:space="0"/>
              <w:right w:val="single" w:color="auto" w:sz="4" w:space="0"/>
            </w:tcBorders>
            <w:shd w:val="clear" w:color="auto" w:fill="auto"/>
            <w:vAlign w:val="center"/>
          </w:tcPr>
          <w:p>
            <w:pPr>
              <w:widowControl/>
              <w:rPr>
                <w:rFonts w:ascii="宋体" w:hAnsi="宋体" w:cs="宋体"/>
                <w:color w:val="000000"/>
                <w:sz w:val="22"/>
              </w:rPr>
            </w:pPr>
            <w:r>
              <w:rPr>
                <w:rFonts w:hint="eastAsia" w:ascii="宋体" w:hAnsi="宋体" w:cs="宋体"/>
                <w:color w:val="000000"/>
                <w:sz w:val="22"/>
              </w:rPr>
              <w:t>取值范围为-1、0~503和空。</w:t>
            </w:r>
            <w:r>
              <w:rPr>
                <w:rFonts w:hint="eastAsia" w:ascii="宋体" w:hAnsi="宋体" w:cs="宋体"/>
                <w:color w:val="FF0000"/>
                <w:sz w:val="22"/>
              </w:rPr>
              <w:t>如果PCI置空，则会对该小区进行重规划。“-1”表示有两种用途：1）该小区不进行规划，一般用于全网分批规划或者实施差异化规划；2）工具对该小区进行的规划，但是获取不到合适的PCI，则将PCI置为-1，同时将Implemented置为“y”。</w:t>
            </w:r>
            <w:r>
              <w:rPr>
                <w:rFonts w:hint="eastAsia" w:ascii="宋体" w:hAnsi="宋体" w:cs="宋体"/>
                <w:color w:val="000000" w:themeColor="text1"/>
                <w:sz w:val="22"/>
                <w14:textFill>
                  <w14:solidFill>
                    <w14:schemeClr w14:val="tx1"/>
                  </w14:solidFill>
                </w14:textFill>
              </w:rPr>
              <w:t xml:space="preserve"> 0~503为PCI的正常值。</w:t>
            </w:r>
          </w:p>
        </w:tc>
      </w:tr>
      <w:tr>
        <w:tblPrEx>
          <w:tblCellMar>
            <w:top w:w="0" w:type="dxa"/>
            <w:left w:w="108" w:type="dxa"/>
            <w:bottom w:w="0" w:type="dxa"/>
            <w:right w:w="108" w:type="dxa"/>
          </w:tblCellMar>
        </w:tblPrEx>
        <w:trPr>
          <w:trHeight w:val="1350" w:hRule="atLeast"/>
        </w:trPr>
        <w:tc>
          <w:tcPr>
            <w:tcW w:w="2340" w:type="dxa"/>
            <w:tcBorders>
              <w:top w:val="nil"/>
              <w:left w:val="single" w:color="auto" w:sz="4" w:space="0"/>
              <w:bottom w:val="single" w:color="auto" w:sz="4" w:space="0"/>
              <w:right w:val="single" w:color="auto" w:sz="4" w:space="0"/>
            </w:tcBorders>
            <w:shd w:val="clear" w:color="auto" w:fill="auto"/>
            <w:noWrap/>
            <w:vAlign w:val="center"/>
          </w:tcPr>
          <w:p>
            <w:pPr>
              <w:widowControl/>
              <w:ind w:firstLine="440"/>
              <w:rPr>
                <w:rFonts w:ascii="宋体" w:hAnsi="宋体" w:cs="宋体"/>
                <w:color w:val="000000"/>
                <w:sz w:val="22"/>
              </w:rPr>
            </w:pPr>
            <w:r>
              <w:rPr>
                <w:rFonts w:hint="eastAsia" w:ascii="宋体" w:hAnsi="宋体" w:cs="宋体"/>
                <w:color w:val="000000"/>
                <w:sz w:val="22"/>
              </w:rPr>
              <w:t>CoverageZone</w:t>
            </w:r>
          </w:p>
        </w:tc>
        <w:tc>
          <w:tcPr>
            <w:tcW w:w="5620" w:type="dxa"/>
            <w:tcBorders>
              <w:top w:val="nil"/>
              <w:left w:val="nil"/>
              <w:bottom w:val="single" w:color="auto" w:sz="4" w:space="0"/>
              <w:right w:val="single" w:color="auto" w:sz="4" w:space="0"/>
            </w:tcBorders>
            <w:shd w:val="clear" w:color="auto" w:fill="auto"/>
            <w:vAlign w:val="center"/>
          </w:tcPr>
          <w:p>
            <w:pPr>
              <w:widowControl/>
              <w:rPr>
                <w:rFonts w:ascii="宋体" w:hAnsi="宋体" w:cs="宋体"/>
                <w:color w:val="000000"/>
                <w:sz w:val="22"/>
              </w:rPr>
            </w:pPr>
            <w:r>
              <w:rPr>
                <w:rFonts w:hint="eastAsia" w:ascii="宋体" w:hAnsi="宋体" w:cs="宋体"/>
                <w:color w:val="000000"/>
                <w:sz w:val="22"/>
              </w:rPr>
              <w:t>覆盖类型，填写的项目必须为“室外”、“室内”和“其他”。“室外”是指基站是覆盖室外的，“室内”是指基站专门覆盖室内。“其他”是指“应急通信车、超远覆盖等其他的特殊场景。</w:t>
            </w:r>
          </w:p>
        </w:tc>
      </w:tr>
      <w:tr>
        <w:tblPrEx>
          <w:tblCellMar>
            <w:top w:w="0" w:type="dxa"/>
            <w:left w:w="108" w:type="dxa"/>
            <w:bottom w:w="0" w:type="dxa"/>
            <w:right w:w="108" w:type="dxa"/>
          </w:tblCellMar>
        </w:tblPrEx>
        <w:trPr>
          <w:trHeight w:val="810" w:hRule="atLeast"/>
        </w:trPr>
        <w:tc>
          <w:tcPr>
            <w:tcW w:w="2340" w:type="dxa"/>
            <w:tcBorders>
              <w:top w:val="nil"/>
              <w:left w:val="single" w:color="auto" w:sz="4" w:space="0"/>
              <w:bottom w:val="single" w:color="auto" w:sz="4" w:space="0"/>
              <w:right w:val="single" w:color="auto" w:sz="4" w:space="0"/>
            </w:tcBorders>
            <w:shd w:val="clear" w:color="auto" w:fill="auto"/>
            <w:noWrap/>
            <w:vAlign w:val="center"/>
          </w:tcPr>
          <w:p>
            <w:pPr>
              <w:widowControl/>
              <w:ind w:firstLine="440"/>
              <w:rPr>
                <w:rFonts w:ascii="宋体" w:hAnsi="宋体" w:cs="宋体"/>
                <w:color w:val="000000"/>
                <w:sz w:val="22"/>
              </w:rPr>
            </w:pPr>
            <w:r>
              <w:rPr>
                <w:rFonts w:hint="eastAsia" w:ascii="宋体" w:hAnsi="宋体" w:cs="宋体"/>
                <w:color w:val="000000"/>
                <w:sz w:val="22"/>
              </w:rPr>
              <w:t>Region</w:t>
            </w:r>
          </w:p>
        </w:tc>
        <w:tc>
          <w:tcPr>
            <w:tcW w:w="5620" w:type="dxa"/>
            <w:tcBorders>
              <w:top w:val="nil"/>
              <w:left w:val="nil"/>
              <w:bottom w:val="single" w:color="auto" w:sz="4" w:space="0"/>
              <w:right w:val="single" w:color="auto" w:sz="4" w:space="0"/>
            </w:tcBorders>
            <w:shd w:val="clear" w:color="auto" w:fill="auto"/>
            <w:vAlign w:val="center"/>
          </w:tcPr>
          <w:p>
            <w:pPr>
              <w:widowControl/>
              <w:rPr>
                <w:rFonts w:ascii="宋体" w:hAnsi="宋体" w:cs="宋体"/>
                <w:color w:val="000000"/>
                <w:sz w:val="22"/>
              </w:rPr>
            </w:pPr>
            <w:r>
              <w:rPr>
                <w:rFonts w:hint="eastAsia" w:ascii="宋体" w:hAnsi="宋体" w:cs="宋体"/>
                <w:color w:val="000000"/>
                <w:sz w:val="22"/>
              </w:rPr>
              <w:t>覆盖区域，填写的项目必须为“城区”、“郊区”和“农村”。其中，密集城区和一般城区统一归类为“城区”。</w:t>
            </w:r>
          </w:p>
        </w:tc>
      </w:tr>
      <w:tr>
        <w:tblPrEx>
          <w:tblCellMar>
            <w:top w:w="0" w:type="dxa"/>
            <w:left w:w="108" w:type="dxa"/>
            <w:bottom w:w="0" w:type="dxa"/>
            <w:right w:w="108" w:type="dxa"/>
          </w:tblCellMar>
        </w:tblPrEx>
        <w:trPr>
          <w:trHeight w:val="270" w:hRule="atLeast"/>
        </w:trPr>
        <w:tc>
          <w:tcPr>
            <w:tcW w:w="2340" w:type="dxa"/>
            <w:tcBorders>
              <w:top w:val="nil"/>
              <w:left w:val="single" w:color="auto" w:sz="4" w:space="0"/>
              <w:bottom w:val="single" w:color="auto" w:sz="4" w:space="0"/>
              <w:right w:val="single" w:color="auto" w:sz="4" w:space="0"/>
            </w:tcBorders>
            <w:shd w:val="clear" w:color="auto" w:fill="auto"/>
            <w:noWrap/>
            <w:vAlign w:val="center"/>
          </w:tcPr>
          <w:p>
            <w:pPr>
              <w:widowControl/>
              <w:ind w:firstLine="440"/>
              <w:rPr>
                <w:rFonts w:ascii="宋体" w:hAnsi="宋体" w:cs="宋体"/>
                <w:color w:val="000000"/>
                <w:sz w:val="22"/>
              </w:rPr>
            </w:pPr>
            <w:r>
              <w:rPr>
                <w:rFonts w:hint="eastAsia" w:ascii="宋体" w:hAnsi="宋体" w:cs="宋体"/>
                <w:color w:val="000000"/>
                <w:sz w:val="22"/>
              </w:rPr>
              <w:t>Longitude</w:t>
            </w:r>
          </w:p>
        </w:tc>
        <w:tc>
          <w:tcPr>
            <w:tcW w:w="5620" w:type="dxa"/>
            <w:tcBorders>
              <w:top w:val="nil"/>
              <w:left w:val="nil"/>
              <w:bottom w:val="single" w:color="auto" w:sz="4" w:space="0"/>
              <w:right w:val="single" w:color="auto" w:sz="4" w:space="0"/>
            </w:tcBorders>
            <w:shd w:val="clear" w:color="auto" w:fill="auto"/>
            <w:vAlign w:val="center"/>
          </w:tcPr>
          <w:p>
            <w:pPr>
              <w:widowControl/>
              <w:rPr>
                <w:rFonts w:ascii="宋体" w:hAnsi="宋体" w:cs="宋体"/>
                <w:color w:val="000000"/>
                <w:sz w:val="22"/>
              </w:rPr>
            </w:pPr>
            <w:r>
              <w:rPr>
                <w:rFonts w:hint="eastAsia" w:ascii="宋体" w:hAnsi="宋体" w:cs="宋体"/>
                <w:color w:val="000000"/>
                <w:sz w:val="22"/>
              </w:rPr>
              <w:t>小区的经度，十进制小数</w:t>
            </w:r>
          </w:p>
        </w:tc>
      </w:tr>
      <w:tr>
        <w:tblPrEx>
          <w:tblCellMar>
            <w:top w:w="0" w:type="dxa"/>
            <w:left w:w="108" w:type="dxa"/>
            <w:bottom w:w="0" w:type="dxa"/>
            <w:right w:w="108" w:type="dxa"/>
          </w:tblCellMar>
        </w:tblPrEx>
        <w:trPr>
          <w:trHeight w:val="270" w:hRule="atLeast"/>
        </w:trPr>
        <w:tc>
          <w:tcPr>
            <w:tcW w:w="2340" w:type="dxa"/>
            <w:tcBorders>
              <w:top w:val="nil"/>
              <w:left w:val="single" w:color="auto" w:sz="4" w:space="0"/>
              <w:bottom w:val="single" w:color="auto" w:sz="4" w:space="0"/>
              <w:right w:val="single" w:color="auto" w:sz="4" w:space="0"/>
            </w:tcBorders>
            <w:shd w:val="clear" w:color="auto" w:fill="auto"/>
            <w:noWrap/>
            <w:vAlign w:val="center"/>
          </w:tcPr>
          <w:p>
            <w:pPr>
              <w:widowControl/>
              <w:ind w:firstLine="440"/>
              <w:rPr>
                <w:rFonts w:ascii="宋体" w:hAnsi="宋体" w:cs="宋体"/>
                <w:color w:val="000000"/>
                <w:sz w:val="22"/>
              </w:rPr>
            </w:pPr>
            <w:r>
              <w:rPr>
                <w:rFonts w:hint="eastAsia" w:ascii="宋体" w:hAnsi="宋体" w:cs="宋体"/>
                <w:color w:val="000000"/>
                <w:sz w:val="22"/>
              </w:rPr>
              <w:t>Latitude</w:t>
            </w:r>
          </w:p>
        </w:tc>
        <w:tc>
          <w:tcPr>
            <w:tcW w:w="5620" w:type="dxa"/>
            <w:tcBorders>
              <w:top w:val="nil"/>
              <w:left w:val="nil"/>
              <w:bottom w:val="single" w:color="auto" w:sz="4" w:space="0"/>
              <w:right w:val="single" w:color="auto" w:sz="4" w:space="0"/>
            </w:tcBorders>
            <w:shd w:val="clear" w:color="auto" w:fill="auto"/>
            <w:vAlign w:val="center"/>
          </w:tcPr>
          <w:p>
            <w:pPr>
              <w:widowControl/>
              <w:rPr>
                <w:rFonts w:ascii="宋体" w:hAnsi="宋体" w:cs="宋体"/>
                <w:color w:val="000000"/>
                <w:sz w:val="22"/>
              </w:rPr>
            </w:pPr>
            <w:r>
              <w:rPr>
                <w:rFonts w:hint="eastAsia" w:ascii="宋体" w:hAnsi="宋体" w:cs="宋体"/>
                <w:color w:val="000000"/>
                <w:sz w:val="22"/>
              </w:rPr>
              <w:t>小区的纬度，十进制小数</w:t>
            </w:r>
          </w:p>
        </w:tc>
      </w:tr>
      <w:tr>
        <w:tblPrEx>
          <w:tblCellMar>
            <w:top w:w="0" w:type="dxa"/>
            <w:left w:w="108" w:type="dxa"/>
            <w:bottom w:w="0" w:type="dxa"/>
            <w:right w:w="108" w:type="dxa"/>
          </w:tblCellMar>
        </w:tblPrEx>
        <w:trPr>
          <w:trHeight w:val="270" w:hRule="atLeast"/>
        </w:trPr>
        <w:tc>
          <w:tcPr>
            <w:tcW w:w="2340" w:type="dxa"/>
            <w:tcBorders>
              <w:top w:val="nil"/>
              <w:left w:val="single" w:color="auto" w:sz="4" w:space="0"/>
              <w:bottom w:val="single" w:color="auto" w:sz="4" w:space="0"/>
              <w:right w:val="single" w:color="auto" w:sz="4" w:space="0"/>
            </w:tcBorders>
            <w:shd w:val="clear" w:color="auto" w:fill="auto"/>
            <w:noWrap/>
            <w:vAlign w:val="center"/>
          </w:tcPr>
          <w:p>
            <w:pPr>
              <w:widowControl/>
              <w:ind w:firstLine="440"/>
              <w:rPr>
                <w:rFonts w:ascii="宋体" w:hAnsi="宋体" w:cs="宋体"/>
                <w:color w:val="000000"/>
                <w:sz w:val="22"/>
              </w:rPr>
            </w:pPr>
            <w:r>
              <w:rPr>
                <w:rFonts w:hint="eastAsia" w:ascii="宋体" w:hAnsi="宋体" w:cs="宋体"/>
                <w:color w:val="000000"/>
                <w:sz w:val="22"/>
              </w:rPr>
              <w:t>Implemented</w:t>
            </w:r>
          </w:p>
        </w:tc>
        <w:tc>
          <w:tcPr>
            <w:tcW w:w="5620" w:type="dxa"/>
            <w:tcBorders>
              <w:top w:val="nil"/>
              <w:left w:val="nil"/>
              <w:bottom w:val="single" w:color="auto" w:sz="4" w:space="0"/>
              <w:right w:val="single" w:color="auto" w:sz="4" w:space="0"/>
            </w:tcBorders>
            <w:shd w:val="clear" w:color="auto" w:fill="auto"/>
            <w:vAlign w:val="center"/>
          </w:tcPr>
          <w:p>
            <w:pPr>
              <w:widowControl/>
              <w:rPr>
                <w:rFonts w:ascii="宋体" w:hAnsi="宋体" w:cs="宋体"/>
                <w:color w:val="000000"/>
                <w:sz w:val="22"/>
              </w:rPr>
            </w:pPr>
            <w:r>
              <w:rPr>
                <w:rFonts w:hint="eastAsia" w:ascii="宋体" w:hAnsi="宋体" w:cs="宋体"/>
                <w:color w:val="000000"/>
                <w:sz w:val="22"/>
              </w:rPr>
              <w:t>该字段有两种值，“y”或“n”。“y”表示需要评估，“n”表示不需要评估。另外，工具对某以扇区实施了规划，会将该值置为“y”，便于进一步的PCI评估工作。</w:t>
            </w:r>
          </w:p>
        </w:tc>
      </w:tr>
      <w:tr>
        <w:tblPrEx>
          <w:tblCellMar>
            <w:top w:w="0" w:type="dxa"/>
            <w:left w:w="108" w:type="dxa"/>
            <w:bottom w:w="0" w:type="dxa"/>
            <w:right w:w="108" w:type="dxa"/>
          </w:tblCellMar>
        </w:tblPrEx>
        <w:trPr>
          <w:trHeight w:val="270" w:hRule="atLeast"/>
        </w:trPr>
        <w:tc>
          <w:tcPr>
            <w:tcW w:w="2340" w:type="dxa"/>
            <w:tcBorders>
              <w:top w:val="nil"/>
              <w:left w:val="single" w:color="auto" w:sz="4" w:space="0"/>
              <w:bottom w:val="single" w:color="auto" w:sz="4" w:space="0"/>
              <w:right w:val="single" w:color="auto" w:sz="4" w:space="0"/>
            </w:tcBorders>
            <w:shd w:val="clear" w:color="auto" w:fill="auto"/>
            <w:noWrap/>
          </w:tcPr>
          <w:p>
            <w:pPr>
              <w:widowControl/>
              <w:ind w:firstLine="440"/>
            </w:pPr>
            <w:r>
              <w:rPr>
                <w:rFonts w:hint="eastAsia" w:ascii="宋体" w:hAnsi="宋体" w:cs="宋体"/>
                <w:color w:val="000000"/>
                <w:sz w:val="22"/>
              </w:rPr>
              <w:t>City</w:t>
            </w:r>
          </w:p>
        </w:tc>
        <w:tc>
          <w:tcPr>
            <w:tcW w:w="5620" w:type="dxa"/>
            <w:tcBorders>
              <w:top w:val="nil"/>
              <w:left w:val="nil"/>
              <w:bottom w:val="single" w:color="auto" w:sz="4" w:space="0"/>
              <w:right w:val="single" w:color="auto" w:sz="4" w:space="0"/>
            </w:tcBorders>
            <w:shd w:val="clear" w:color="auto" w:fill="auto"/>
          </w:tcPr>
          <w:p>
            <w:r>
              <w:rPr>
                <w:rFonts w:hint="eastAsia"/>
              </w:rPr>
              <w:t>地市，一般用来区分不同的业务区。如果本业务分批次规划也可以利用该字段进行标识。该字段的设置不影响到实际的规划效果。</w:t>
            </w:r>
          </w:p>
        </w:tc>
      </w:tr>
      <w:tr>
        <w:tblPrEx>
          <w:tblCellMar>
            <w:top w:w="0" w:type="dxa"/>
            <w:left w:w="108" w:type="dxa"/>
            <w:bottom w:w="0" w:type="dxa"/>
            <w:right w:w="108" w:type="dxa"/>
          </w:tblCellMar>
        </w:tblPrEx>
        <w:trPr>
          <w:trHeight w:val="645" w:hRule="atLeast"/>
        </w:trPr>
        <w:tc>
          <w:tcPr>
            <w:tcW w:w="2340" w:type="dxa"/>
            <w:tcBorders>
              <w:top w:val="nil"/>
              <w:left w:val="single" w:color="auto" w:sz="4" w:space="0"/>
              <w:bottom w:val="single" w:color="auto" w:sz="4" w:space="0"/>
              <w:right w:val="single" w:color="auto" w:sz="4" w:space="0"/>
            </w:tcBorders>
            <w:shd w:val="clear" w:color="000000" w:fill="FFFF00"/>
            <w:noWrap/>
            <w:vAlign w:val="center"/>
          </w:tcPr>
          <w:p>
            <w:pPr>
              <w:widowControl/>
              <w:ind w:firstLine="440"/>
              <w:rPr>
                <w:rFonts w:ascii="宋体" w:hAnsi="宋体" w:cs="宋体"/>
                <w:color w:val="000000"/>
                <w:sz w:val="22"/>
              </w:rPr>
            </w:pPr>
            <w:r>
              <w:rPr>
                <w:rFonts w:hint="eastAsia" w:ascii="宋体" w:hAnsi="宋体" w:cs="宋体"/>
                <w:color w:val="000000"/>
                <w:sz w:val="22"/>
              </w:rPr>
              <w:t>Distributed</w:t>
            </w:r>
          </w:p>
        </w:tc>
        <w:tc>
          <w:tcPr>
            <w:tcW w:w="5620" w:type="dxa"/>
            <w:tcBorders>
              <w:top w:val="nil"/>
              <w:left w:val="nil"/>
              <w:bottom w:val="single" w:color="auto" w:sz="4" w:space="0"/>
              <w:right w:val="single" w:color="auto" w:sz="4" w:space="0"/>
            </w:tcBorders>
            <w:shd w:val="clear" w:color="auto" w:fill="auto"/>
            <w:vAlign w:val="center"/>
          </w:tcPr>
          <w:p>
            <w:pPr>
              <w:widowControl/>
              <w:rPr>
                <w:rFonts w:ascii="宋体" w:hAnsi="宋体" w:cs="宋体"/>
                <w:color w:val="000000"/>
                <w:sz w:val="22"/>
              </w:rPr>
            </w:pPr>
            <w:r>
              <w:rPr>
                <w:rFonts w:hint="eastAsia" w:ascii="宋体" w:hAnsi="宋体" w:cs="宋体"/>
                <w:color w:val="000000"/>
                <w:sz w:val="22"/>
              </w:rPr>
              <w:t>该字段为软件自动增加字段，表示该小区PCI的分配模式是分布式，还是非分布式。“y”表示分布式，“n”表示非分布式。</w:t>
            </w:r>
          </w:p>
        </w:tc>
      </w:tr>
      <w:tr>
        <w:tblPrEx>
          <w:tblCellMar>
            <w:top w:w="0" w:type="dxa"/>
            <w:left w:w="108" w:type="dxa"/>
            <w:bottom w:w="0" w:type="dxa"/>
            <w:right w:w="108" w:type="dxa"/>
          </w:tblCellMar>
        </w:tblPrEx>
        <w:trPr>
          <w:trHeight w:val="270" w:hRule="atLeast"/>
        </w:trPr>
        <w:tc>
          <w:tcPr>
            <w:tcW w:w="2340" w:type="dxa"/>
            <w:tcBorders>
              <w:top w:val="nil"/>
              <w:left w:val="single" w:color="auto" w:sz="4" w:space="0"/>
              <w:bottom w:val="single" w:color="auto" w:sz="4" w:space="0"/>
              <w:right w:val="single" w:color="auto" w:sz="4" w:space="0"/>
            </w:tcBorders>
            <w:shd w:val="clear" w:color="000000" w:fill="FFFF00"/>
            <w:noWrap/>
            <w:vAlign w:val="center"/>
          </w:tcPr>
          <w:p>
            <w:pPr>
              <w:widowControl/>
              <w:ind w:firstLine="440"/>
              <w:rPr>
                <w:rFonts w:ascii="宋体" w:hAnsi="宋体" w:cs="宋体"/>
                <w:color w:val="000000"/>
                <w:sz w:val="22"/>
              </w:rPr>
            </w:pPr>
            <w:r>
              <w:rPr>
                <w:rFonts w:hint="eastAsia" w:ascii="宋体" w:hAnsi="宋体" w:cs="宋体"/>
                <w:color w:val="000000"/>
                <w:sz w:val="22"/>
              </w:rPr>
              <w:t>Distance</w:t>
            </w:r>
          </w:p>
        </w:tc>
        <w:tc>
          <w:tcPr>
            <w:tcW w:w="5620" w:type="dxa"/>
            <w:tcBorders>
              <w:top w:val="nil"/>
              <w:left w:val="nil"/>
              <w:bottom w:val="single" w:color="auto" w:sz="4" w:space="0"/>
              <w:right w:val="single" w:color="auto" w:sz="4" w:space="0"/>
            </w:tcBorders>
            <w:shd w:val="clear" w:color="auto" w:fill="auto"/>
            <w:vAlign w:val="center"/>
          </w:tcPr>
          <w:p>
            <w:pPr>
              <w:widowControl/>
              <w:rPr>
                <w:rFonts w:ascii="宋体" w:hAnsi="宋体" w:cs="宋体"/>
                <w:color w:val="000000"/>
                <w:sz w:val="22"/>
              </w:rPr>
            </w:pPr>
            <w:r>
              <w:rPr>
                <w:rFonts w:hint="eastAsia" w:ascii="宋体" w:hAnsi="宋体" w:cs="宋体"/>
                <w:color w:val="000000"/>
                <w:sz w:val="22"/>
              </w:rPr>
              <w:t>该字段为软件自动增加字段，表示与参考点的距离，单位为米</w:t>
            </w:r>
          </w:p>
        </w:tc>
      </w:tr>
      <w:tr>
        <w:tblPrEx>
          <w:tblCellMar>
            <w:top w:w="0" w:type="dxa"/>
            <w:left w:w="108" w:type="dxa"/>
            <w:bottom w:w="0" w:type="dxa"/>
            <w:right w:w="108" w:type="dxa"/>
          </w:tblCellMar>
        </w:tblPrEx>
        <w:trPr>
          <w:trHeight w:val="540" w:hRule="atLeast"/>
        </w:trPr>
        <w:tc>
          <w:tcPr>
            <w:tcW w:w="2340" w:type="dxa"/>
            <w:tcBorders>
              <w:top w:val="nil"/>
              <w:left w:val="single" w:color="auto" w:sz="4" w:space="0"/>
              <w:bottom w:val="single" w:color="auto" w:sz="4" w:space="0"/>
              <w:right w:val="single" w:color="auto" w:sz="4" w:space="0"/>
            </w:tcBorders>
            <w:shd w:val="clear" w:color="000000" w:fill="FFFF00"/>
            <w:noWrap/>
            <w:vAlign w:val="center"/>
          </w:tcPr>
          <w:p>
            <w:pPr>
              <w:widowControl/>
              <w:ind w:firstLine="440"/>
              <w:rPr>
                <w:rFonts w:ascii="宋体" w:hAnsi="宋体" w:cs="宋体"/>
                <w:color w:val="000000"/>
                <w:sz w:val="22"/>
              </w:rPr>
            </w:pPr>
            <w:r>
              <w:rPr>
                <w:rFonts w:hint="eastAsia" w:ascii="宋体" w:hAnsi="宋体" w:cs="宋体"/>
                <w:color w:val="000000"/>
                <w:sz w:val="22"/>
              </w:rPr>
              <w:t>Interval</w:t>
            </w:r>
          </w:p>
        </w:tc>
        <w:tc>
          <w:tcPr>
            <w:tcW w:w="5620" w:type="dxa"/>
            <w:tcBorders>
              <w:top w:val="nil"/>
              <w:left w:val="nil"/>
              <w:bottom w:val="single" w:color="auto" w:sz="4" w:space="0"/>
              <w:right w:val="single" w:color="auto" w:sz="4" w:space="0"/>
            </w:tcBorders>
            <w:shd w:val="clear" w:color="auto" w:fill="auto"/>
            <w:vAlign w:val="center"/>
          </w:tcPr>
          <w:p>
            <w:pPr>
              <w:widowControl/>
              <w:rPr>
                <w:rFonts w:ascii="宋体" w:hAnsi="宋体" w:cs="宋体"/>
                <w:color w:val="000000"/>
                <w:sz w:val="22"/>
              </w:rPr>
            </w:pPr>
            <w:r>
              <w:rPr>
                <w:rFonts w:hint="eastAsia" w:ascii="宋体" w:hAnsi="宋体" w:cs="宋体"/>
                <w:color w:val="000000"/>
                <w:sz w:val="22"/>
              </w:rPr>
              <w:t>距离分段，工具根据小区之间的距离，自动生成。单位为米</w:t>
            </w:r>
          </w:p>
        </w:tc>
      </w:tr>
      <w:tr>
        <w:tblPrEx>
          <w:tblCellMar>
            <w:top w:w="0" w:type="dxa"/>
            <w:left w:w="108" w:type="dxa"/>
            <w:bottom w:w="0" w:type="dxa"/>
            <w:right w:w="108" w:type="dxa"/>
          </w:tblCellMar>
        </w:tblPrEx>
        <w:trPr>
          <w:trHeight w:val="540" w:hRule="atLeast"/>
        </w:trPr>
        <w:tc>
          <w:tcPr>
            <w:tcW w:w="2340" w:type="dxa"/>
            <w:tcBorders>
              <w:top w:val="single" w:color="auto" w:sz="4" w:space="0"/>
              <w:left w:val="single" w:color="auto" w:sz="4" w:space="0"/>
              <w:bottom w:val="single" w:color="auto" w:sz="4" w:space="0"/>
              <w:right w:val="single" w:color="auto" w:sz="4" w:space="0"/>
            </w:tcBorders>
            <w:shd w:val="clear" w:color="000000" w:fill="FFFF00"/>
            <w:noWrap/>
            <w:vAlign w:val="center"/>
          </w:tcPr>
          <w:p>
            <w:pPr>
              <w:widowControl/>
              <w:ind w:firstLine="440"/>
              <w:rPr>
                <w:rFonts w:ascii="宋体" w:hAnsi="宋体" w:cs="宋体"/>
                <w:color w:val="000000"/>
                <w:sz w:val="22"/>
              </w:rPr>
            </w:pPr>
            <w:r>
              <w:rPr>
                <w:rFonts w:hint="eastAsia" w:ascii="宋体" w:hAnsi="宋体" w:cs="宋体"/>
                <w:color w:val="000000"/>
                <w:sz w:val="22"/>
              </w:rPr>
              <w:t>CellNum</w:t>
            </w:r>
          </w:p>
        </w:tc>
        <w:tc>
          <w:tcPr>
            <w:tcW w:w="5620" w:type="dxa"/>
            <w:tcBorders>
              <w:top w:val="single" w:color="auto" w:sz="4" w:space="0"/>
              <w:left w:val="nil"/>
              <w:bottom w:val="single" w:color="auto" w:sz="4" w:space="0"/>
              <w:right w:val="single" w:color="auto" w:sz="4" w:space="0"/>
            </w:tcBorders>
            <w:shd w:val="clear" w:color="auto" w:fill="auto"/>
            <w:vAlign w:val="center"/>
          </w:tcPr>
          <w:p>
            <w:pPr>
              <w:widowControl/>
              <w:rPr>
                <w:rFonts w:ascii="宋体" w:hAnsi="宋体" w:cs="宋体"/>
                <w:color w:val="000000"/>
                <w:sz w:val="22"/>
              </w:rPr>
            </w:pPr>
            <w:r>
              <w:rPr>
                <w:rFonts w:hint="eastAsia" w:ascii="宋体" w:hAnsi="宋体" w:cs="宋体"/>
                <w:color w:val="000000"/>
                <w:sz w:val="22"/>
              </w:rPr>
              <w:t>基站分布密度</w:t>
            </w:r>
          </w:p>
        </w:tc>
      </w:tr>
    </w:tbl>
    <w:p/>
    <w:p>
      <w:pPr>
        <w:pStyle w:val="2"/>
        <w:keepLines/>
        <w:widowControl w:val="0"/>
        <w:numPr>
          <w:ilvl w:val="0"/>
          <w:numId w:val="4"/>
        </w:numPr>
        <w:spacing w:before="340" w:after="330" w:line="578" w:lineRule="auto"/>
      </w:pPr>
      <w:bookmarkStart w:id="5" w:name="_Toc415431529"/>
      <w:r>
        <w:rPr>
          <w:rFonts w:hint="eastAsia"/>
        </w:rPr>
        <w:t>工具介绍</w:t>
      </w:r>
      <w:bookmarkEnd w:id="5"/>
    </w:p>
    <w:p>
      <w:pPr>
        <w:pStyle w:val="3"/>
        <w:numPr>
          <w:ilvl w:val="1"/>
          <w:numId w:val="4"/>
        </w:numPr>
      </w:pPr>
      <w:bookmarkStart w:id="6" w:name="_Toc415342583"/>
      <w:bookmarkStart w:id="7" w:name="_Toc415431530"/>
      <w:r>
        <w:rPr>
          <w:rFonts w:hint="eastAsia"/>
        </w:rPr>
        <w:t>算法建模</w:t>
      </w:r>
      <w:bookmarkEnd w:id="6"/>
      <w:bookmarkEnd w:id="7"/>
    </w:p>
    <w:p>
      <w:pPr>
        <w:pStyle w:val="4"/>
        <w:numPr>
          <w:ilvl w:val="2"/>
          <w:numId w:val="4"/>
        </w:numPr>
      </w:pPr>
      <w:bookmarkStart w:id="8" w:name="_Toc415431531"/>
      <w:bookmarkStart w:id="9" w:name="_Toc415342584"/>
      <w:r>
        <w:rPr>
          <w:rFonts w:hint="eastAsia"/>
        </w:rPr>
        <w:t>层数算法</w:t>
      </w:r>
      <w:bookmarkEnd w:id="8"/>
      <w:bookmarkEnd w:id="9"/>
    </w:p>
    <w:p>
      <w:pPr>
        <w:ind w:firstLine="420" w:firstLineChars="200"/>
      </w:pPr>
      <w:r>
        <w:rPr>
          <w:rFonts w:hint="eastAsia"/>
        </w:rPr>
        <w:t>PCI的复用情况评估一般需要用到复用层数。传统的小区层数算法一般仅以距离的远近进行划分层数，计算出来的结果不太合理。为了避免小区分布密度的差异性导致小区层数的失真，制定了如下算法（如图2所示）：</w:t>
      </w:r>
    </w:p>
    <w:p>
      <w:pPr>
        <w:pStyle w:val="55"/>
        <w:numPr>
          <w:ilvl w:val="0"/>
          <w:numId w:val="7"/>
        </w:numPr>
        <w:ind w:firstLineChars="0"/>
      </w:pPr>
      <w:r>
        <w:rPr>
          <w:rFonts w:hint="eastAsia"/>
        </w:rPr>
        <w:t>以正北方向为起点，按顺时针方向，每90度划分为一个区间；</w:t>
      </w:r>
    </w:p>
    <w:p>
      <w:pPr>
        <w:pStyle w:val="55"/>
        <w:numPr>
          <w:ilvl w:val="0"/>
          <w:numId w:val="7"/>
        </w:numPr>
        <w:ind w:firstLineChars="0"/>
      </w:pPr>
      <w:r>
        <w:rPr>
          <w:rFonts w:hint="eastAsia"/>
        </w:rPr>
        <w:t>区间内选择最近小区作为第一层的原始参考距离，如果累加的距离超过层数判别门限，则层数加“1”，否则，计算为同一层。如此类推以距离由近至远计算层数；</w:t>
      </w:r>
    </w:p>
    <w:p>
      <w:pPr>
        <w:pStyle w:val="55"/>
        <w:numPr>
          <w:ilvl w:val="0"/>
          <w:numId w:val="7"/>
        </w:numPr>
        <w:ind w:firstLineChars="0"/>
      </w:pPr>
      <w:r>
        <w:rPr>
          <w:rFonts w:hint="eastAsia"/>
        </w:rPr>
        <w:t>层数判断门限D与覆盖区域相关，城区站间距取值为300米，郊区取值为600米，农村取值为1000米；</w:t>
      </w:r>
    </w:p>
    <w:p>
      <w:pPr>
        <w:pStyle w:val="55"/>
        <w:numPr>
          <w:ilvl w:val="0"/>
          <w:numId w:val="7"/>
        </w:numPr>
        <w:ind w:firstLineChars="0"/>
      </w:pPr>
      <w:r>
        <w:rPr>
          <w:rFonts w:hint="eastAsia"/>
        </w:rPr>
        <w:t>室内站不参与层数的计算，室内站的层数取与其同层的室外站层数。</w:t>
      </w:r>
    </w:p>
    <w:p>
      <w:r>
        <w:rPr>
          <w:rFonts w:hint="eastAsia"/>
        </w:rPr>
        <w:t>本算法具有两方面的优点：</w:t>
      </w:r>
    </w:p>
    <w:p>
      <w:pPr>
        <w:pStyle w:val="55"/>
        <w:numPr>
          <w:ilvl w:val="0"/>
          <w:numId w:val="8"/>
        </w:numPr>
        <w:ind w:firstLineChars="0"/>
      </w:pPr>
      <w:r>
        <w:rPr>
          <w:rFonts w:hint="eastAsia"/>
        </w:rPr>
        <w:t>分区间统计，减少因局部站间密度差异导致层数的计算误差；</w:t>
      </w:r>
    </w:p>
    <w:p>
      <w:pPr>
        <w:pStyle w:val="55"/>
        <w:numPr>
          <w:ilvl w:val="0"/>
          <w:numId w:val="8"/>
        </w:numPr>
        <w:ind w:firstLineChars="0"/>
      </w:pPr>
      <w:r>
        <w:rPr>
          <w:rFonts w:hint="eastAsia"/>
        </w:rPr>
        <w:t>根据覆盖区域设置不同的层数判断门限，实现层数的归一化。</w:t>
      </w:r>
    </w:p>
    <w:p>
      <w:pPr>
        <w:keepNext/>
        <w:jc w:val="center"/>
      </w:pPr>
      <w:r>
        <w:rPr>
          <w:snapToGrid/>
        </w:rPr>
        <w:drawing>
          <wp:inline distT="0" distB="0" distL="0" distR="0">
            <wp:extent cx="4257040" cy="3130550"/>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4256026" cy="3129711"/>
                    </a:xfrm>
                    <a:prstGeom prst="rect">
                      <a:avLst/>
                    </a:prstGeom>
                    <a:noFill/>
                  </pic:spPr>
                </pic:pic>
              </a:graphicData>
            </a:graphic>
          </wp:inline>
        </w:drawing>
      </w:r>
    </w:p>
    <w:p>
      <w:pPr>
        <w:pStyle w:val="6"/>
        <w:jc w:val="center"/>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2</w:t>
      </w:r>
      <w:r>
        <w:fldChar w:fldCharType="end"/>
      </w:r>
      <w:r>
        <w:rPr>
          <w:rFonts w:hint="eastAsia"/>
        </w:rPr>
        <w:t xml:space="preserve"> 层数算法</w:t>
      </w:r>
    </w:p>
    <w:p>
      <w:pPr>
        <w:pStyle w:val="4"/>
        <w:numPr>
          <w:ilvl w:val="2"/>
          <w:numId w:val="4"/>
        </w:numPr>
      </w:pPr>
      <w:bookmarkStart w:id="10" w:name="_Toc415431532"/>
      <w:bookmarkStart w:id="11" w:name="_Toc415342585"/>
      <w:r>
        <w:rPr>
          <w:rFonts w:hint="eastAsia"/>
        </w:rPr>
        <w:t>区域算法</w:t>
      </w:r>
      <w:bookmarkEnd w:id="10"/>
      <w:bookmarkEnd w:id="11"/>
    </w:p>
    <w:p>
      <w:pPr>
        <w:ind w:firstLine="420" w:firstLineChars="200"/>
      </w:pPr>
      <w:r>
        <w:rPr>
          <w:rFonts w:hint="eastAsia"/>
        </w:rPr>
        <w:t>为了避免通过迭代全小区来计算小区层数，提供程序的运行效率，MyPCI引用了区域算法。该算法如下（图3）：</w:t>
      </w:r>
    </w:p>
    <w:p>
      <w:pPr>
        <w:pStyle w:val="55"/>
        <w:numPr>
          <w:ilvl w:val="0"/>
          <w:numId w:val="9"/>
        </w:numPr>
        <w:ind w:firstLineChars="0"/>
      </w:pPr>
      <w:r>
        <w:rPr>
          <w:rFonts w:hint="eastAsia"/>
        </w:rPr>
        <w:t>根据城区、郊区、农村三类覆盖场景分别设置10km，15km和20km的区域单边距离</w:t>
      </w:r>
    </w:p>
    <w:p>
      <w:pPr>
        <w:pStyle w:val="55"/>
        <w:numPr>
          <w:ilvl w:val="0"/>
          <w:numId w:val="9"/>
        </w:numPr>
        <w:ind w:firstLineChars="0"/>
      </w:pPr>
      <w:r>
        <w:rPr>
          <w:rFonts w:hint="eastAsia"/>
        </w:rPr>
        <w:t>根据源小区的经纬度和区域单边距离D，由距离折算成区域四个顶点对应的经纬度</w:t>
      </w:r>
    </w:p>
    <w:p>
      <w:pPr>
        <w:pStyle w:val="55"/>
        <w:numPr>
          <w:ilvl w:val="0"/>
          <w:numId w:val="9"/>
        </w:numPr>
        <w:ind w:firstLineChars="0"/>
      </w:pPr>
      <w:r>
        <w:rPr>
          <w:rFonts w:hint="eastAsia"/>
        </w:rPr>
        <w:t>以最大经纬度偏移量，筛选源小区附近小区，计算层数</w:t>
      </w:r>
    </w:p>
    <w:p>
      <w:r>
        <w:rPr>
          <w:rFonts w:hint="eastAsia"/>
        </w:rPr>
        <w:t>算法优点：</w:t>
      </w:r>
    </w:p>
    <w:p>
      <w:pPr>
        <w:pStyle w:val="55"/>
        <w:numPr>
          <w:ilvl w:val="0"/>
          <w:numId w:val="10"/>
        </w:numPr>
        <w:ind w:firstLineChars="0"/>
      </w:pPr>
      <w:r>
        <w:rPr>
          <w:rFonts w:hint="eastAsia"/>
        </w:rPr>
        <w:t>避免迭代全网小区，提升程序运行效率</w:t>
      </w:r>
    </w:p>
    <w:p>
      <w:pPr>
        <w:pStyle w:val="55"/>
        <w:numPr>
          <w:ilvl w:val="0"/>
          <w:numId w:val="10"/>
        </w:numPr>
        <w:ind w:firstLineChars="0"/>
      </w:pPr>
      <w:r>
        <w:rPr>
          <w:rFonts w:hint="eastAsia"/>
        </w:rPr>
        <w:t>减少大量站间距的计算，提升程序运行效率</w:t>
      </w:r>
    </w:p>
    <w:p/>
    <w:p>
      <w:pPr>
        <w:keepNext/>
        <w:ind w:firstLine="420" w:firstLineChars="200"/>
        <w:jc w:val="center"/>
      </w:pPr>
      <w:r>
        <w:rPr>
          <w:snapToGrid/>
        </w:rPr>
        <w:drawing>
          <wp:inline distT="0" distB="0" distL="0" distR="0">
            <wp:extent cx="4447540" cy="2923540"/>
            <wp:effectExtent l="0" t="0" r="2540" b="254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16"/>
                    <a:stretch>
                      <a:fillRect/>
                    </a:stretch>
                  </pic:blipFill>
                  <pic:spPr>
                    <a:xfrm>
                      <a:off x="0" y="0"/>
                      <a:ext cx="4448682" cy="2923540"/>
                    </a:xfrm>
                    <a:prstGeom prst="rect">
                      <a:avLst/>
                    </a:prstGeom>
                  </pic:spPr>
                </pic:pic>
              </a:graphicData>
            </a:graphic>
          </wp:inline>
        </w:drawing>
      </w:r>
    </w:p>
    <w:p>
      <w:pPr>
        <w:pStyle w:val="6"/>
        <w:jc w:val="center"/>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3</w:t>
      </w:r>
      <w:r>
        <w:fldChar w:fldCharType="end"/>
      </w:r>
      <w:r>
        <w:rPr>
          <w:rFonts w:hint="eastAsia"/>
        </w:rPr>
        <w:t xml:space="preserve"> 区域算法</w:t>
      </w:r>
    </w:p>
    <w:p>
      <w:pPr>
        <w:pStyle w:val="4"/>
        <w:numPr>
          <w:ilvl w:val="2"/>
          <w:numId w:val="4"/>
        </w:numPr>
      </w:pPr>
      <w:bookmarkStart w:id="12" w:name="_Toc415342586"/>
      <w:bookmarkStart w:id="13" w:name="_Toc415431533"/>
      <w:r>
        <w:rPr>
          <w:rFonts w:hint="eastAsia"/>
        </w:rPr>
        <w:t>分布式概念</w:t>
      </w:r>
      <w:bookmarkEnd w:id="12"/>
      <w:bookmarkEnd w:id="13"/>
    </w:p>
    <w:p>
      <w:pPr>
        <w:ind w:firstLine="420" w:firstLineChars="200"/>
      </w:pPr>
      <w:r>
        <w:rPr>
          <w:rFonts w:hint="eastAsia"/>
        </w:rPr>
        <w:t>为了提高PCI的利用率，减少模3干扰，引入了分布式与非分布式的概念。同经纬度、同eNodeB ID的小区总数模3余数为0或2的小区全部定义为非分布式小区；同经纬度、同eNodeB ID小区总数模3余数为1的情况，扇区号最大者定义为分布式小区，其他的仍为非分布式小区。分布式与非分布式的小区如下图所示。对于非分布式小区，整组分配PCI，并且PCI按照方位角的大小由小至大依次分配PCI，其目的是减少模3干扰。对于分布式小区，抽取复用层数及复用距离最远的PCI，实施离散的方式分配PCI。</w:t>
      </w:r>
    </w:p>
    <w:p>
      <w:pPr>
        <w:keepNext/>
        <w:ind w:firstLine="420" w:firstLineChars="200"/>
      </w:pPr>
      <w:r>
        <w:rPr>
          <w:snapToGrid/>
        </w:rPr>
        <w:drawing>
          <wp:inline distT="0" distB="0" distL="0" distR="0">
            <wp:extent cx="4511040" cy="2846705"/>
            <wp:effectExtent l="0" t="0" r="381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4511615" cy="2846717"/>
                    </a:xfrm>
                    <a:prstGeom prst="rect">
                      <a:avLst/>
                    </a:prstGeom>
                    <a:noFill/>
                  </pic:spPr>
                </pic:pic>
              </a:graphicData>
            </a:graphic>
          </wp:inline>
        </w:drawing>
      </w:r>
    </w:p>
    <w:p>
      <w:pPr>
        <w:jc w:val="center"/>
        <w:rPr>
          <w:rFonts w:ascii="Cambria" w:hAnsi="Cambria" w:eastAsia="黑体"/>
          <w:sz w:val="20"/>
          <w:szCs w:val="20"/>
        </w:rPr>
      </w:pPr>
      <w:r>
        <w:rPr>
          <w:rFonts w:hint="eastAsia" w:ascii="Cambria" w:hAnsi="Cambria" w:eastAsia="黑体"/>
          <w:sz w:val="20"/>
          <w:szCs w:val="20"/>
        </w:rPr>
        <w:t xml:space="preserve">图 </w:t>
      </w:r>
      <w:r>
        <w:rPr>
          <w:rFonts w:ascii="Cambria" w:hAnsi="Cambria" w:eastAsia="黑体"/>
          <w:sz w:val="20"/>
          <w:szCs w:val="20"/>
        </w:rPr>
        <w:fldChar w:fldCharType="begin"/>
      </w:r>
      <w:r>
        <w:rPr>
          <w:rFonts w:ascii="Cambria" w:hAnsi="Cambria" w:eastAsia="黑体"/>
          <w:sz w:val="20"/>
          <w:szCs w:val="20"/>
        </w:rPr>
        <w:instrText xml:space="preserve"> </w:instrText>
      </w:r>
      <w:r>
        <w:rPr>
          <w:rFonts w:hint="eastAsia" w:ascii="Cambria" w:hAnsi="Cambria" w:eastAsia="黑体"/>
          <w:sz w:val="20"/>
          <w:szCs w:val="20"/>
        </w:rPr>
        <w:instrText xml:space="preserve">SEQ 图 \* ARABIC</w:instrText>
      </w:r>
      <w:r>
        <w:rPr>
          <w:rFonts w:ascii="Cambria" w:hAnsi="Cambria" w:eastAsia="黑体"/>
          <w:sz w:val="20"/>
          <w:szCs w:val="20"/>
        </w:rPr>
        <w:instrText xml:space="preserve"> </w:instrText>
      </w:r>
      <w:r>
        <w:rPr>
          <w:rFonts w:ascii="Cambria" w:hAnsi="Cambria" w:eastAsia="黑体"/>
          <w:sz w:val="20"/>
          <w:szCs w:val="20"/>
        </w:rPr>
        <w:fldChar w:fldCharType="separate"/>
      </w:r>
      <w:r>
        <w:rPr>
          <w:rFonts w:ascii="Cambria" w:hAnsi="Cambria" w:eastAsia="黑体"/>
          <w:sz w:val="20"/>
          <w:szCs w:val="20"/>
        </w:rPr>
        <w:t>4</w:t>
      </w:r>
      <w:r>
        <w:rPr>
          <w:rFonts w:ascii="Cambria" w:hAnsi="Cambria" w:eastAsia="黑体"/>
          <w:sz w:val="20"/>
          <w:szCs w:val="20"/>
        </w:rPr>
        <w:fldChar w:fldCharType="end"/>
      </w:r>
      <w:r>
        <w:rPr>
          <w:rFonts w:hint="eastAsia" w:ascii="Cambria" w:hAnsi="Cambria" w:eastAsia="黑体"/>
          <w:sz w:val="20"/>
          <w:szCs w:val="20"/>
        </w:rPr>
        <w:t xml:space="preserve"> 分布式小区与非分布式小区</w:t>
      </w:r>
    </w:p>
    <w:p>
      <w:pPr>
        <w:pStyle w:val="4"/>
        <w:numPr>
          <w:ilvl w:val="2"/>
          <w:numId w:val="4"/>
        </w:numPr>
      </w:pPr>
      <w:bookmarkStart w:id="14" w:name="_Toc415342587"/>
      <w:bookmarkStart w:id="15" w:name="_Toc415431534"/>
      <w:r>
        <w:rPr>
          <w:rFonts w:hint="eastAsia"/>
        </w:rPr>
        <w:t>模30算法</w:t>
      </w:r>
      <w:bookmarkEnd w:id="14"/>
      <w:bookmarkEnd w:id="15"/>
    </w:p>
    <w:p>
      <w:pPr>
        <w:ind w:firstLine="420" w:firstLineChars="200"/>
      </w:pPr>
      <w:r>
        <w:rPr>
          <w:rFonts w:hint="eastAsia"/>
        </w:rPr>
        <w:t>为了降低上行RS模30的干扰，同时又要保证下行PCI的间隔度，MyPCI实施了模30算法。考虑到室分系统内的UE发射功率一般不会发射到室外，因此仅考虑室内站点同站址模30不相同。简而言之，力争室外站1层以内不出现模30干扰，室内站同站址不出现模30干扰，如下图所示。详细的模30算法如下：</w:t>
      </w:r>
    </w:p>
    <w:p>
      <w:pPr>
        <w:pStyle w:val="55"/>
        <w:numPr>
          <w:ilvl w:val="0"/>
          <w:numId w:val="11"/>
        </w:numPr>
        <w:ind w:firstLineChars="0"/>
      </w:pPr>
      <w:r>
        <w:rPr>
          <w:rFonts w:hint="eastAsia"/>
        </w:rPr>
        <w:t>室外站算法</w:t>
      </w:r>
    </w:p>
    <w:p>
      <w:pPr>
        <w:ind w:firstLine="420" w:firstLineChars="200"/>
      </w:pPr>
      <w:r>
        <w:rPr>
          <w:rFonts w:hint="eastAsia"/>
        </w:rPr>
        <w:t>首先，分配满足“复用层数大于4层且1层以内模30不相等”的PCI</w:t>
      </w:r>
    </w:p>
    <w:p>
      <w:pPr>
        <w:ind w:firstLine="420" w:firstLineChars="200"/>
      </w:pPr>
      <w:r>
        <w:rPr>
          <w:rFonts w:hint="eastAsia"/>
        </w:rPr>
        <w:t>其次，没有满足“复用层数大于4层且1层以内模30不相等”的PCI，则分配复用层数最大的PCI</w:t>
      </w:r>
    </w:p>
    <w:p>
      <w:pPr>
        <w:pStyle w:val="55"/>
        <w:numPr>
          <w:ilvl w:val="0"/>
          <w:numId w:val="11"/>
        </w:numPr>
        <w:ind w:firstLineChars="0"/>
      </w:pPr>
      <w:r>
        <w:rPr>
          <w:rFonts w:hint="eastAsia"/>
        </w:rPr>
        <w:t>室内站算法</w:t>
      </w:r>
    </w:p>
    <w:p>
      <w:pPr>
        <w:ind w:firstLine="420" w:firstLineChars="200"/>
      </w:pPr>
      <w:r>
        <w:rPr>
          <w:rFonts w:hint="eastAsia"/>
        </w:rPr>
        <w:t>首先，分配满足“复用层数大于0层且0层以内模30不相等”的PCI</w:t>
      </w:r>
    </w:p>
    <w:p>
      <w:pPr>
        <w:ind w:firstLine="420" w:firstLineChars="200"/>
      </w:pPr>
      <w:r>
        <w:rPr>
          <w:rFonts w:hint="eastAsia"/>
        </w:rPr>
        <w:t>其次，没有满足“复用层数大于0层且0层以内模30不相等”的PCI，则分配复用层数最大的PCI</w:t>
      </w:r>
    </w:p>
    <w:p>
      <w:pPr>
        <w:keepNext/>
        <w:jc w:val="center"/>
      </w:pPr>
      <w:r>
        <w:rPr>
          <w:snapToGrid/>
        </w:rPr>
        <w:drawing>
          <wp:inline distT="0" distB="0" distL="0" distR="0">
            <wp:extent cx="4163695" cy="2670175"/>
            <wp:effectExtent l="0" t="0" r="8255"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4163695" cy="2670175"/>
                    </a:xfrm>
                    <a:prstGeom prst="rect">
                      <a:avLst/>
                    </a:prstGeom>
                    <a:noFill/>
                  </pic:spPr>
                </pic:pic>
              </a:graphicData>
            </a:graphic>
          </wp:inline>
        </w:drawing>
      </w:r>
    </w:p>
    <w:p>
      <w:pPr>
        <w:pStyle w:val="6"/>
        <w:jc w:val="center"/>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5</w:t>
      </w:r>
      <w:r>
        <w:fldChar w:fldCharType="end"/>
      </w:r>
      <w:r>
        <w:rPr>
          <w:rFonts w:hint="eastAsia"/>
        </w:rPr>
        <w:t xml:space="preserve"> 模30算法</w:t>
      </w:r>
    </w:p>
    <w:p>
      <w:pPr>
        <w:pStyle w:val="4"/>
        <w:numPr>
          <w:ilvl w:val="2"/>
          <w:numId w:val="4"/>
        </w:numPr>
      </w:pPr>
      <w:bookmarkStart w:id="16" w:name="_Toc415431535"/>
      <w:bookmarkStart w:id="17" w:name="_Toc415342588"/>
      <w:r>
        <w:rPr>
          <w:rFonts w:hint="eastAsia"/>
        </w:rPr>
        <w:t>智能同心圆规划算法</w:t>
      </w:r>
      <w:bookmarkEnd w:id="16"/>
      <w:bookmarkEnd w:id="17"/>
    </w:p>
    <w:p>
      <w:pPr>
        <w:ind w:firstLine="420" w:firstLineChars="200"/>
      </w:pPr>
      <w:r>
        <w:rPr>
          <w:rFonts w:hint="eastAsia"/>
        </w:rPr>
        <w:t>基站的分布密度越大，PCI的规划难度就越大，PCI的复用隔离度就越难满足。因此，PCI规划的重点，难点就是密集城区的PCI规划。根据地理学的中心地理论，城市人口的分布符合“中心地理论”，也就是说，各个城区的中心就人口分布最密集的同心圆圆心，人口的密度由同心圆向四周扩散。而移动无线网络基站的分布与人口密度的分布是相关的，也就是说基站的分布也是符合“中心地理论”。下图为广州与江门的基站分布图，基站的分布是明显符合“中心地理论”。</w:t>
      </w:r>
    </w:p>
    <w:p>
      <w:pPr>
        <w:keepNext/>
      </w:pPr>
      <w:r>
        <w:rPr>
          <w:snapToGrid/>
        </w:rPr>
        <w:drawing>
          <wp:inline distT="0" distB="0" distL="0" distR="0">
            <wp:extent cx="5200650" cy="2852420"/>
            <wp:effectExtent l="19050" t="19050" r="19050" b="2413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19"/>
                    <a:stretch>
                      <a:fillRect/>
                    </a:stretch>
                  </pic:blipFill>
                  <pic:spPr>
                    <a:xfrm>
                      <a:off x="0" y="0"/>
                      <a:ext cx="5209524" cy="2857545"/>
                    </a:xfrm>
                    <a:prstGeom prst="rect">
                      <a:avLst/>
                    </a:prstGeom>
                    <a:ln>
                      <a:solidFill>
                        <a:sysClr val="window" lastClr="FFFFFF">
                          <a:lumMod val="65000"/>
                        </a:sysClr>
                      </a:solidFill>
                    </a:ln>
                  </pic:spPr>
                </pic:pic>
              </a:graphicData>
            </a:graphic>
          </wp:inline>
        </w:drawing>
      </w:r>
    </w:p>
    <w:p>
      <w:pPr>
        <w:pStyle w:val="6"/>
        <w:jc w:val="center"/>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6</w:t>
      </w:r>
      <w:r>
        <w:fldChar w:fldCharType="end"/>
      </w:r>
      <w:r>
        <w:rPr>
          <w:rFonts w:hint="eastAsia"/>
        </w:rPr>
        <w:t xml:space="preserve"> 基站分布图</w:t>
      </w:r>
    </w:p>
    <w:p>
      <w:pPr>
        <w:widowControl/>
        <w:overflowPunct w:val="0"/>
        <w:spacing w:after="120" w:line="240" w:lineRule="auto"/>
        <w:ind w:firstLine="400" w:firstLineChars="200"/>
        <w:textAlignment w:val="baseline"/>
        <w:rPr>
          <w:rFonts w:eastAsiaTheme="minorEastAsia"/>
          <w:snapToGrid/>
          <w:sz w:val="20"/>
          <w:szCs w:val="20"/>
          <w:lang w:val="en-GB"/>
        </w:rPr>
      </w:pPr>
      <w:r>
        <w:rPr>
          <w:rFonts w:hint="eastAsia" w:eastAsiaTheme="minorEastAsia"/>
          <w:snapToGrid/>
          <w:sz w:val="20"/>
          <w:szCs w:val="20"/>
          <w:lang w:val="en-GB"/>
        </w:rPr>
        <w:t>根据基站的分布特点，制定了智能同心圆规划算法。智能同心圆规划算法如下：</w:t>
      </w:r>
    </w:p>
    <w:p>
      <w:pPr>
        <w:pStyle w:val="55"/>
        <w:widowControl/>
        <w:numPr>
          <w:ilvl w:val="0"/>
          <w:numId w:val="12"/>
        </w:numPr>
        <w:overflowPunct w:val="0"/>
        <w:spacing w:after="120" w:line="240" w:lineRule="auto"/>
        <w:ind w:firstLineChars="0"/>
        <w:textAlignment w:val="baseline"/>
        <w:rPr>
          <w:rFonts w:eastAsiaTheme="minorEastAsia"/>
          <w:snapToGrid/>
          <w:sz w:val="20"/>
          <w:szCs w:val="20"/>
          <w:lang w:val="en-GB"/>
        </w:rPr>
      </w:pPr>
      <w:r>
        <w:rPr>
          <w:rFonts w:hint="eastAsia" w:eastAsiaTheme="minorEastAsia"/>
          <w:snapToGrid/>
          <w:sz w:val="20"/>
          <w:szCs w:val="20"/>
          <w:lang w:val="en-GB"/>
        </w:rPr>
        <w:t>计算基站密度，定位基站分布密度最大的点为第一个同心圆的圆心；</w:t>
      </w:r>
    </w:p>
    <w:p>
      <w:pPr>
        <w:pStyle w:val="55"/>
        <w:widowControl/>
        <w:numPr>
          <w:ilvl w:val="0"/>
          <w:numId w:val="12"/>
        </w:numPr>
        <w:overflowPunct w:val="0"/>
        <w:spacing w:after="120" w:line="240" w:lineRule="auto"/>
        <w:ind w:firstLineChars="0"/>
        <w:textAlignment w:val="baseline"/>
        <w:rPr>
          <w:rFonts w:eastAsiaTheme="minorEastAsia"/>
          <w:snapToGrid/>
          <w:sz w:val="20"/>
          <w:szCs w:val="20"/>
          <w:lang w:val="en-GB"/>
        </w:rPr>
      </w:pPr>
      <w:r>
        <w:rPr>
          <w:rFonts w:hint="eastAsia" w:eastAsiaTheme="minorEastAsia"/>
          <w:snapToGrid/>
          <w:sz w:val="20"/>
          <w:szCs w:val="20"/>
          <w:lang w:val="en-GB"/>
        </w:rPr>
        <w:t>以圆心为中心，选择半径为10km的规划区域，进行规划PCI；</w:t>
      </w:r>
    </w:p>
    <w:p>
      <w:pPr>
        <w:pStyle w:val="55"/>
        <w:widowControl/>
        <w:numPr>
          <w:ilvl w:val="0"/>
          <w:numId w:val="12"/>
        </w:numPr>
        <w:overflowPunct w:val="0"/>
        <w:spacing w:after="120" w:line="240" w:lineRule="auto"/>
        <w:ind w:firstLineChars="0"/>
        <w:textAlignment w:val="baseline"/>
        <w:rPr>
          <w:rFonts w:eastAsiaTheme="minorEastAsia"/>
          <w:snapToGrid/>
          <w:sz w:val="20"/>
          <w:szCs w:val="20"/>
          <w:lang w:val="en-GB"/>
        </w:rPr>
      </w:pPr>
      <w:r>
        <w:rPr>
          <w:rFonts w:hint="eastAsia" w:eastAsiaTheme="minorEastAsia"/>
          <w:snapToGrid/>
          <w:sz w:val="20"/>
          <w:szCs w:val="20"/>
          <w:lang w:val="en-GB"/>
        </w:rPr>
        <w:t>按照站间距由近至远，基站分布密度由密至疏的原则规划PCI；</w:t>
      </w:r>
    </w:p>
    <w:p>
      <w:pPr>
        <w:pStyle w:val="55"/>
        <w:widowControl/>
        <w:numPr>
          <w:ilvl w:val="0"/>
          <w:numId w:val="12"/>
        </w:numPr>
        <w:overflowPunct w:val="0"/>
        <w:spacing w:after="120" w:line="240" w:lineRule="auto"/>
        <w:ind w:firstLineChars="0"/>
        <w:textAlignment w:val="baseline"/>
        <w:rPr>
          <w:rFonts w:eastAsiaTheme="minorEastAsia"/>
          <w:snapToGrid/>
          <w:sz w:val="20"/>
          <w:szCs w:val="20"/>
          <w:lang w:val="en-GB"/>
        </w:rPr>
      </w:pPr>
      <w:r>
        <w:rPr>
          <w:rFonts w:hint="eastAsia" w:eastAsiaTheme="minorEastAsia"/>
          <w:snapToGrid/>
          <w:sz w:val="20"/>
          <w:szCs w:val="20"/>
          <w:lang w:val="en-GB"/>
        </w:rPr>
        <w:t>根据基站分布密度定位下一个同心圆圆心，重复步骤2~3；</w:t>
      </w:r>
    </w:p>
    <w:p>
      <w:pPr>
        <w:pStyle w:val="55"/>
        <w:widowControl/>
        <w:numPr>
          <w:ilvl w:val="0"/>
          <w:numId w:val="12"/>
        </w:numPr>
        <w:overflowPunct w:val="0"/>
        <w:spacing w:after="120" w:line="240" w:lineRule="auto"/>
        <w:ind w:firstLineChars="0"/>
        <w:textAlignment w:val="baseline"/>
        <w:rPr>
          <w:rFonts w:eastAsiaTheme="minorEastAsia"/>
          <w:snapToGrid/>
          <w:sz w:val="20"/>
          <w:szCs w:val="20"/>
          <w:lang w:val="en-GB"/>
        </w:rPr>
      </w:pPr>
      <w:r>
        <w:rPr>
          <w:rFonts w:hint="eastAsia" w:eastAsiaTheme="minorEastAsia"/>
          <w:snapToGrid/>
          <w:sz w:val="20"/>
          <w:szCs w:val="20"/>
          <w:lang w:val="en-GB"/>
        </w:rPr>
        <w:t>如此类推，迭代所有的同心圆，完成全部基站的PCI规划。</w:t>
      </w:r>
    </w:p>
    <w:p>
      <w:pPr>
        <w:widowControl/>
        <w:overflowPunct w:val="0"/>
        <w:spacing w:after="120" w:line="240" w:lineRule="auto"/>
        <w:textAlignment w:val="baseline"/>
        <w:rPr>
          <w:rFonts w:eastAsiaTheme="minorEastAsia"/>
          <w:snapToGrid/>
          <w:sz w:val="20"/>
          <w:szCs w:val="20"/>
          <w:lang w:val="en-GB"/>
        </w:rPr>
      </w:pPr>
      <w:r>
        <w:rPr>
          <w:rFonts w:hint="eastAsia" w:eastAsiaTheme="minorEastAsia"/>
          <w:snapToGrid/>
          <w:sz w:val="20"/>
          <w:szCs w:val="20"/>
          <w:lang w:val="en-GB"/>
        </w:rPr>
        <w:t>智能同心圆规划算法符合了基站的分布特性，又利用了“等周定理”，实现了PCI复用层数以及复用距离的最大化。</w:t>
      </w:r>
    </w:p>
    <w:p>
      <w:pPr>
        <w:pStyle w:val="3"/>
        <w:numPr>
          <w:ilvl w:val="1"/>
          <w:numId w:val="4"/>
        </w:numPr>
      </w:pPr>
      <w:bookmarkStart w:id="18" w:name="_Toc415431536"/>
      <w:bookmarkStart w:id="19" w:name="_Toc415342589"/>
      <w:r>
        <w:rPr>
          <w:rFonts w:hint="eastAsia"/>
        </w:rPr>
        <w:t>应用效果</w:t>
      </w:r>
      <w:bookmarkEnd w:id="18"/>
      <w:bookmarkEnd w:id="19"/>
    </w:p>
    <w:p>
      <w:pPr>
        <w:ind w:firstLine="420" w:firstLineChars="200"/>
      </w:pPr>
      <w:r>
        <w:rPr>
          <w:rFonts w:hint="eastAsia"/>
        </w:rPr>
        <w:t>MyPCI工具在广州、深圳、中山、惠州、汕头和江门等地方得到试用。工具运行效率高，规划效果理想，改善幅度达到50%以上。下面以广州现网的数据加以说明。</w:t>
      </w:r>
    </w:p>
    <w:p>
      <w:pPr>
        <w:pStyle w:val="4"/>
        <w:numPr>
          <w:ilvl w:val="2"/>
          <w:numId w:val="4"/>
        </w:numPr>
      </w:pPr>
      <w:bookmarkStart w:id="20" w:name="_Toc415431537"/>
      <w:bookmarkStart w:id="21" w:name="_Toc415342590"/>
      <w:r>
        <w:rPr>
          <w:rFonts w:hint="eastAsia"/>
        </w:rPr>
        <w:t>复用层数</w:t>
      </w:r>
      <w:bookmarkEnd w:id="20"/>
      <w:bookmarkEnd w:id="21"/>
    </w:p>
    <w:p>
      <w:pPr>
        <w:ind w:firstLine="420" w:firstLineChars="200"/>
      </w:pPr>
      <w:r>
        <w:rPr>
          <w:rFonts w:hint="eastAsia"/>
        </w:rPr>
        <w:t>在相同的PCI分段条件下，对广州全网进行了PCI预规划。预规划前后的复用层数对比效果如下表所示。各复用层数的复用对数都明显下降，4层以内复用对数由原来的</w:t>
      </w:r>
      <w:r>
        <w:t>10973</w:t>
      </w:r>
      <w:r>
        <w:rPr>
          <w:rFonts w:hint="eastAsia"/>
        </w:rPr>
        <w:t>对下降到2469对，改善幅度达到77.45%。</w:t>
      </w:r>
    </w:p>
    <w:p>
      <w:pPr>
        <w:pStyle w:val="6"/>
        <w:keepNext/>
      </w:pPr>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t>2</w:t>
      </w:r>
      <w:r>
        <w:fldChar w:fldCharType="end"/>
      </w:r>
      <w:r>
        <w:rPr>
          <w:rFonts w:hint="eastAsia"/>
        </w:rPr>
        <w:t xml:space="preserve"> 预规划前后复用层数对比情况</w:t>
      </w:r>
    </w:p>
    <w:p>
      <w:pPr>
        <w:ind w:firstLine="420" w:firstLineChars="200"/>
      </w:pPr>
      <w:r>
        <w:rPr>
          <w:snapToGrid/>
        </w:rPr>
        <w:drawing>
          <wp:inline distT="0" distB="0" distL="0" distR="0">
            <wp:extent cx="4462780" cy="2133600"/>
            <wp:effectExtent l="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4462780" cy="2133600"/>
                    </a:xfrm>
                    <a:prstGeom prst="rect">
                      <a:avLst/>
                    </a:prstGeom>
                    <a:noFill/>
                  </pic:spPr>
                </pic:pic>
              </a:graphicData>
            </a:graphic>
          </wp:inline>
        </w:drawing>
      </w:r>
    </w:p>
    <w:p>
      <w:pPr>
        <w:pStyle w:val="4"/>
        <w:numPr>
          <w:ilvl w:val="2"/>
          <w:numId w:val="4"/>
        </w:numPr>
      </w:pPr>
      <w:bookmarkStart w:id="22" w:name="_Toc415342591"/>
      <w:bookmarkStart w:id="23" w:name="_Toc415431538"/>
      <w:r>
        <w:rPr>
          <w:rFonts w:hint="eastAsia"/>
        </w:rPr>
        <w:t>复用距离</w:t>
      </w:r>
      <w:bookmarkEnd w:id="22"/>
      <w:bookmarkEnd w:id="23"/>
    </w:p>
    <w:p>
      <w:pPr>
        <w:ind w:firstLine="420" w:firstLineChars="200"/>
      </w:pPr>
      <w:r>
        <w:rPr>
          <w:rFonts w:hint="eastAsia"/>
        </w:rPr>
        <w:t>在相同的PCI分段条件下，对广州全网进行了PCI预规划。预规划前后的复用距离分段对比效果如下表所示。各复用距离分段的复用对数都明显下降，3km以内的复用对数由24867对下降到8487对，3km以内复用距离改善幅度达到65.87%。</w:t>
      </w:r>
    </w:p>
    <w:p>
      <w:pPr>
        <w:pStyle w:val="6"/>
        <w:keepNext/>
      </w:pPr>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t>3</w:t>
      </w:r>
      <w:r>
        <w:fldChar w:fldCharType="end"/>
      </w:r>
      <w:r>
        <w:rPr>
          <w:rFonts w:hint="eastAsia"/>
        </w:rPr>
        <w:t xml:space="preserve"> 预规划前后复用距离对比</w:t>
      </w:r>
    </w:p>
    <w:p>
      <w:pPr>
        <w:ind w:firstLine="420" w:firstLineChars="200"/>
      </w:pPr>
      <w:r>
        <w:rPr>
          <w:rFonts w:hint="eastAsia"/>
        </w:rPr>
        <w:drawing>
          <wp:inline distT="0" distB="0" distL="0" distR="0">
            <wp:extent cx="4271645" cy="1550035"/>
            <wp:effectExtent l="0" t="0" r="0" b="0"/>
            <wp:docPr id="7169" name="图片 7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9" name="图片 716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4272426" cy="1550670"/>
                    </a:xfrm>
                    <a:prstGeom prst="rect">
                      <a:avLst/>
                    </a:prstGeom>
                    <a:noFill/>
                    <a:ln>
                      <a:noFill/>
                    </a:ln>
                  </pic:spPr>
                </pic:pic>
              </a:graphicData>
            </a:graphic>
          </wp:inline>
        </w:drawing>
      </w:r>
    </w:p>
    <w:p>
      <w:pPr>
        <w:pStyle w:val="4"/>
        <w:numPr>
          <w:ilvl w:val="2"/>
          <w:numId w:val="4"/>
        </w:numPr>
      </w:pPr>
      <w:bookmarkStart w:id="24" w:name="_Toc415431539"/>
      <w:bookmarkStart w:id="25" w:name="_Toc415342592"/>
      <w:r>
        <w:rPr>
          <w:rFonts w:hint="eastAsia"/>
        </w:rPr>
        <w:t>PCI模30</w:t>
      </w:r>
      <w:bookmarkEnd w:id="24"/>
      <w:bookmarkEnd w:id="25"/>
    </w:p>
    <w:p>
      <w:pPr>
        <w:ind w:firstLine="420" w:firstLineChars="200"/>
      </w:pPr>
      <w:r>
        <w:rPr>
          <w:rFonts w:hint="eastAsia"/>
        </w:rPr>
        <w:t>在相同的PCI分段条件下，对广州全网进行了PCI预规划。因PCI模30仅影响到反向UE信号的解调，而UE的发射功率有限，故我们仅统计室外站1层以内和室内站共站的PCI模30数量。预规划前后PCI模30的对比效果如下图所示。PCI模30的数量都明显下降， 由3717对下降到1591对，改善幅度达到57.20%。</w:t>
      </w:r>
    </w:p>
    <w:p>
      <w:pPr>
        <w:keepNext/>
        <w:ind w:firstLine="420" w:firstLineChars="200"/>
        <w:jc w:val="center"/>
      </w:pPr>
      <w:r>
        <w:drawing>
          <wp:inline distT="0" distB="0" distL="0" distR="0">
            <wp:extent cx="3796030" cy="2240280"/>
            <wp:effectExtent l="0" t="0" r="0" b="7620"/>
            <wp:docPr id="717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3798670" cy="2241909"/>
                    </a:xfrm>
                    <a:prstGeom prst="rect">
                      <a:avLst/>
                    </a:prstGeom>
                    <a:noFill/>
                    <a:ln>
                      <a:noFill/>
                    </a:ln>
                    <a:effectLst/>
                  </pic:spPr>
                </pic:pic>
              </a:graphicData>
            </a:graphic>
          </wp:inline>
        </w:drawing>
      </w:r>
    </w:p>
    <w:p>
      <w:pPr>
        <w:pStyle w:val="6"/>
        <w:jc w:val="center"/>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7</w:t>
      </w:r>
      <w:r>
        <w:fldChar w:fldCharType="end"/>
      </w:r>
      <w:r>
        <w:rPr>
          <w:rFonts w:hint="eastAsia"/>
        </w:rPr>
        <w:t xml:space="preserve">  预规划前后PCI模30数量对比情况</w:t>
      </w:r>
    </w:p>
    <w:p>
      <w:pPr>
        <w:pStyle w:val="3"/>
      </w:pPr>
      <w:r>
        <w:br w:type="page"/>
      </w:r>
    </w:p>
    <w:p>
      <w:pPr>
        <w:pStyle w:val="2"/>
        <w:keepLines/>
        <w:widowControl w:val="0"/>
        <w:numPr>
          <w:ilvl w:val="0"/>
          <w:numId w:val="4"/>
        </w:numPr>
        <w:spacing w:before="340" w:after="330" w:line="578" w:lineRule="auto"/>
      </w:pPr>
      <w:bookmarkStart w:id="26" w:name="_Toc415431540"/>
      <w:r>
        <w:rPr>
          <w:rFonts w:hint="eastAsia"/>
        </w:rPr>
        <w:t>MyPCI应用案例</w:t>
      </w:r>
      <w:bookmarkEnd w:id="26"/>
    </w:p>
    <w:p>
      <w:pPr>
        <w:ind w:firstLine="420" w:firstLineChars="200"/>
      </w:pPr>
      <w:r>
        <w:rPr>
          <w:rFonts w:hint="eastAsia"/>
        </w:rPr>
        <w:t>MyPCI工具支持单站、簇和全网PCI评估与规划工作，适用于任何厂家。</w:t>
      </w:r>
    </w:p>
    <w:p>
      <w:pPr>
        <w:pStyle w:val="3"/>
        <w:keepLines/>
        <w:widowControl w:val="0"/>
        <w:numPr>
          <w:ilvl w:val="1"/>
          <w:numId w:val="4"/>
        </w:numPr>
        <w:spacing w:before="260" w:after="260" w:line="416" w:lineRule="auto"/>
      </w:pPr>
      <w:bookmarkStart w:id="27" w:name="_Toc415431541"/>
      <w:r>
        <w:rPr>
          <w:rFonts w:hint="eastAsia"/>
        </w:rPr>
        <w:t>PCI评估</w:t>
      </w:r>
      <w:bookmarkEnd w:id="27"/>
    </w:p>
    <w:p>
      <w:pPr>
        <w:pStyle w:val="4"/>
        <w:numPr>
          <w:ilvl w:val="2"/>
          <w:numId w:val="4"/>
        </w:numPr>
        <w:rPr>
          <w:szCs w:val="24"/>
        </w:rPr>
      </w:pPr>
      <w:bookmarkStart w:id="28" w:name="_Toc415431542"/>
      <w:r>
        <w:rPr>
          <w:rFonts w:hint="eastAsia"/>
          <w:szCs w:val="24"/>
        </w:rPr>
        <w:t>全网评估</w:t>
      </w:r>
      <w:bookmarkEnd w:id="28"/>
    </w:p>
    <w:p>
      <w:pPr>
        <w:ind w:firstLine="420" w:firstLineChars="200"/>
      </w:pPr>
      <w:r>
        <w:rPr>
          <w:rFonts w:hint="eastAsia"/>
        </w:rPr>
        <w:t>全网评估分两种情景：1）对现网进行评估，2）规划后进行评估。这两种操作的流程基本是一样的。唯一的区别是规划后进行评估不用整理模版，重新导入规划后的结果，即可进行评估。如果LTE网络是多频网络，而且插花布局，则需要逐个频点独立评估。下面详细介绍对现网进行评估的操作流程：</w:t>
      </w:r>
    </w:p>
    <w:p>
      <w:pPr>
        <w:pStyle w:val="55"/>
        <w:numPr>
          <w:ilvl w:val="0"/>
          <w:numId w:val="13"/>
        </w:numPr>
        <w:autoSpaceDE/>
        <w:autoSpaceDN/>
        <w:adjustRightInd/>
        <w:spacing w:line="240" w:lineRule="auto"/>
        <w:ind w:firstLineChars="0"/>
        <w:jc w:val="both"/>
      </w:pPr>
      <w:r>
        <w:rPr>
          <w:rFonts w:hint="eastAsia"/>
        </w:rPr>
        <w:t>首先根据现网的PCI分段原则，填写PCI的分段。如下图所示，室外站的PCI范围为0~359，室内站的PCI范围为360~479，其他特殊场景的PCI范围为480~503；</w:t>
      </w:r>
    </w:p>
    <w:p>
      <w:pPr>
        <w:keepNext/>
        <w:ind w:left="420"/>
      </w:pPr>
      <w:r>
        <w:drawing>
          <wp:inline distT="0" distB="0" distL="0" distR="0">
            <wp:extent cx="5019675" cy="3248025"/>
            <wp:effectExtent l="0" t="0" r="9525" b="9525"/>
            <wp:docPr id="11" name="图片 11" descr="C:\Users\hexs\AppData\Local\Temp\SNAGHTML463ea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C:\Users\hexs\AppData\Local\Temp\SNAGHTML463ea6.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022582" cy="3249906"/>
                    </a:xfrm>
                    <a:prstGeom prst="rect">
                      <a:avLst/>
                    </a:prstGeom>
                    <a:noFill/>
                    <a:ln>
                      <a:noFill/>
                    </a:ln>
                  </pic:spPr>
                </pic:pic>
              </a:graphicData>
            </a:graphic>
          </wp:inline>
        </w:drawing>
      </w:r>
    </w:p>
    <w:p>
      <w:pPr>
        <w:pStyle w:val="6"/>
        <w:jc w:val="center"/>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8</w:t>
      </w:r>
      <w:r>
        <w:fldChar w:fldCharType="end"/>
      </w:r>
      <w:r>
        <w:rPr>
          <w:rFonts w:hint="eastAsia"/>
        </w:rPr>
        <w:t xml:space="preserve"> PCI分配设置</w:t>
      </w:r>
    </w:p>
    <w:p>
      <w:pPr>
        <w:pStyle w:val="55"/>
        <w:numPr>
          <w:ilvl w:val="0"/>
          <w:numId w:val="13"/>
        </w:numPr>
        <w:autoSpaceDE/>
        <w:autoSpaceDN/>
        <w:adjustRightInd/>
        <w:spacing w:line="240" w:lineRule="auto"/>
        <w:ind w:firstLineChars="0"/>
        <w:jc w:val="both"/>
      </w:pPr>
      <w:r>
        <w:rPr>
          <w:rFonts w:hint="eastAsia"/>
        </w:rPr>
        <w:t>设置检测门限。填写“PCI复用层数”与“PCI复用距离”两大门限值。全网评估一般将“PCI复用层数”设置为30，“复用距离”设置为20000米，如下图所示。</w:t>
      </w:r>
    </w:p>
    <w:p>
      <w:pPr>
        <w:keepNext/>
        <w:ind w:left="420"/>
      </w:pPr>
      <w:r>
        <w:drawing>
          <wp:inline distT="0" distB="0" distL="0" distR="0">
            <wp:extent cx="5057775" cy="3114675"/>
            <wp:effectExtent l="0" t="0" r="9525" b="9525"/>
            <wp:docPr id="12" name="图片 12" descr="C:\Users\hexs\AppData\Local\Temp\SNAGHTML4de0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C:\Users\hexs\AppData\Local\Temp\SNAGHTML4de041.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5060704" cy="3116479"/>
                    </a:xfrm>
                    <a:prstGeom prst="rect">
                      <a:avLst/>
                    </a:prstGeom>
                    <a:noFill/>
                    <a:ln>
                      <a:noFill/>
                    </a:ln>
                  </pic:spPr>
                </pic:pic>
              </a:graphicData>
            </a:graphic>
          </wp:inline>
        </w:drawing>
      </w:r>
    </w:p>
    <w:p>
      <w:pPr>
        <w:pStyle w:val="6"/>
        <w:jc w:val="center"/>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9</w:t>
      </w:r>
      <w:r>
        <w:fldChar w:fldCharType="end"/>
      </w:r>
      <w:r>
        <w:rPr>
          <w:rFonts w:hint="eastAsia"/>
        </w:rPr>
        <w:t xml:space="preserve"> 检测门限设置</w:t>
      </w:r>
    </w:p>
    <w:p>
      <w:pPr>
        <w:pStyle w:val="55"/>
        <w:numPr>
          <w:ilvl w:val="0"/>
          <w:numId w:val="13"/>
        </w:numPr>
        <w:autoSpaceDE/>
        <w:autoSpaceDN/>
        <w:adjustRightInd/>
        <w:spacing w:line="240" w:lineRule="auto"/>
        <w:ind w:firstLineChars="0"/>
        <w:jc w:val="both"/>
      </w:pPr>
      <w:r>
        <w:rPr>
          <w:rFonts w:hint="eastAsia"/>
        </w:rPr>
        <w:t>按照PCI模版的说明整理数据，务必将</w:t>
      </w:r>
      <w:r>
        <w:rPr>
          <w:rFonts w:hint="eastAsia" w:ascii="宋体" w:hAnsi="宋体" w:cs="宋体"/>
          <w:color w:val="000000"/>
          <w:sz w:val="22"/>
        </w:rPr>
        <w:t>Implemented设置为“y”，如下图所示。如果该字段设置为“n”，则该小区不进行评估。</w:t>
      </w:r>
    </w:p>
    <w:p>
      <w:pPr>
        <w:keepNext/>
        <w:ind w:left="420" w:leftChars="200"/>
      </w:pPr>
      <w:r>
        <w:drawing>
          <wp:inline distT="0" distB="0" distL="0" distR="0">
            <wp:extent cx="4991100" cy="2447925"/>
            <wp:effectExtent l="0" t="0" r="0" b="952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25"/>
                    <a:stretch>
                      <a:fillRect/>
                    </a:stretch>
                  </pic:blipFill>
                  <pic:spPr>
                    <a:xfrm>
                      <a:off x="0" y="0"/>
                      <a:ext cx="4988698" cy="2446747"/>
                    </a:xfrm>
                    <a:prstGeom prst="rect">
                      <a:avLst/>
                    </a:prstGeom>
                  </pic:spPr>
                </pic:pic>
              </a:graphicData>
            </a:graphic>
          </wp:inline>
        </w:drawing>
      </w:r>
    </w:p>
    <w:p>
      <w:pPr>
        <w:pStyle w:val="6"/>
        <w:jc w:val="center"/>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10</w:t>
      </w:r>
      <w:r>
        <w:fldChar w:fldCharType="end"/>
      </w:r>
      <w:r>
        <w:rPr>
          <w:rFonts w:hint="eastAsia"/>
        </w:rPr>
        <w:t xml:space="preserve"> Implemented字段设置</w:t>
      </w:r>
    </w:p>
    <w:p>
      <w:pPr>
        <w:pStyle w:val="55"/>
        <w:numPr>
          <w:ilvl w:val="0"/>
          <w:numId w:val="13"/>
        </w:numPr>
        <w:autoSpaceDE/>
        <w:autoSpaceDN/>
        <w:adjustRightInd/>
        <w:spacing w:line="240" w:lineRule="auto"/>
        <w:ind w:firstLineChars="0"/>
        <w:jc w:val="both"/>
      </w:pPr>
      <w:r>
        <w:rPr>
          <w:rFonts w:hint="eastAsia"/>
        </w:rPr>
        <w:t>点击“导入”按钮，加载数据，如下图所示；</w:t>
      </w:r>
    </w:p>
    <w:p>
      <w:pPr>
        <w:keepNext/>
        <w:ind w:left="420"/>
      </w:pPr>
      <w:r>
        <w:drawing>
          <wp:inline distT="0" distB="0" distL="0" distR="0">
            <wp:extent cx="5274310" cy="3249295"/>
            <wp:effectExtent l="0" t="0" r="2540" b="8255"/>
            <wp:docPr id="8" name="图片 8" descr="C:\Users\hexs\AppData\Local\Temp\SNAGHTML52ce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C:\Users\hexs\AppData\Local\Temp\SNAGHTML52ce38.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5274310" cy="3249906"/>
                    </a:xfrm>
                    <a:prstGeom prst="rect">
                      <a:avLst/>
                    </a:prstGeom>
                    <a:noFill/>
                    <a:ln>
                      <a:noFill/>
                    </a:ln>
                  </pic:spPr>
                </pic:pic>
              </a:graphicData>
            </a:graphic>
          </wp:inline>
        </w:drawing>
      </w:r>
    </w:p>
    <w:p>
      <w:pPr>
        <w:pStyle w:val="6"/>
        <w:jc w:val="center"/>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11</w:t>
      </w:r>
      <w:r>
        <w:fldChar w:fldCharType="end"/>
      </w:r>
      <w:r>
        <w:rPr>
          <w:rFonts w:hint="eastAsia"/>
        </w:rPr>
        <w:t xml:space="preserve"> 点击“导入”按钮</w:t>
      </w:r>
    </w:p>
    <w:p>
      <w:pPr>
        <w:pStyle w:val="55"/>
        <w:numPr>
          <w:ilvl w:val="0"/>
          <w:numId w:val="13"/>
        </w:numPr>
        <w:autoSpaceDE/>
        <w:autoSpaceDN/>
        <w:adjustRightInd/>
        <w:spacing w:line="240" w:lineRule="auto"/>
        <w:ind w:firstLineChars="0"/>
        <w:jc w:val="both"/>
      </w:pPr>
      <w:r>
        <w:rPr>
          <w:rFonts w:hint="eastAsia"/>
        </w:rPr>
        <w:t>导入数据后，再点击“评估”按钮，进行评估，如下图所示。</w:t>
      </w:r>
    </w:p>
    <w:p>
      <w:pPr>
        <w:keepNext/>
        <w:ind w:left="420"/>
      </w:pPr>
      <w:r>
        <w:drawing>
          <wp:inline distT="0" distB="0" distL="0" distR="0">
            <wp:extent cx="5274310" cy="3249295"/>
            <wp:effectExtent l="0" t="0" r="2540" b="8255"/>
            <wp:docPr id="9" name="图片 9" descr="C:\Users\hexs\AppData\Local\Temp\SNAGHTML54898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C:\Users\hexs\AppData\Local\Temp\SNAGHTML54898b.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5274310" cy="3249906"/>
                    </a:xfrm>
                    <a:prstGeom prst="rect">
                      <a:avLst/>
                    </a:prstGeom>
                    <a:noFill/>
                    <a:ln>
                      <a:noFill/>
                    </a:ln>
                  </pic:spPr>
                </pic:pic>
              </a:graphicData>
            </a:graphic>
          </wp:inline>
        </w:drawing>
      </w:r>
    </w:p>
    <w:p>
      <w:pPr>
        <w:pStyle w:val="6"/>
        <w:jc w:val="center"/>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12</w:t>
      </w:r>
      <w:r>
        <w:fldChar w:fldCharType="end"/>
      </w:r>
      <w:r>
        <w:rPr>
          <w:rFonts w:hint="eastAsia"/>
        </w:rPr>
        <w:t xml:space="preserve"> 点击“评估”按钮</w:t>
      </w:r>
    </w:p>
    <w:p>
      <w:pPr>
        <w:pStyle w:val="55"/>
        <w:numPr>
          <w:ilvl w:val="0"/>
          <w:numId w:val="13"/>
        </w:numPr>
        <w:autoSpaceDE/>
        <w:autoSpaceDN/>
        <w:adjustRightInd/>
        <w:spacing w:line="240" w:lineRule="auto"/>
        <w:ind w:firstLineChars="0"/>
        <w:jc w:val="both"/>
      </w:pPr>
      <w:r>
        <w:rPr>
          <w:rFonts w:hint="eastAsia"/>
        </w:rPr>
        <w:t>评估完之后，MyPCI工具生成评估的详细清单，结果如下图所示。评估结果分为三大类型。对三大类型拆分，就可以统计全网的PCI规划情况。三大类型具体含义如下：</w:t>
      </w:r>
    </w:p>
    <w:p>
      <w:pPr>
        <w:pStyle w:val="55"/>
        <w:numPr>
          <w:ilvl w:val="0"/>
          <w:numId w:val="14"/>
        </w:numPr>
        <w:autoSpaceDE/>
        <w:autoSpaceDN/>
        <w:adjustRightInd/>
        <w:spacing w:line="240" w:lineRule="auto"/>
        <w:ind w:firstLineChars="0"/>
        <w:jc w:val="both"/>
      </w:pPr>
      <w:r>
        <w:rPr>
          <w:rFonts w:hint="eastAsia"/>
        </w:rPr>
        <w:t>“PCI不符合分配原则”表示小区的PCI取值不符合工具设定的PCI分配原则。如图8所示，这些小区是室内站，却用到室外站的PCI243、244、245或者其他场景的PCI480、481。</w:t>
      </w:r>
    </w:p>
    <w:p>
      <w:pPr>
        <w:pStyle w:val="55"/>
        <w:numPr>
          <w:ilvl w:val="0"/>
          <w:numId w:val="14"/>
        </w:numPr>
        <w:autoSpaceDE/>
        <w:autoSpaceDN/>
        <w:adjustRightInd/>
        <w:spacing w:line="240" w:lineRule="auto"/>
        <w:ind w:firstLineChars="0"/>
        <w:jc w:val="both"/>
      </w:pPr>
      <w:r>
        <w:rPr>
          <w:rFonts w:hint="eastAsia"/>
        </w:rPr>
        <w:t>“PCI相同”表示两个小区的PCI相同，并且PCI的复用层数或者复用距离少于工具的检查门限值。如图13所示，“Distance”列为PCI复用距离，单位为米。“Interval”列为PCI复用距离的分段。“Layers”表示PCI复用层数。</w:t>
      </w:r>
    </w:p>
    <w:p>
      <w:pPr>
        <w:pStyle w:val="55"/>
        <w:numPr>
          <w:ilvl w:val="0"/>
          <w:numId w:val="14"/>
        </w:numPr>
        <w:autoSpaceDE/>
        <w:autoSpaceDN/>
        <w:adjustRightInd/>
        <w:spacing w:line="240" w:lineRule="auto"/>
        <w:ind w:firstLineChars="0"/>
        <w:jc w:val="both"/>
      </w:pPr>
      <w:r>
        <w:rPr>
          <w:rFonts w:hint="eastAsia"/>
        </w:rPr>
        <w:t>“PCI模30相等”表示室外站1层以内出现模30或者室内站共站出现模30的情况。</w:t>
      </w:r>
    </w:p>
    <w:p>
      <w:pPr>
        <w:keepNext/>
        <w:ind w:left="420"/>
      </w:pPr>
      <w:r>
        <w:drawing>
          <wp:inline distT="0" distB="0" distL="0" distR="0">
            <wp:extent cx="5274310" cy="2220595"/>
            <wp:effectExtent l="0" t="0" r="2540" b="825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28"/>
                    <a:stretch>
                      <a:fillRect/>
                    </a:stretch>
                  </pic:blipFill>
                  <pic:spPr>
                    <a:xfrm>
                      <a:off x="0" y="0"/>
                      <a:ext cx="5274310" cy="2220826"/>
                    </a:xfrm>
                    <a:prstGeom prst="rect">
                      <a:avLst/>
                    </a:prstGeom>
                  </pic:spPr>
                </pic:pic>
              </a:graphicData>
            </a:graphic>
          </wp:inline>
        </w:drawing>
      </w:r>
    </w:p>
    <w:p>
      <w:pPr>
        <w:pStyle w:val="6"/>
        <w:jc w:val="center"/>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13</w:t>
      </w:r>
      <w:r>
        <w:fldChar w:fldCharType="end"/>
      </w:r>
      <w:r>
        <w:rPr>
          <w:rFonts w:hint="eastAsia"/>
        </w:rPr>
        <w:t xml:space="preserve"> 评估结果</w:t>
      </w:r>
    </w:p>
    <w:p>
      <w:pPr>
        <w:pStyle w:val="4"/>
        <w:numPr>
          <w:ilvl w:val="2"/>
          <w:numId w:val="4"/>
        </w:numPr>
        <w:rPr>
          <w:szCs w:val="24"/>
        </w:rPr>
      </w:pPr>
      <w:bookmarkStart w:id="29" w:name="_Toc415431543"/>
      <w:r>
        <w:rPr>
          <w:rFonts w:hint="eastAsia"/>
          <w:szCs w:val="24"/>
        </w:rPr>
        <w:t>单站评估</w:t>
      </w:r>
      <w:bookmarkEnd w:id="29"/>
    </w:p>
    <w:p>
      <w:pPr>
        <w:ind w:firstLine="420" w:firstLineChars="200"/>
      </w:pPr>
      <w:r>
        <w:rPr>
          <w:rFonts w:hint="eastAsia"/>
        </w:rPr>
        <w:t>单站评估的流程与全网评估流基本一致，唯一区别是将需要评估的小区的“Implemented”字段设置为“y”，其他的小区设置为“n”，如下图所示。如果评估的结果为空，则表示与该小区PCI相同的其他小区的复用距离和复用层数都超过工具设置的门限值。</w:t>
      </w:r>
    </w:p>
    <w:p>
      <w:pPr>
        <w:keepNext/>
        <w:ind w:firstLine="420" w:firstLineChars="200"/>
      </w:pPr>
      <w:r>
        <w:drawing>
          <wp:inline distT="0" distB="0" distL="0" distR="0">
            <wp:extent cx="5274310" cy="2971165"/>
            <wp:effectExtent l="0" t="0" r="2540" b="63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29"/>
                    <a:stretch>
                      <a:fillRect/>
                    </a:stretch>
                  </pic:blipFill>
                  <pic:spPr>
                    <a:xfrm>
                      <a:off x="0" y="0"/>
                      <a:ext cx="5274310" cy="2971683"/>
                    </a:xfrm>
                    <a:prstGeom prst="rect">
                      <a:avLst/>
                    </a:prstGeom>
                  </pic:spPr>
                </pic:pic>
              </a:graphicData>
            </a:graphic>
          </wp:inline>
        </w:drawing>
      </w:r>
    </w:p>
    <w:p>
      <w:pPr>
        <w:pStyle w:val="6"/>
        <w:jc w:val="center"/>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14</w:t>
      </w:r>
      <w:r>
        <w:fldChar w:fldCharType="end"/>
      </w:r>
      <w:r>
        <w:rPr>
          <w:rFonts w:hint="eastAsia"/>
        </w:rPr>
        <w:t xml:space="preserve"> 单站评估字段设置</w:t>
      </w:r>
    </w:p>
    <w:p>
      <w:pPr>
        <w:pStyle w:val="4"/>
        <w:numPr>
          <w:ilvl w:val="2"/>
          <w:numId w:val="4"/>
        </w:numPr>
        <w:rPr>
          <w:szCs w:val="24"/>
        </w:rPr>
      </w:pPr>
      <w:bookmarkStart w:id="30" w:name="_Toc415431544"/>
      <w:r>
        <w:rPr>
          <w:rFonts w:hint="eastAsia"/>
          <w:szCs w:val="24"/>
        </w:rPr>
        <w:t>簇评估</w:t>
      </w:r>
      <w:bookmarkEnd w:id="30"/>
    </w:p>
    <w:p>
      <w:pPr>
        <w:ind w:firstLine="420" w:firstLineChars="200"/>
      </w:pPr>
      <w:r>
        <w:rPr>
          <w:rFonts w:hint="eastAsia"/>
        </w:rPr>
        <w:t>簇评估的流程与全网评估流基本一致，唯一区别是将需要评估的簇内小区的“Implemented”字段设置为“y”，其他的小区设置为“n”。如果评估的结果为空，则表示与该小区PCI相同的其他小区的复用距离和复用层数都超过工具设置的门限值。</w:t>
      </w:r>
    </w:p>
    <w:p>
      <w:pPr>
        <w:pStyle w:val="4"/>
        <w:numPr>
          <w:ilvl w:val="2"/>
          <w:numId w:val="4"/>
        </w:numPr>
        <w:rPr>
          <w:szCs w:val="24"/>
        </w:rPr>
      </w:pPr>
      <w:bookmarkStart w:id="31" w:name="_Toc415431545"/>
      <w:r>
        <w:rPr>
          <w:rFonts w:hint="eastAsia"/>
          <w:szCs w:val="24"/>
        </w:rPr>
        <w:t>筛选PCI问题站点</w:t>
      </w:r>
      <w:bookmarkEnd w:id="31"/>
    </w:p>
    <w:p>
      <w:pPr>
        <w:ind w:firstLine="420" w:firstLineChars="200"/>
      </w:pPr>
      <w:r>
        <w:rPr>
          <w:rFonts w:hint="eastAsia"/>
        </w:rPr>
        <w:t>如果仅仅关注PCI复用隔离度不足的小区，可将“复用距离”与“复用层数”两个门限值设置少一些。如下图所示，“复用距离”设置为3000米，“复用层数”设置为4层。其他的步骤与全网评估基本一样。</w:t>
      </w:r>
    </w:p>
    <w:p>
      <w:pPr>
        <w:keepNext/>
        <w:jc w:val="center"/>
      </w:pPr>
      <w:r>
        <w:drawing>
          <wp:inline distT="0" distB="0" distL="0" distR="0">
            <wp:extent cx="4592955" cy="2831465"/>
            <wp:effectExtent l="0" t="0" r="0" b="6985"/>
            <wp:docPr id="16" name="图片 16" descr="C:\Users\hexs\AppData\Local\Temp\SNAGHTML8028f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C:\Users\hexs\AppData\Local\Temp\SNAGHTML8028f5.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4598037" cy="2834659"/>
                    </a:xfrm>
                    <a:prstGeom prst="rect">
                      <a:avLst/>
                    </a:prstGeom>
                    <a:noFill/>
                    <a:ln>
                      <a:noFill/>
                    </a:ln>
                  </pic:spPr>
                </pic:pic>
              </a:graphicData>
            </a:graphic>
          </wp:inline>
        </w:drawing>
      </w:r>
    </w:p>
    <w:p>
      <w:pPr>
        <w:pStyle w:val="6"/>
        <w:jc w:val="center"/>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15</w:t>
      </w:r>
      <w:r>
        <w:fldChar w:fldCharType="end"/>
      </w:r>
      <w:r>
        <w:rPr>
          <w:rFonts w:hint="eastAsia"/>
        </w:rPr>
        <w:t xml:space="preserve"> 筛选PCI问题站点的门限设置</w:t>
      </w:r>
    </w:p>
    <w:p>
      <w:pPr>
        <w:pStyle w:val="3"/>
        <w:keepLines/>
        <w:widowControl w:val="0"/>
        <w:numPr>
          <w:ilvl w:val="1"/>
          <w:numId w:val="4"/>
        </w:numPr>
        <w:spacing w:before="260" w:after="260" w:line="416" w:lineRule="auto"/>
      </w:pPr>
      <w:bookmarkStart w:id="32" w:name="_Toc415431546"/>
      <w:r>
        <w:rPr>
          <w:rFonts w:hint="eastAsia"/>
        </w:rPr>
        <w:t>PCI规划</w:t>
      </w:r>
      <w:bookmarkEnd w:id="32"/>
    </w:p>
    <w:p>
      <w:pPr>
        <w:pStyle w:val="4"/>
        <w:numPr>
          <w:ilvl w:val="2"/>
          <w:numId w:val="4"/>
        </w:numPr>
        <w:rPr>
          <w:szCs w:val="24"/>
        </w:rPr>
      </w:pPr>
      <w:bookmarkStart w:id="33" w:name="_Toc415431547"/>
      <w:r>
        <w:rPr>
          <w:rFonts w:hint="eastAsia"/>
          <w:szCs w:val="24"/>
        </w:rPr>
        <w:t>全网规划</w:t>
      </w:r>
      <w:bookmarkEnd w:id="33"/>
    </w:p>
    <w:p>
      <w:pPr>
        <w:ind w:firstLine="420" w:firstLineChars="200"/>
      </w:pPr>
      <w:r>
        <w:rPr>
          <w:rFonts w:hint="eastAsia"/>
        </w:rPr>
        <w:t>如果LTE网络是多频网络，而且插花布局，则需要逐个频点独立规划。否则，仅规划基本频点的PCI即可。全网规划的操作流程如下：</w:t>
      </w:r>
    </w:p>
    <w:p>
      <w:pPr>
        <w:pStyle w:val="55"/>
        <w:numPr>
          <w:ilvl w:val="0"/>
          <w:numId w:val="15"/>
        </w:numPr>
        <w:autoSpaceDE/>
        <w:autoSpaceDN/>
        <w:adjustRightInd/>
        <w:spacing w:line="240" w:lineRule="auto"/>
        <w:ind w:firstLineChars="0"/>
        <w:jc w:val="both"/>
      </w:pPr>
      <w:r>
        <w:rPr>
          <w:rFonts w:hint="eastAsia"/>
        </w:rPr>
        <w:t>根据现网的基站密度以及室内外站的比例进行PCI分段管理，详细的分段原则请参考《PCI规划与评估指引》。如下图所示，室外站的PCI范围为0~359，室内站的PCI范围为360~479，其他特殊场景的PCI范围为480~503；</w:t>
      </w:r>
    </w:p>
    <w:p>
      <w:pPr>
        <w:keepNext/>
        <w:ind w:left="420"/>
      </w:pPr>
      <w:r>
        <w:drawing>
          <wp:inline distT="0" distB="0" distL="0" distR="0">
            <wp:extent cx="5019675" cy="3248025"/>
            <wp:effectExtent l="0" t="0" r="9525" b="9525"/>
            <wp:docPr id="17" name="图片 17" descr="C:\Users\hexs\AppData\Local\Temp\SNAGHTML463ea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C:\Users\hexs\AppData\Local\Temp\SNAGHTML463ea6.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022582" cy="3249906"/>
                    </a:xfrm>
                    <a:prstGeom prst="rect">
                      <a:avLst/>
                    </a:prstGeom>
                    <a:noFill/>
                    <a:ln>
                      <a:noFill/>
                    </a:ln>
                  </pic:spPr>
                </pic:pic>
              </a:graphicData>
            </a:graphic>
          </wp:inline>
        </w:drawing>
      </w:r>
    </w:p>
    <w:p>
      <w:pPr>
        <w:pStyle w:val="6"/>
        <w:jc w:val="center"/>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16</w:t>
      </w:r>
      <w:r>
        <w:fldChar w:fldCharType="end"/>
      </w:r>
      <w:r>
        <w:rPr>
          <w:rFonts w:hint="eastAsia"/>
        </w:rPr>
        <w:t xml:space="preserve"> PCI分配设置</w:t>
      </w:r>
    </w:p>
    <w:p>
      <w:pPr>
        <w:pStyle w:val="55"/>
        <w:keepNext/>
        <w:numPr>
          <w:ilvl w:val="0"/>
          <w:numId w:val="15"/>
        </w:numPr>
        <w:autoSpaceDE/>
        <w:autoSpaceDN/>
        <w:adjustRightInd/>
        <w:spacing w:line="240" w:lineRule="auto"/>
        <w:ind w:leftChars="200" w:firstLineChars="0"/>
        <w:jc w:val="both"/>
      </w:pPr>
      <w:r>
        <w:rPr>
          <w:rFonts w:hint="eastAsia"/>
        </w:rPr>
        <w:t>按照PCI模版的说明整理数据。务必将需要规划的室内站小区的</w:t>
      </w:r>
      <w:r>
        <w:rPr>
          <w:rFonts w:hint="eastAsia" w:ascii="宋体" w:hAnsi="宋体" w:cs="宋体"/>
          <w:color w:val="000000"/>
          <w:sz w:val="22"/>
        </w:rPr>
        <w:t>PCI值置空</w:t>
      </w:r>
      <w:r>
        <w:rPr>
          <w:rFonts w:hint="eastAsia"/>
        </w:rPr>
        <w:t>，同时将</w:t>
      </w:r>
      <w:r>
        <w:rPr>
          <w:rFonts w:hint="eastAsia" w:ascii="宋体" w:hAnsi="宋体" w:cs="宋体"/>
          <w:color w:val="000000"/>
          <w:sz w:val="22"/>
        </w:rPr>
        <w:t>Implemented设置为“n”，非本业务区的小区的PCI值置为现网值。</w:t>
      </w:r>
    </w:p>
    <w:p>
      <w:pPr>
        <w:pStyle w:val="55"/>
        <w:numPr>
          <w:ilvl w:val="0"/>
          <w:numId w:val="15"/>
        </w:numPr>
        <w:autoSpaceDE/>
        <w:autoSpaceDN/>
        <w:adjustRightInd/>
        <w:spacing w:line="240" w:lineRule="auto"/>
        <w:ind w:firstLineChars="0"/>
        <w:jc w:val="both"/>
      </w:pPr>
      <w:r>
        <w:rPr>
          <w:rFonts w:hint="eastAsia"/>
        </w:rPr>
        <w:t>点击“导入”按钮，加载数据，如下图所示；</w:t>
      </w:r>
    </w:p>
    <w:p>
      <w:pPr>
        <w:keepNext/>
        <w:ind w:left="420"/>
      </w:pPr>
      <w:r>
        <w:drawing>
          <wp:inline distT="0" distB="0" distL="0" distR="0">
            <wp:extent cx="5274310" cy="3249295"/>
            <wp:effectExtent l="0" t="0" r="2540" b="8255"/>
            <wp:docPr id="21" name="图片 21" descr="C:\Users\hexs\AppData\Local\Temp\SNAGHTML52ce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C:\Users\hexs\AppData\Local\Temp\SNAGHTML52ce38.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5274310" cy="3249906"/>
                    </a:xfrm>
                    <a:prstGeom prst="rect">
                      <a:avLst/>
                    </a:prstGeom>
                    <a:noFill/>
                    <a:ln>
                      <a:noFill/>
                    </a:ln>
                  </pic:spPr>
                </pic:pic>
              </a:graphicData>
            </a:graphic>
          </wp:inline>
        </w:drawing>
      </w:r>
    </w:p>
    <w:p>
      <w:pPr>
        <w:pStyle w:val="6"/>
        <w:jc w:val="center"/>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17</w:t>
      </w:r>
      <w:r>
        <w:fldChar w:fldCharType="end"/>
      </w:r>
      <w:r>
        <w:rPr>
          <w:rFonts w:hint="eastAsia"/>
        </w:rPr>
        <w:t xml:space="preserve"> 点击“导入”按钮</w:t>
      </w:r>
    </w:p>
    <w:p>
      <w:pPr>
        <w:pStyle w:val="55"/>
        <w:numPr>
          <w:ilvl w:val="0"/>
          <w:numId w:val="15"/>
        </w:numPr>
        <w:autoSpaceDE/>
        <w:autoSpaceDN/>
        <w:adjustRightInd/>
        <w:spacing w:line="240" w:lineRule="auto"/>
        <w:ind w:firstLineChars="0"/>
        <w:jc w:val="both"/>
      </w:pPr>
      <w:r>
        <w:rPr>
          <w:rFonts w:hint="eastAsia"/>
        </w:rPr>
        <w:t>导入数据后，再点击“规划”按钮，进行规划，如下图所示。</w:t>
      </w:r>
    </w:p>
    <w:p>
      <w:pPr>
        <w:keepNext/>
        <w:ind w:left="420"/>
      </w:pPr>
      <w:r>
        <w:drawing>
          <wp:inline distT="0" distB="0" distL="0" distR="0">
            <wp:extent cx="5274310" cy="3251835"/>
            <wp:effectExtent l="0" t="0" r="2540" b="5715"/>
            <wp:docPr id="22" name="图片 22" descr="C:\Users\hexs\AppData\Local\Temp\SNAGHTMLabb0c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C:\Users\hexs\AppData\Local\Temp\SNAGHTMLabb0cb.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5274310" cy="3251854"/>
                    </a:xfrm>
                    <a:prstGeom prst="rect">
                      <a:avLst/>
                    </a:prstGeom>
                    <a:noFill/>
                    <a:ln>
                      <a:noFill/>
                    </a:ln>
                  </pic:spPr>
                </pic:pic>
              </a:graphicData>
            </a:graphic>
          </wp:inline>
        </w:drawing>
      </w:r>
    </w:p>
    <w:p>
      <w:pPr>
        <w:pStyle w:val="6"/>
        <w:jc w:val="center"/>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18</w:t>
      </w:r>
      <w:r>
        <w:fldChar w:fldCharType="end"/>
      </w:r>
      <w:r>
        <w:rPr>
          <w:rFonts w:hint="eastAsia"/>
        </w:rPr>
        <w:t xml:space="preserve"> 点击“规划”按钮</w:t>
      </w:r>
    </w:p>
    <w:p>
      <w:pPr>
        <w:pStyle w:val="55"/>
        <w:numPr>
          <w:ilvl w:val="0"/>
          <w:numId w:val="15"/>
        </w:numPr>
        <w:autoSpaceDE/>
        <w:autoSpaceDN/>
        <w:adjustRightInd/>
        <w:spacing w:line="240" w:lineRule="auto"/>
        <w:ind w:firstLineChars="0"/>
        <w:jc w:val="both"/>
      </w:pPr>
      <w:r>
        <w:rPr>
          <w:rFonts w:hint="eastAsia"/>
        </w:rPr>
        <w:t>规划完成之后，如需评估规划的结果，直接重新导入规划的结果文件，再点击“评估”按钮进行评估即可。</w:t>
      </w:r>
    </w:p>
    <w:p>
      <w:pPr>
        <w:pStyle w:val="4"/>
        <w:numPr>
          <w:ilvl w:val="2"/>
          <w:numId w:val="4"/>
        </w:numPr>
        <w:rPr>
          <w:szCs w:val="24"/>
        </w:rPr>
      </w:pPr>
      <w:bookmarkStart w:id="34" w:name="_Toc415431548"/>
      <w:r>
        <w:rPr>
          <w:rFonts w:hint="eastAsia"/>
          <w:szCs w:val="24"/>
        </w:rPr>
        <w:t>预留PCI方案</w:t>
      </w:r>
      <w:bookmarkEnd w:id="34"/>
    </w:p>
    <w:p>
      <w:pPr>
        <w:ind w:firstLine="420" w:firstLineChars="200"/>
      </w:pPr>
      <w:r>
        <w:rPr>
          <w:rFonts w:hint="eastAsia"/>
        </w:rPr>
        <w:t>为了避免后续新建站点入网，导致前期的PCI规划推到重来，建议预留一定数量的PCI以备新站点的入网所需。建议室外站预留室外站PCI分段数值较大的区间，室内站预留PCI数值较小的区间。这样，无论室内站新站多，还是室外站新站多，都可以灵活调整PCI的室内外比例，而不用将原先的PCI分段推到重来。譬如：室外站的PCI范围为0~359，室内站的PCI范围为360~479。如果室内外站都预留10%的PCI，则建议配置室外站的PCI范围为0~323，室内站的PCI范围为372~479，如下图所示。</w:t>
      </w:r>
    </w:p>
    <w:p>
      <w:pPr>
        <w:keepNext/>
      </w:pPr>
      <w:r>
        <w:drawing>
          <wp:inline distT="0" distB="0" distL="0" distR="0">
            <wp:extent cx="5274310" cy="3251835"/>
            <wp:effectExtent l="0" t="0" r="2540" b="5715"/>
            <wp:docPr id="7168" name="图片 7168" descr="C:\Users\hexs\AppData\Local\Temp\SNAGHTML9e3e5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8" name="图片 7168" descr="C:\Users\hexs\AppData\Local\Temp\SNAGHTML9e3e5a.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5274310" cy="3251854"/>
                    </a:xfrm>
                    <a:prstGeom prst="rect">
                      <a:avLst/>
                    </a:prstGeom>
                    <a:noFill/>
                    <a:ln>
                      <a:noFill/>
                    </a:ln>
                  </pic:spPr>
                </pic:pic>
              </a:graphicData>
            </a:graphic>
          </wp:inline>
        </w:drawing>
      </w:r>
    </w:p>
    <w:p>
      <w:pPr>
        <w:pStyle w:val="6"/>
        <w:jc w:val="center"/>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19</w:t>
      </w:r>
      <w:r>
        <w:fldChar w:fldCharType="end"/>
      </w:r>
      <w:r>
        <w:rPr>
          <w:rFonts w:hint="eastAsia"/>
        </w:rPr>
        <w:t xml:space="preserve"> 预留PCI配置实例</w:t>
      </w:r>
    </w:p>
    <w:p>
      <w:pPr>
        <w:pStyle w:val="4"/>
        <w:numPr>
          <w:ilvl w:val="2"/>
          <w:numId w:val="4"/>
        </w:numPr>
        <w:rPr>
          <w:szCs w:val="24"/>
        </w:rPr>
      </w:pPr>
      <w:bookmarkStart w:id="35" w:name="_Toc415431549"/>
      <w:r>
        <w:rPr>
          <w:rFonts w:hint="eastAsia"/>
          <w:szCs w:val="24"/>
        </w:rPr>
        <w:t>单站/簇自动规划</w:t>
      </w:r>
      <w:bookmarkEnd w:id="35"/>
    </w:p>
    <w:p>
      <w:pPr>
        <w:ind w:firstLine="420" w:firstLineChars="200"/>
      </w:pPr>
      <w:r>
        <w:rPr>
          <w:rFonts w:hint="eastAsia"/>
        </w:rPr>
        <w:t>单站/簇自动规划与全网规划步骤基本一致，将需要规划的小区PCI值置空，其他不需要规划的小区PCI值取现网的值即可。</w:t>
      </w:r>
    </w:p>
    <w:p>
      <w:pPr>
        <w:pStyle w:val="4"/>
        <w:numPr>
          <w:ilvl w:val="2"/>
          <w:numId w:val="4"/>
        </w:numPr>
        <w:rPr>
          <w:szCs w:val="24"/>
        </w:rPr>
      </w:pPr>
      <w:bookmarkStart w:id="36" w:name="_Toc415431550"/>
      <w:r>
        <w:rPr>
          <w:rFonts w:hint="eastAsia"/>
          <w:szCs w:val="24"/>
        </w:rPr>
        <w:t>单站手工规划</w:t>
      </w:r>
      <w:bookmarkEnd w:id="36"/>
    </w:p>
    <w:p>
      <w:pPr>
        <w:ind w:firstLine="420" w:firstLineChars="200"/>
      </w:pPr>
      <w:r>
        <w:rPr>
          <w:rFonts w:hint="eastAsia"/>
        </w:rPr>
        <w:t>MyPCI提供单站周围基站的PCI分布情况，以备手工规划所需。譬如我们对单站50835的PCI规划不满意，想手工配置PCI。那我们将单站50835对应的PCI值置空，如图20所示。按照单站自动规划的步骤先让软件自动规划。软件会自动规划该站的PCI，同时在软件目录底下生成一个</w:t>
      </w:r>
      <w:r>
        <w:t>PciLayer.csv</w:t>
      </w:r>
      <w:r>
        <w:rPr>
          <w:rFonts w:hint="eastAsia"/>
        </w:rPr>
        <w:t>文件。</w:t>
      </w:r>
      <w:r>
        <w:t>PciLayer.csv</w:t>
      </w:r>
      <w:r>
        <w:rPr>
          <w:rFonts w:hint="eastAsia"/>
        </w:rPr>
        <w:t>文件的内容如图21所示，源基站的信息不显示，仅含有周围相邻小区的距离、方位、层数、PCI、PCI组号、PCI最小复用层数、PCI组号最小复用层数。可以借助图21所示的内容辅助进行手动规划PCI。</w:t>
      </w:r>
    </w:p>
    <w:p/>
    <w:p>
      <w:pPr>
        <w:keepNext/>
      </w:pPr>
      <w:r>
        <w:drawing>
          <wp:inline distT="0" distB="0" distL="0" distR="0">
            <wp:extent cx="5276850" cy="2009775"/>
            <wp:effectExtent l="0" t="0" r="0" b="9525"/>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33"/>
                    <a:stretch>
                      <a:fillRect/>
                    </a:stretch>
                  </pic:blipFill>
                  <pic:spPr>
                    <a:xfrm>
                      <a:off x="0" y="0"/>
                      <a:ext cx="5274310" cy="2008938"/>
                    </a:xfrm>
                    <a:prstGeom prst="rect">
                      <a:avLst/>
                    </a:prstGeom>
                  </pic:spPr>
                </pic:pic>
              </a:graphicData>
            </a:graphic>
          </wp:inline>
        </w:drawing>
      </w:r>
    </w:p>
    <w:p>
      <w:pPr>
        <w:pStyle w:val="6"/>
        <w:jc w:val="center"/>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20</w:t>
      </w:r>
      <w:r>
        <w:fldChar w:fldCharType="end"/>
      </w:r>
      <w:r>
        <w:rPr>
          <w:rFonts w:hint="eastAsia"/>
        </w:rPr>
        <w:t xml:space="preserve"> 置空单站PCI值</w:t>
      </w:r>
    </w:p>
    <w:p>
      <w:pPr>
        <w:keepNext/>
      </w:pPr>
      <w:r>
        <w:drawing>
          <wp:inline distT="0" distB="0" distL="0" distR="0">
            <wp:extent cx="5278755" cy="3114040"/>
            <wp:effectExtent l="0" t="0" r="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pic:cNvPicPr>
                  </pic:nvPicPr>
                  <pic:blipFill>
                    <a:blip r:embed="rId34"/>
                    <a:stretch>
                      <a:fillRect/>
                    </a:stretch>
                  </pic:blipFill>
                  <pic:spPr>
                    <a:xfrm>
                      <a:off x="0" y="0"/>
                      <a:ext cx="5274310" cy="3111154"/>
                    </a:xfrm>
                    <a:prstGeom prst="rect">
                      <a:avLst/>
                    </a:prstGeom>
                  </pic:spPr>
                </pic:pic>
              </a:graphicData>
            </a:graphic>
          </wp:inline>
        </w:drawing>
      </w:r>
    </w:p>
    <w:p>
      <w:pPr>
        <w:pStyle w:val="6"/>
        <w:jc w:val="center"/>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21</w:t>
      </w:r>
      <w:r>
        <w:fldChar w:fldCharType="end"/>
      </w:r>
      <w:r>
        <w:rPr>
          <w:rFonts w:hint="eastAsia"/>
        </w:rPr>
        <w:t xml:space="preserve"> 单站周围小区PCI分布情况</w:t>
      </w:r>
    </w:p>
    <w:p>
      <w:pPr>
        <w:pStyle w:val="4"/>
        <w:numPr>
          <w:ilvl w:val="2"/>
          <w:numId w:val="4"/>
        </w:numPr>
        <w:rPr>
          <w:szCs w:val="24"/>
        </w:rPr>
      </w:pPr>
      <w:bookmarkStart w:id="37" w:name="_Toc415431551"/>
      <w:r>
        <w:rPr>
          <w:rFonts w:hint="eastAsia"/>
          <w:szCs w:val="24"/>
        </w:rPr>
        <w:t>室内外混合规划</w:t>
      </w:r>
      <w:bookmarkEnd w:id="37"/>
    </w:p>
    <w:p>
      <w:pPr>
        <w:ind w:firstLine="420" w:firstLineChars="200"/>
      </w:pPr>
      <w:r>
        <w:rPr>
          <w:rFonts w:hint="eastAsia"/>
        </w:rPr>
        <w:t>除了支持室内外独立规划PCI，本工具也支持室内外混合规划。譬如需要实施室内外混合规划，PCI的分段管理如下：</w:t>
      </w:r>
    </w:p>
    <w:p>
      <w:pPr>
        <w:pStyle w:val="55"/>
        <w:numPr>
          <w:ilvl w:val="0"/>
          <w:numId w:val="16"/>
        </w:numPr>
        <w:autoSpaceDE/>
        <w:autoSpaceDN/>
        <w:adjustRightInd/>
        <w:spacing w:line="240" w:lineRule="auto"/>
        <w:ind w:firstLineChars="0"/>
        <w:jc w:val="both"/>
      </w:pPr>
      <w:r>
        <w:rPr>
          <w:rFonts w:hint="eastAsia"/>
        </w:rPr>
        <w:t>室内外的PCI范围为0~479，</w:t>
      </w:r>
    </w:p>
    <w:p>
      <w:pPr>
        <w:pStyle w:val="55"/>
        <w:numPr>
          <w:ilvl w:val="0"/>
          <w:numId w:val="16"/>
        </w:numPr>
        <w:autoSpaceDE/>
        <w:autoSpaceDN/>
        <w:adjustRightInd/>
        <w:spacing w:line="240" w:lineRule="auto"/>
        <w:ind w:firstLineChars="0"/>
        <w:jc w:val="both"/>
      </w:pPr>
      <w:r>
        <w:rPr>
          <w:rFonts w:hint="eastAsia"/>
        </w:rPr>
        <w:t>其他特殊场景的PCI范围为480~503；</w:t>
      </w:r>
    </w:p>
    <w:p>
      <w:pPr>
        <w:ind w:firstLine="420" w:firstLineChars="200"/>
      </w:pPr>
      <w:r>
        <w:rPr>
          <w:rFonts w:hint="eastAsia"/>
        </w:rPr>
        <w:t>利用本工具实现室内外混合规划的操作流程与室内独立规划的操作流程基本一样。唯一的差别就是将室内外的PCI设置完全一样，如下图所示。</w:t>
      </w:r>
    </w:p>
    <w:p>
      <w:pPr>
        <w:keepNext/>
        <w:ind w:firstLine="420" w:firstLineChars="200"/>
      </w:pPr>
      <w:r>
        <w:rPr>
          <w:snapToGrid/>
        </w:rPr>
        <w:drawing>
          <wp:inline distT="0" distB="0" distL="0" distR="0">
            <wp:extent cx="5274310" cy="3223895"/>
            <wp:effectExtent l="0" t="0" r="2540" b="0"/>
            <wp:docPr id="7172" name="图片 7172" descr="C:\Users\hexs\AppData\Local\Temp\SNAGHTML55823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 name="图片 7172" descr="C:\Users\hexs\AppData\Local\Temp\SNAGHTML55823b.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a:xfrm>
                      <a:off x="0" y="0"/>
                      <a:ext cx="5274310" cy="3223919"/>
                    </a:xfrm>
                    <a:prstGeom prst="rect">
                      <a:avLst/>
                    </a:prstGeom>
                    <a:noFill/>
                    <a:ln>
                      <a:noFill/>
                    </a:ln>
                  </pic:spPr>
                </pic:pic>
              </a:graphicData>
            </a:graphic>
          </wp:inline>
        </w:drawing>
      </w:r>
    </w:p>
    <w:p>
      <w:pPr>
        <w:pStyle w:val="6"/>
        <w:jc w:val="center"/>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22</w:t>
      </w:r>
      <w:r>
        <w:fldChar w:fldCharType="end"/>
      </w:r>
      <w:r>
        <w:rPr>
          <w:rFonts w:hint="eastAsia"/>
        </w:rPr>
        <w:t xml:space="preserve"> 室内外PCI混合规划</w:t>
      </w:r>
    </w:p>
    <w:p>
      <w:pPr>
        <w:pStyle w:val="2"/>
        <w:keepLines/>
        <w:widowControl w:val="0"/>
        <w:numPr>
          <w:ilvl w:val="0"/>
          <w:numId w:val="4"/>
        </w:numPr>
        <w:spacing w:before="340" w:after="330" w:line="578" w:lineRule="auto"/>
      </w:pPr>
      <w:r>
        <w:rPr>
          <w:rFonts w:hint="eastAsia"/>
        </w:rPr>
        <w:t>附件1 MyPCI工具</w:t>
      </w:r>
    </w:p>
    <w:p>
      <w:pPr>
        <w:pStyle w:val="3"/>
      </w:pPr>
      <w:bookmarkStart w:id="38" w:name="_GoBack"/>
      <w:r>
        <w:object>
          <v:shape id="_x0000_i1025" o:spt="75" type="#_x0000_t75" style="height:47.8pt;width:77.75pt;" o:ole="t" filled="f" o:preferrelative="t" stroked="f" coordsize="21600,21600">
            <v:path/>
            <v:fill on="f" focussize="0,0"/>
            <v:stroke on="f" joinstyle="miter"/>
            <v:imagedata r:id="rId37" o:title=""/>
            <o:lock v:ext="edit" aspectratio="t"/>
            <w10:wrap type="none"/>
            <w10:anchorlock/>
          </v:shape>
          <o:OLEObject Type="Embed" ProgID="Package" ShapeID="_x0000_i1025" DrawAspect="Icon" ObjectID="_1468075725" r:id="rId36">
            <o:LockedField>false</o:LockedField>
          </o:OLEObject>
        </w:object>
      </w:r>
      <w:bookmarkEnd w:id="38"/>
    </w:p>
    <w:sectPr>
      <w:headerReference r:id="rId7" w:type="first"/>
      <w:footerReference r:id="rId10" w:type="first"/>
      <w:headerReference r:id="rId5" w:type="default"/>
      <w:footerReference r:id="rId8" w:type="default"/>
      <w:headerReference r:id="rId6" w:type="even"/>
      <w:footerReference r:id="rId9" w:type="even"/>
      <w:pgSz w:w="11906" w:h="16838"/>
      <w:pgMar w:top="1312" w:right="1800" w:bottom="1440" w:left="1800" w:header="779"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楷体_GB2312">
    <w:panose1 w:val="02010609030101010101"/>
    <w:charset w:val="86"/>
    <w:family w:val="modern"/>
    <w:pitch w:val="default"/>
    <w:sig w:usb0="00000001" w:usb1="080E0000" w:usb2="00000000" w:usb3="00000000" w:csb0="00040000" w:csb1="00000000"/>
  </w:font>
  <w:font w:name="Tahoma">
    <w:panose1 w:val="020B0604030504040204"/>
    <w:charset w:val="00"/>
    <w:family w:val="swiss"/>
    <w:pitch w:val="default"/>
    <w:sig w:usb0="E1002EFF" w:usb1="C000605B" w:usb2="00000029" w:usb3="00000000" w:csb0="200101FF" w:csb1="20280000"/>
  </w:font>
  <w:font w:name="Dotum">
    <w:altName w:val="Malgun Gothic"/>
    <w:panose1 w:val="020B0600000101010101"/>
    <w:charset w:val="81"/>
    <w:family w:val="modern"/>
    <w:pitch w:val="default"/>
    <w:sig w:usb0="00000000" w:usb1="00000000" w:usb2="00000010" w:usb3="00000000" w:csb0="00080000" w:csb1="00000000"/>
  </w:font>
  <w:font w:name="DotumChe">
    <w:altName w:val="Malgun Gothic"/>
    <w:panose1 w:val="00000000000000000000"/>
    <w:charset w:val="81"/>
    <w:family w:val="modern"/>
    <w:pitch w:val="default"/>
    <w:sig w:usb0="00000000" w:usb1="00000000" w:usb2="00000030" w:usb3="00000000" w:csb0="0008009F" w:csb1="00000000"/>
  </w:font>
  <w:font w:name="Malgun Gothic">
    <w:panose1 w:val="020B0503020000020004"/>
    <w:charset w:val="81"/>
    <w:family w:val="auto"/>
    <w:pitch w:val="default"/>
    <w:sig w:usb0="9000002F" w:usb1="29D77CFB" w:usb2="00000012" w:usb3="00000000" w:csb0="0008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1"/>
      <w:tblW w:w="5000" w:type="pct"/>
      <w:tblInd w:w="0" w:type="dxa"/>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999"/>
      <w:gridCol w:w="2787"/>
      <w:gridCol w:w="2736"/>
    </w:tblGrid>
    <w:tr>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760" w:type="pct"/>
        </w:tcPr>
        <w:p>
          <w:pPr>
            <w:pStyle w:val="14"/>
            <w:ind w:firstLine="360"/>
          </w:pPr>
          <w:r>
            <w:fldChar w:fldCharType="begin"/>
          </w:r>
          <w:r>
            <w:instrText xml:space="preserve"> </w:instrText>
          </w:r>
          <w:r>
            <w:rPr>
              <w:rFonts w:hint="eastAsia"/>
            </w:rPr>
            <w:instrText xml:space="preserve">TIME \@ "yyyy-M-d"</w:instrText>
          </w:r>
          <w:r>
            <w:instrText xml:space="preserve"> </w:instrText>
          </w:r>
          <w:r>
            <w:fldChar w:fldCharType="separate"/>
          </w:r>
          <w:r>
            <w:rPr>
              <w:rFonts w:hint="eastAsia"/>
            </w:rPr>
            <w:t>2024-10-30</w:t>
          </w:r>
          <w:r>
            <w:fldChar w:fldCharType="end"/>
          </w:r>
        </w:p>
      </w:tc>
      <w:tc>
        <w:tcPr>
          <w:tcW w:w="1635" w:type="pct"/>
        </w:tcPr>
        <w:p>
          <w:pPr>
            <w:pStyle w:val="14"/>
            <w:ind w:firstLine="90" w:firstLineChars="50"/>
          </w:pPr>
        </w:p>
      </w:tc>
      <w:tc>
        <w:tcPr>
          <w:tcW w:w="1606" w:type="pct"/>
        </w:tcPr>
        <w:p>
          <w:pPr>
            <w:pStyle w:val="14"/>
            <w:ind w:firstLine="360"/>
            <w:jc w:val="right"/>
          </w:pPr>
          <w:r>
            <w:rPr>
              <w:rFonts w:hint="eastAsia"/>
            </w:rPr>
            <w:t>第</w:t>
          </w:r>
          <w:r>
            <w:fldChar w:fldCharType="begin"/>
          </w:r>
          <w:r>
            <w:instrText xml:space="preserve">PAGE</w:instrText>
          </w:r>
          <w:r>
            <w:fldChar w:fldCharType="separate"/>
          </w:r>
          <w:r>
            <w:t>8</w:t>
          </w:r>
          <w:r>
            <w:fldChar w:fldCharType="end"/>
          </w:r>
          <w:r>
            <w:rPr>
              <w:rFonts w:hint="eastAsia"/>
            </w:rPr>
            <w:t>页</w:t>
          </w:r>
          <w:r>
            <w:t xml:space="preserve">, </w:t>
          </w:r>
          <w:r>
            <w:rPr>
              <w:rFonts w:hint="eastAsia"/>
            </w:rPr>
            <w:t>共</w:t>
          </w:r>
          <w:r>
            <w:fldChar w:fldCharType="begin"/>
          </w:r>
          <w:r>
            <w:instrText xml:space="preserve"> NUMPAGES  \* Arabic  \* MERGEFORMAT </w:instrText>
          </w:r>
          <w:r>
            <w:fldChar w:fldCharType="separate"/>
          </w:r>
          <w:r>
            <w:t>26</w:t>
          </w:r>
          <w:r>
            <w:fldChar w:fldCharType="end"/>
          </w:r>
          <w:r>
            <w:rPr>
              <w:rFonts w:hint="eastAsia"/>
            </w:rPr>
            <w:t>页</w:t>
          </w:r>
        </w:p>
      </w:tc>
    </w:tr>
  </w:tbl>
  <w:p>
    <w:pPr>
      <w:pStyle w:val="1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1"/>
      <w:tblW w:w="5000" w:type="pct"/>
      <w:tblInd w:w="0"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57" w:type="dxa"/>
        <w:bottom w:w="0" w:type="dxa"/>
        <w:right w:w="57" w:type="dxa"/>
      </w:tblCellMar>
    </w:tblPr>
    <w:tblGrid>
      <w:gridCol w:w="842"/>
      <w:gridCol w:w="5894"/>
      <w:gridCol w:w="1684"/>
    </w:tblGrid>
    <w:tr>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57" w:type="dxa"/>
          <w:bottom w:w="0" w:type="dxa"/>
          <w:right w:w="57" w:type="dxa"/>
        </w:tblCellMar>
      </w:tblPrEx>
      <w:trPr>
        <w:cantSplit/>
        <w:trHeight w:val="782" w:hRule="exact"/>
      </w:trPr>
      <w:tc>
        <w:tcPr>
          <w:tcW w:w="500" w:type="pct"/>
        </w:tcPr>
        <w:p>
          <w:pPr>
            <w:pStyle w:val="32"/>
            <w:rPr>
              <w:rFonts w:ascii="Dotum" w:hAnsi="Dotum" w:eastAsia="Dotum"/>
            </w:rPr>
          </w:pPr>
          <w:r>
            <w:rPr>
              <w:rFonts w:ascii="Dotum" w:hAnsi="Dotum" w:eastAsia="Dotum"/>
              <w:snapToGrid/>
            </w:rPr>
            <w:drawing>
              <wp:anchor distT="0" distB="0" distL="114300" distR="114300" simplePos="0" relativeHeight="251659264" behindDoc="0" locked="0" layoutInCell="1" allowOverlap="1">
                <wp:simplePos x="0" y="0"/>
                <wp:positionH relativeFrom="column">
                  <wp:posOffset>-133350</wp:posOffset>
                </wp:positionH>
                <wp:positionV relativeFrom="paragraph">
                  <wp:posOffset>133985</wp:posOffset>
                </wp:positionV>
                <wp:extent cx="723900" cy="349250"/>
                <wp:effectExtent l="0" t="0" r="0"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23900" cy="349250"/>
                        </a:xfrm>
                        <a:prstGeom prst="rect">
                          <a:avLst/>
                        </a:prstGeom>
                        <a:noFill/>
                      </pic:spPr>
                    </pic:pic>
                  </a:graphicData>
                </a:graphic>
              </wp:anchor>
            </w:drawing>
          </w:r>
        </w:p>
        <w:p>
          <w:pPr>
            <w:rPr>
              <w:rFonts w:ascii="Dotum" w:hAnsi="Dotum" w:eastAsia="Dotum"/>
            </w:rPr>
          </w:pPr>
        </w:p>
      </w:tc>
      <w:tc>
        <w:tcPr>
          <w:tcW w:w="3500" w:type="pct"/>
          <w:vAlign w:val="bottom"/>
        </w:tcPr>
        <w:p>
          <w:pPr>
            <w:jc w:val="both"/>
            <w:rPr>
              <w:rFonts w:ascii="Dotum" w:hAnsi="Dotum"/>
              <w:sz w:val="18"/>
              <w:szCs w:val="18"/>
            </w:rPr>
          </w:pPr>
        </w:p>
        <w:p>
          <w:pPr>
            <w:rPr>
              <w:rFonts w:ascii="Dotum" w:hAnsi="Dotum"/>
            </w:rPr>
          </w:pPr>
          <w:r>
            <w:rPr>
              <w:rFonts w:hint="eastAsia" w:ascii="Dotum" w:hAnsi="Dotum"/>
              <w:sz w:val="18"/>
              <w:szCs w:val="18"/>
            </w:rPr>
            <w:t xml:space="preserve">                       广东电信无线网络优化中心</w:t>
          </w:r>
        </w:p>
      </w:tc>
      <w:tc>
        <w:tcPr>
          <w:tcW w:w="1000" w:type="pct"/>
          <w:vAlign w:val="bottom"/>
        </w:tcPr>
        <w:p>
          <w:pPr>
            <w:pStyle w:val="15"/>
            <w:ind w:firstLine="360"/>
            <w:rPr>
              <w:rFonts w:ascii="Dotum" w:hAnsi="Dotum"/>
            </w:rPr>
          </w:pPr>
        </w:p>
      </w:tc>
    </w:tr>
  </w:tbl>
  <w:p>
    <w:pPr>
      <w:pStyle w:val="15"/>
      <w:rPr>
        <w:rFonts w:ascii="DotumChe" w:hAnsi="DotumChe" w:eastAsia="DotumChe"/>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7"/>
      <w:lvlText w:val=""/>
      <w:lvlJc w:val="left"/>
      <w:pPr>
        <w:tabs>
          <w:tab w:val="left" w:pos="1134"/>
        </w:tabs>
        <w:ind w:left="1134" w:hanging="312"/>
      </w:pPr>
      <w:rPr>
        <w:rFonts w:hint="default" w:ascii="Wingdings" w:hAnsi="Wingdings"/>
        <w:sz w:val="18"/>
        <w:szCs w:val="18"/>
      </w:rPr>
    </w:lvl>
  </w:abstractNum>
  <w:abstractNum w:abstractNumId="1">
    <w:nsid w:val="085F4F60"/>
    <w:multiLevelType w:val="multilevel"/>
    <w:tmpl w:val="085F4F60"/>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2">
    <w:nsid w:val="15A9173C"/>
    <w:multiLevelType w:val="multilevel"/>
    <w:tmpl w:val="15A9173C"/>
    <w:lvl w:ilvl="0" w:tentative="0">
      <w:start w:val="1"/>
      <w:numFmt w:val="decimal"/>
      <w:lvlText w:val="%1."/>
      <w:lvlJc w:val="left"/>
      <w:pPr>
        <w:ind w:left="425" w:hanging="425"/>
      </w:pPr>
    </w:lvl>
    <w:lvl w:ilvl="1" w:tentative="0">
      <w:start w:val="1"/>
      <w:numFmt w:val="decimal"/>
      <w:lvlText w:val="%1.%2."/>
      <w:lvlJc w:val="left"/>
      <w:pPr>
        <w:ind w:left="567" w:hanging="567"/>
      </w:pPr>
    </w:lvl>
    <w:lvl w:ilvl="2" w:tentative="0">
      <w:start w:val="1"/>
      <w:numFmt w:val="decimal"/>
      <w:lvlText w:val="%1.%2.%3."/>
      <w:lvlJc w:val="left"/>
      <w:pPr>
        <w:ind w:left="709" w:hanging="709"/>
      </w:pPr>
    </w:lvl>
    <w:lvl w:ilvl="3" w:tentative="0">
      <w:start w:val="1"/>
      <w:numFmt w:val="decimal"/>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3">
    <w:nsid w:val="177A5D6C"/>
    <w:multiLevelType w:val="multilevel"/>
    <w:tmpl w:val="177A5D6C"/>
    <w:lvl w:ilvl="0" w:tentative="0">
      <w:start w:val="1"/>
      <w:numFmt w:val="bullet"/>
      <w:lvlText w:val=""/>
      <w:lvlJc w:val="left"/>
      <w:pPr>
        <w:ind w:left="840" w:hanging="420"/>
      </w:pPr>
      <w:rPr>
        <w:rFonts w:hint="default" w:ascii="Wingdings" w:hAnsi="Wingdings"/>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4">
    <w:nsid w:val="194B1774"/>
    <w:multiLevelType w:val="multilevel"/>
    <w:tmpl w:val="194B1774"/>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5">
    <w:nsid w:val="1B250318"/>
    <w:multiLevelType w:val="multilevel"/>
    <w:tmpl w:val="1B250318"/>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6">
    <w:nsid w:val="1D5755D3"/>
    <w:multiLevelType w:val="multilevel"/>
    <w:tmpl w:val="1D5755D3"/>
    <w:lvl w:ilvl="0" w:tentative="0">
      <w:start w:val="1"/>
      <w:numFmt w:val="bullet"/>
      <w:pStyle w:val="53"/>
      <w:lvlText w:val=""/>
      <w:lvlJc w:val="left"/>
      <w:pPr>
        <w:tabs>
          <w:tab w:val="left" w:pos="2126"/>
        </w:tabs>
        <w:ind w:left="2126" w:hanging="425"/>
      </w:pPr>
      <w:rPr>
        <w:rFonts w:hint="default" w:ascii="Wingdings" w:hAnsi="Wingdings" w:cs="Wingdings"/>
        <w:b w:val="0"/>
        <w:bCs w:val="0"/>
        <w:i w:val="0"/>
        <w:iCs w:val="0"/>
        <w:caps w:val="0"/>
        <w:strike w:val="0"/>
        <w:dstrike w:val="0"/>
        <w:vanish w:val="0"/>
        <w:color w:val="auto"/>
        <w:spacing w:val="0"/>
        <w:w w:val="100"/>
        <w:position w:val="2"/>
        <w:sz w:val="16"/>
        <w:szCs w:val="16"/>
        <w:vertAlign w:val="baseline"/>
        <w14:shadow w14:blurRad="0" w14:dist="0" w14:dir="0" w14:sx="0" w14:sy="0" w14:kx="0" w14:ky="0" w14:algn="none">
          <w14:srgbClr w14:val="000000"/>
        </w14:shadow>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7">
    <w:nsid w:val="26A411C8"/>
    <w:multiLevelType w:val="multilevel"/>
    <w:tmpl w:val="26A411C8"/>
    <w:lvl w:ilvl="0" w:tentative="0">
      <w:start w:val="1"/>
      <w:numFmt w:val="decimal"/>
      <w:lvlText w:val="%1)"/>
      <w:lvlJc w:val="left"/>
      <w:pPr>
        <w:ind w:left="1260" w:hanging="420"/>
      </w:p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8">
    <w:nsid w:val="42FE570A"/>
    <w:multiLevelType w:val="multilevel"/>
    <w:tmpl w:val="42FE570A"/>
    <w:lvl w:ilvl="0" w:tentative="0">
      <w:start w:val="1"/>
      <w:numFmt w:val="decimal"/>
      <w:suff w:val="nothing"/>
      <w:lvlText w:val="%1  "/>
      <w:lvlJc w:val="left"/>
      <w:pPr>
        <w:ind w:left="0" w:firstLine="0"/>
      </w:pPr>
      <w:rPr>
        <w:rFonts w:hint="default" w:ascii="Arial" w:hAnsi="Arial" w:eastAsia="黑体"/>
        <w:b w:val="0"/>
        <w:i w:val="0"/>
        <w:sz w:val="36"/>
        <w:szCs w:val="36"/>
      </w:rPr>
    </w:lvl>
    <w:lvl w:ilvl="1" w:tentative="0">
      <w:start w:val="1"/>
      <w:numFmt w:val="decimal"/>
      <w:suff w:val="nothing"/>
      <w:lvlText w:val="%1.%2  "/>
      <w:lvlJc w:val="left"/>
      <w:pPr>
        <w:ind w:left="0" w:firstLine="0"/>
      </w:pPr>
      <w:rPr>
        <w:rFonts w:hint="default" w:ascii="Arial" w:hAnsi="Arial"/>
        <w:b w:val="0"/>
        <w:i w:val="0"/>
        <w:sz w:val="30"/>
        <w:szCs w:val="30"/>
      </w:rPr>
    </w:lvl>
    <w:lvl w:ilvl="2" w:tentative="0">
      <w:start w:val="1"/>
      <w:numFmt w:val="decimal"/>
      <w:suff w:val="nothing"/>
      <w:lvlText w:val="%1.%2.%3  "/>
      <w:lvlJc w:val="left"/>
      <w:pPr>
        <w:ind w:left="0" w:firstLine="0"/>
      </w:pPr>
      <w:rPr>
        <w:rFonts w:hint="default" w:ascii="Arial" w:hAnsi="Arial"/>
        <w:b w:val="0"/>
        <w:i w:val="0"/>
        <w:sz w:val="24"/>
        <w:szCs w:val="24"/>
      </w:rPr>
    </w:lvl>
    <w:lvl w:ilvl="3" w:tentative="0">
      <w:start w:val="1"/>
      <w:numFmt w:val="decimal"/>
      <w:suff w:val="nothing"/>
      <w:lvlText w:val="%1.%2.%3.%4  "/>
      <w:lvlJc w:val="left"/>
      <w:pPr>
        <w:ind w:left="0" w:firstLine="0"/>
      </w:pPr>
      <w:rPr>
        <w:rFonts w:hint="default" w:ascii="Arial" w:hAnsi="Arial"/>
        <w:b w:val="0"/>
        <w:i w:val="0"/>
        <w:sz w:val="21"/>
        <w:szCs w:val="21"/>
      </w:rPr>
    </w:lvl>
    <w:lvl w:ilvl="4" w:tentative="0">
      <w:start w:val="1"/>
      <w:numFmt w:val="decimal"/>
      <w:lvlText w:val="%5."/>
      <w:lvlJc w:val="left"/>
      <w:pPr>
        <w:tabs>
          <w:tab w:val="left" w:pos="1134"/>
        </w:tabs>
        <w:ind w:left="1134" w:hanging="312"/>
      </w:pPr>
      <w:rPr>
        <w:rFonts w:hint="default" w:ascii="Arial" w:hAnsi="Arial"/>
        <w:b w:val="0"/>
        <w:i w:val="0"/>
        <w:sz w:val="21"/>
        <w:szCs w:val="21"/>
      </w:rPr>
    </w:lvl>
    <w:lvl w:ilvl="5" w:tentative="0">
      <w:start w:val="1"/>
      <w:numFmt w:val="decimal"/>
      <w:lvlText w:val="%6)"/>
      <w:lvlJc w:val="left"/>
      <w:pPr>
        <w:tabs>
          <w:tab w:val="left" w:pos="1134"/>
        </w:tabs>
        <w:ind w:left="1134" w:hanging="312"/>
      </w:pPr>
      <w:rPr>
        <w:rFonts w:hint="default" w:ascii="Arial" w:hAnsi="Arial"/>
        <w:b w:val="0"/>
        <w:i w:val="0"/>
        <w:sz w:val="21"/>
        <w:szCs w:val="21"/>
      </w:rPr>
    </w:lvl>
    <w:lvl w:ilvl="6" w:tentative="0">
      <w:start w:val="1"/>
      <w:numFmt w:val="lowerLetter"/>
      <w:lvlText w:val="%7."/>
      <w:lvlJc w:val="left"/>
      <w:pPr>
        <w:tabs>
          <w:tab w:val="left" w:pos="1134"/>
        </w:tabs>
        <w:ind w:left="1134" w:hanging="312"/>
      </w:pPr>
      <w:rPr>
        <w:rFonts w:hint="default" w:ascii="Arial" w:hAnsi="Arial"/>
        <w:b w:val="0"/>
        <w:i w:val="0"/>
        <w:sz w:val="21"/>
        <w:szCs w:val="21"/>
      </w:rPr>
    </w:lvl>
    <w:lvl w:ilvl="7" w:tentative="0">
      <w:start w:val="1"/>
      <w:numFmt w:val="decimal"/>
      <w:lvlRestart w:val="0"/>
      <w:pStyle w:val="31"/>
      <w:suff w:val="space"/>
      <w:lvlText w:val="图%8"/>
      <w:lvlJc w:val="center"/>
      <w:pPr>
        <w:ind w:left="0" w:firstLine="0"/>
      </w:pPr>
      <w:rPr>
        <w:rFonts w:hint="default" w:ascii="Arial" w:hAnsi="Arial" w:eastAsia="黑体"/>
        <w:b w:val="0"/>
        <w:i w:val="0"/>
        <w:sz w:val="18"/>
        <w:szCs w:val="18"/>
      </w:rPr>
    </w:lvl>
    <w:lvl w:ilvl="8" w:tentative="0">
      <w:start w:val="1"/>
      <w:numFmt w:val="decimal"/>
      <w:lvlRestart w:val="0"/>
      <w:pStyle w:val="27"/>
      <w:suff w:val="space"/>
      <w:lvlText w:val="表%9"/>
      <w:lvlJc w:val="center"/>
      <w:pPr>
        <w:ind w:left="0" w:firstLine="0"/>
      </w:pPr>
      <w:rPr>
        <w:rFonts w:hint="default" w:ascii="Arial" w:hAnsi="Arial" w:eastAsia="黑体"/>
        <w:b w:val="0"/>
        <w:i w:val="0"/>
        <w:sz w:val="18"/>
        <w:szCs w:val="18"/>
      </w:rPr>
    </w:lvl>
  </w:abstractNum>
  <w:abstractNum w:abstractNumId="9">
    <w:nsid w:val="4CAB08BF"/>
    <w:multiLevelType w:val="multilevel"/>
    <w:tmpl w:val="4CAB08BF"/>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0">
    <w:nsid w:val="59A969BA"/>
    <w:multiLevelType w:val="multilevel"/>
    <w:tmpl w:val="59A969BA"/>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1">
    <w:nsid w:val="5A4D04E8"/>
    <w:multiLevelType w:val="multilevel"/>
    <w:tmpl w:val="5A4D04E8"/>
    <w:lvl w:ilvl="0" w:tentative="0">
      <w:start w:val="1"/>
      <w:numFmt w:val="decimal"/>
      <w:lvlText w:val="%1)"/>
      <w:lvlJc w:val="left"/>
      <w:pPr>
        <w:ind w:left="840" w:hanging="420"/>
      </w:pPr>
    </w:lvl>
    <w:lvl w:ilvl="1" w:tentative="0">
      <w:start w:val="1"/>
      <w:numFmt w:val="decimal"/>
      <w:lvlText w:val="%2）"/>
      <w:lvlJc w:val="left"/>
      <w:pPr>
        <w:ind w:left="1200" w:hanging="360"/>
      </w:pPr>
      <w:rPr>
        <w:rFonts w:hint="default"/>
      </w:r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2">
    <w:nsid w:val="5F0A4E5E"/>
    <w:multiLevelType w:val="multilevel"/>
    <w:tmpl w:val="5F0A4E5E"/>
    <w:lvl w:ilvl="0" w:tentative="0">
      <w:start w:val="1"/>
      <w:numFmt w:val="bullet"/>
      <w:lvlText w:val=""/>
      <w:lvlJc w:val="left"/>
      <w:pPr>
        <w:ind w:left="1260" w:hanging="420"/>
      </w:pPr>
      <w:rPr>
        <w:rFonts w:hint="default" w:ascii="Wingdings" w:hAnsi="Wingdings"/>
      </w:rPr>
    </w:lvl>
    <w:lvl w:ilvl="1" w:tentative="0">
      <w:start w:val="1"/>
      <w:numFmt w:val="bullet"/>
      <w:lvlText w:val=""/>
      <w:lvlJc w:val="left"/>
      <w:pPr>
        <w:ind w:left="1680" w:hanging="420"/>
      </w:pPr>
      <w:rPr>
        <w:rFonts w:hint="default" w:ascii="Wingdings" w:hAnsi="Wingdings"/>
      </w:r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13">
    <w:nsid w:val="752848A8"/>
    <w:multiLevelType w:val="multilevel"/>
    <w:tmpl w:val="752848A8"/>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4">
    <w:nsid w:val="79050F1E"/>
    <w:multiLevelType w:val="multilevel"/>
    <w:tmpl w:val="79050F1E"/>
    <w:lvl w:ilvl="0" w:tentative="0">
      <w:start w:val="1"/>
      <w:numFmt w:val="decimal"/>
      <w:lvlText w:val="%1)"/>
      <w:lvlJc w:val="left"/>
      <w:pPr>
        <w:ind w:left="1260" w:hanging="420"/>
      </w:p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15">
    <w:nsid w:val="79F17678"/>
    <w:multiLevelType w:val="multilevel"/>
    <w:tmpl w:val="79F17678"/>
    <w:lvl w:ilvl="0" w:tentative="0">
      <w:start w:val="1"/>
      <w:numFmt w:val="decimal"/>
      <w:lvlText w:val="%1)"/>
      <w:lvlJc w:val="left"/>
      <w:pPr>
        <w:ind w:left="840" w:hanging="420"/>
      </w:pPr>
    </w:lvl>
    <w:lvl w:ilvl="1" w:tentative="0">
      <w:start w:val="1"/>
      <w:numFmt w:val="decimal"/>
      <w:lvlText w:val="%2）"/>
      <w:lvlJc w:val="left"/>
      <w:pPr>
        <w:ind w:left="1200" w:hanging="360"/>
      </w:pPr>
      <w:rPr>
        <w:rFonts w:hint="default"/>
      </w:r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num w:numId="1">
    <w:abstractNumId w:val="0"/>
  </w:num>
  <w:num w:numId="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6"/>
  </w:num>
  <w:num w:numId="4">
    <w:abstractNumId w:val="2"/>
  </w:num>
  <w:num w:numId="5">
    <w:abstractNumId w:val="3"/>
  </w:num>
  <w:num w:numId="6">
    <w:abstractNumId w:val="1"/>
  </w:num>
  <w:num w:numId="7">
    <w:abstractNumId w:val="10"/>
  </w:num>
  <w:num w:numId="8">
    <w:abstractNumId w:val="4"/>
  </w:num>
  <w:num w:numId="9">
    <w:abstractNumId w:val="5"/>
  </w:num>
  <w:num w:numId="10">
    <w:abstractNumId w:val="9"/>
  </w:num>
  <w:num w:numId="11">
    <w:abstractNumId w:val="13"/>
  </w:num>
  <w:num w:numId="12">
    <w:abstractNumId w:val="14"/>
  </w:num>
  <w:num w:numId="13">
    <w:abstractNumId w:val="11"/>
  </w:num>
  <w:num w:numId="14">
    <w:abstractNumId w:val="12"/>
  </w:num>
  <w:num w:numId="15">
    <w:abstractNumId w:val="15"/>
  </w:num>
  <w:num w:numId="1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mQ3NjQxYmZmN2ZkODIxYWNiNTEzMzQyMTZmNzQ1MmMifQ=="/>
  </w:docVars>
  <w:rsids>
    <w:rsidRoot w:val="00477D8C"/>
    <w:rsid w:val="0000127F"/>
    <w:rsid w:val="00003039"/>
    <w:rsid w:val="00003D28"/>
    <w:rsid w:val="00006DF9"/>
    <w:rsid w:val="000101A5"/>
    <w:rsid w:val="0001066D"/>
    <w:rsid w:val="00011081"/>
    <w:rsid w:val="00011083"/>
    <w:rsid w:val="00011414"/>
    <w:rsid w:val="00012278"/>
    <w:rsid w:val="00012473"/>
    <w:rsid w:val="00012ECD"/>
    <w:rsid w:val="00016326"/>
    <w:rsid w:val="0002173B"/>
    <w:rsid w:val="00022E69"/>
    <w:rsid w:val="000259DA"/>
    <w:rsid w:val="0003043C"/>
    <w:rsid w:val="00031FA5"/>
    <w:rsid w:val="000331B5"/>
    <w:rsid w:val="000342B8"/>
    <w:rsid w:val="00035C7E"/>
    <w:rsid w:val="00037C96"/>
    <w:rsid w:val="00040652"/>
    <w:rsid w:val="0004152F"/>
    <w:rsid w:val="00041EE0"/>
    <w:rsid w:val="000439DC"/>
    <w:rsid w:val="00043B11"/>
    <w:rsid w:val="000444BF"/>
    <w:rsid w:val="00044809"/>
    <w:rsid w:val="00045784"/>
    <w:rsid w:val="00045C43"/>
    <w:rsid w:val="0004649A"/>
    <w:rsid w:val="000475C3"/>
    <w:rsid w:val="00047BC1"/>
    <w:rsid w:val="0005037C"/>
    <w:rsid w:val="00051780"/>
    <w:rsid w:val="00051DD7"/>
    <w:rsid w:val="00054505"/>
    <w:rsid w:val="000547CA"/>
    <w:rsid w:val="00054B74"/>
    <w:rsid w:val="00055D28"/>
    <w:rsid w:val="000561EB"/>
    <w:rsid w:val="00056BEB"/>
    <w:rsid w:val="00056E3D"/>
    <w:rsid w:val="00060C84"/>
    <w:rsid w:val="00060CA9"/>
    <w:rsid w:val="00061919"/>
    <w:rsid w:val="00061EA3"/>
    <w:rsid w:val="00062E64"/>
    <w:rsid w:val="00063BA6"/>
    <w:rsid w:val="00065031"/>
    <w:rsid w:val="00071AEE"/>
    <w:rsid w:val="00075706"/>
    <w:rsid w:val="0008063B"/>
    <w:rsid w:val="00080C64"/>
    <w:rsid w:val="00081A13"/>
    <w:rsid w:val="00081BC9"/>
    <w:rsid w:val="00081C8C"/>
    <w:rsid w:val="00082E2B"/>
    <w:rsid w:val="0008322B"/>
    <w:rsid w:val="0008390C"/>
    <w:rsid w:val="000849A5"/>
    <w:rsid w:val="00084CE3"/>
    <w:rsid w:val="00084E1B"/>
    <w:rsid w:val="00087887"/>
    <w:rsid w:val="0009019F"/>
    <w:rsid w:val="00091039"/>
    <w:rsid w:val="000944B8"/>
    <w:rsid w:val="00095318"/>
    <w:rsid w:val="00096AC8"/>
    <w:rsid w:val="00097748"/>
    <w:rsid w:val="000A0F10"/>
    <w:rsid w:val="000A14C4"/>
    <w:rsid w:val="000A1AF3"/>
    <w:rsid w:val="000A232C"/>
    <w:rsid w:val="000A3267"/>
    <w:rsid w:val="000A7659"/>
    <w:rsid w:val="000B190D"/>
    <w:rsid w:val="000B79F3"/>
    <w:rsid w:val="000C0EFA"/>
    <w:rsid w:val="000C1270"/>
    <w:rsid w:val="000C4F94"/>
    <w:rsid w:val="000C4FE4"/>
    <w:rsid w:val="000C5808"/>
    <w:rsid w:val="000C6BE7"/>
    <w:rsid w:val="000C731F"/>
    <w:rsid w:val="000D0334"/>
    <w:rsid w:val="000D0B8A"/>
    <w:rsid w:val="000D0D94"/>
    <w:rsid w:val="000D0F2F"/>
    <w:rsid w:val="000D0F41"/>
    <w:rsid w:val="000D0FCA"/>
    <w:rsid w:val="000D1517"/>
    <w:rsid w:val="000D1AEC"/>
    <w:rsid w:val="000D2DA2"/>
    <w:rsid w:val="000D6D38"/>
    <w:rsid w:val="000D7A1F"/>
    <w:rsid w:val="000E086B"/>
    <w:rsid w:val="000E10EB"/>
    <w:rsid w:val="000E12A2"/>
    <w:rsid w:val="000E144A"/>
    <w:rsid w:val="000E251C"/>
    <w:rsid w:val="000E2CC5"/>
    <w:rsid w:val="000E3B10"/>
    <w:rsid w:val="000E56FC"/>
    <w:rsid w:val="000E5776"/>
    <w:rsid w:val="000E6033"/>
    <w:rsid w:val="000E62CA"/>
    <w:rsid w:val="000E657B"/>
    <w:rsid w:val="000E662D"/>
    <w:rsid w:val="000E7AE8"/>
    <w:rsid w:val="000F1561"/>
    <w:rsid w:val="000F20D5"/>
    <w:rsid w:val="000F352B"/>
    <w:rsid w:val="000F3B75"/>
    <w:rsid w:val="000F3F26"/>
    <w:rsid w:val="000F40F5"/>
    <w:rsid w:val="000F4C70"/>
    <w:rsid w:val="000F4FFA"/>
    <w:rsid w:val="000F5E10"/>
    <w:rsid w:val="000F66D9"/>
    <w:rsid w:val="000F6BEB"/>
    <w:rsid w:val="000F7C77"/>
    <w:rsid w:val="000F7D8D"/>
    <w:rsid w:val="0010084E"/>
    <w:rsid w:val="00102351"/>
    <w:rsid w:val="0010364D"/>
    <w:rsid w:val="001040A1"/>
    <w:rsid w:val="00104DA6"/>
    <w:rsid w:val="0010550D"/>
    <w:rsid w:val="001119A1"/>
    <w:rsid w:val="00117567"/>
    <w:rsid w:val="001176D7"/>
    <w:rsid w:val="00117CF1"/>
    <w:rsid w:val="00120BDD"/>
    <w:rsid w:val="0012163A"/>
    <w:rsid w:val="001233C6"/>
    <w:rsid w:val="00123D4D"/>
    <w:rsid w:val="00125522"/>
    <w:rsid w:val="00125DF9"/>
    <w:rsid w:val="00126124"/>
    <w:rsid w:val="0012638E"/>
    <w:rsid w:val="0012658E"/>
    <w:rsid w:val="00127807"/>
    <w:rsid w:val="00127D7C"/>
    <w:rsid w:val="0013031E"/>
    <w:rsid w:val="00130C8E"/>
    <w:rsid w:val="00131601"/>
    <w:rsid w:val="001325A4"/>
    <w:rsid w:val="0013277D"/>
    <w:rsid w:val="00133F48"/>
    <w:rsid w:val="00134039"/>
    <w:rsid w:val="00134654"/>
    <w:rsid w:val="00134789"/>
    <w:rsid w:val="00135064"/>
    <w:rsid w:val="0013698F"/>
    <w:rsid w:val="00136F7D"/>
    <w:rsid w:val="00141C55"/>
    <w:rsid w:val="001434B0"/>
    <w:rsid w:val="0014479A"/>
    <w:rsid w:val="001448F2"/>
    <w:rsid w:val="001459C3"/>
    <w:rsid w:val="00147653"/>
    <w:rsid w:val="001479B5"/>
    <w:rsid w:val="00147C89"/>
    <w:rsid w:val="00147E71"/>
    <w:rsid w:val="001501AF"/>
    <w:rsid w:val="00150912"/>
    <w:rsid w:val="00151459"/>
    <w:rsid w:val="0015221A"/>
    <w:rsid w:val="0015225C"/>
    <w:rsid w:val="00152CBD"/>
    <w:rsid w:val="001539FA"/>
    <w:rsid w:val="00153D07"/>
    <w:rsid w:val="00154238"/>
    <w:rsid w:val="00154B15"/>
    <w:rsid w:val="001553AC"/>
    <w:rsid w:val="001554B4"/>
    <w:rsid w:val="001565ED"/>
    <w:rsid w:val="00157345"/>
    <w:rsid w:val="00157396"/>
    <w:rsid w:val="001606DF"/>
    <w:rsid w:val="00160B86"/>
    <w:rsid w:val="00163D18"/>
    <w:rsid w:val="00165CEC"/>
    <w:rsid w:val="001717BF"/>
    <w:rsid w:val="00171CE2"/>
    <w:rsid w:val="0017222D"/>
    <w:rsid w:val="00173082"/>
    <w:rsid w:val="001744C9"/>
    <w:rsid w:val="001749DB"/>
    <w:rsid w:val="001757F2"/>
    <w:rsid w:val="00175D3C"/>
    <w:rsid w:val="00176A33"/>
    <w:rsid w:val="00177691"/>
    <w:rsid w:val="001779A1"/>
    <w:rsid w:val="00177CE5"/>
    <w:rsid w:val="0018030A"/>
    <w:rsid w:val="001810CA"/>
    <w:rsid w:val="00181861"/>
    <w:rsid w:val="00183A57"/>
    <w:rsid w:val="00183C8F"/>
    <w:rsid w:val="001874F5"/>
    <w:rsid w:val="00187732"/>
    <w:rsid w:val="00190240"/>
    <w:rsid w:val="00190CAF"/>
    <w:rsid w:val="00190FBE"/>
    <w:rsid w:val="001924FB"/>
    <w:rsid w:val="0019445A"/>
    <w:rsid w:val="0019633D"/>
    <w:rsid w:val="001967F9"/>
    <w:rsid w:val="0019782E"/>
    <w:rsid w:val="001A0795"/>
    <w:rsid w:val="001A0B65"/>
    <w:rsid w:val="001A27BB"/>
    <w:rsid w:val="001A2A2D"/>
    <w:rsid w:val="001A2D79"/>
    <w:rsid w:val="001A32B1"/>
    <w:rsid w:val="001A390D"/>
    <w:rsid w:val="001A499D"/>
    <w:rsid w:val="001A4F50"/>
    <w:rsid w:val="001A64DD"/>
    <w:rsid w:val="001B1EF6"/>
    <w:rsid w:val="001B2378"/>
    <w:rsid w:val="001B504B"/>
    <w:rsid w:val="001B5860"/>
    <w:rsid w:val="001B5F40"/>
    <w:rsid w:val="001B61AB"/>
    <w:rsid w:val="001B7549"/>
    <w:rsid w:val="001B7AD1"/>
    <w:rsid w:val="001C1888"/>
    <w:rsid w:val="001C1DEA"/>
    <w:rsid w:val="001C25BC"/>
    <w:rsid w:val="001C461F"/>
    <w:rsid w:val="001C4696"/>
    <w:rsid w:val="001C52E9"/>
    <w:rsid w:val="001C57DC"/>
    <w:rsid w:val="001C7F96"/>
    <w:rsid w:val="001D00AF"/>
    <w:rsid w:val="001D0C5C"/>
    <w:rsid w:val="001D11EB"/>
    <w:rsid w:val="001D2D2A"/>
    <w:rsid w:val="001D6A12"/>
    <w:rsid w:val="001E0E61"/>
    <w:rsid w:val="001E16BC"/>
    <w:rsid w:val="001E2180"/>
    <w:rsid w:val="001E251E"/>
    <w:rsid w:val="001E2C15"/>
    <w:rsid w:val="001E3330"/>
    <w:rsid w:val="001F0183"/>
    <w:rsid w:val="001F02C1"/>
    <w:rsid w:val="001F05F8"/>
    <w:rsid w:val="001F1513"/>
    <w:rsid w:val="001F2048"/>
    <w:rsid w:val="001F5AB2"/>
    <w:rsid w:val="001F612F"/>
    <w:rsid w:val="001F6C84"/>
    <w:rsid w:val="001F6DBE"/>
    <w:rsid w:val="00200C59"/>
    <w:rsid w:val="00201BB0"/>
    <w:rsid w:val="0020277B"/>
    <w:rsid w:val="00202CCB"/>
    <w:rsid w:val="00202CD2"/>
    <w:rsid w:val="00205A94"/>
    <w:rsid w:val="00210642"/>
    <w:rsid w:val="0021151C"/>
    <w:rsid w:val="00212D74"/>
    <w:rsid w:val="00213AEF"/>
    <w:rsid w:val="002143B6"/>
    <w:rsid w:val="00214621"/>
    <w:rsid w:val="0021466B"/>
    <w:rsid w:val="0021470F"/>
    <w:rsid w:val="002148F1"/>
    <w:rsid w:val="00214CB3"/>
    <w:rsid w:val="0021535C"/>
    <w:rsid w:val="00215A17"/>
    <w:rsid w:val="00215DB5"/>
    <w:rsid w:val="00215FC7"/>
    <w:rsid w:val="00215FFE"/>
    <w:rsid w:val="00221E8C"/>
    <w:rsid w:val="002221EC"/>
    <w:rsid w:val="002229F3"/>
    <w:rsid w:val="00222D86"/>
    <w:rsid w:val="0022366A"/>
    <w:rsid w:val="00223ACB"/>
    <w:rsid w:val="002249EE"/>
    <w:rsid w:val="0022526F"/>
    <w:rsid w:val="00227E29"/>
    <w:rsid w:val="00227FF4"/>
    <w:rsid w:val="0023030C"/>
    <w:rsid w:val="00230BA0"/>
    <w:rsid w:val="00230F91"/>
    <w:rsid w:val="00233FDF"/>
    <w:rsid w:val="00235B9E"/>
    <w:rsid w:val="002371FD"/>
    <w:rsid w:val="002403DE"/>
    <w:rsid w:val="002403EA"/>
    <w:rsid w:val="00241C02"/>
    <w:rsid w:val="00242A38"/>
    <w:rsid w:val="00244058"/>
    <w:rsid w:val="00244276"/>
    <w:rsid w:val="0024490F"/>
    <w:rsid w:val="00246213"/>
    <w:rsid w:val="00246265"/>
    <w:rsid w:val="0024630C"/>
    <w:rsid w:val="00247245"/>
    <w:rsid w:val="002516DF"/>
    <w:rsid w:val="0025297A"/>
    <w:rsid w:val="00253809"/>
    <w:rsid w:val="00253870"/>
    <w:rsid w:val="00253F6F"/>
    <w:rsid w:val="002568B3"/>
    <w:rsid w:val="00256963"/>
    <w:rsid w:val="00256FC6"/>
    <w:rsid w:val="0025708C"/>
    <w:rsid w:val="00257638"/>
    <w:rsid w:val="00262BF6"/>
    <w:rsid w:val="002644D6"/>
    <w:rsid w:val="002652C2"/>
    <w:rsid w:val="00265A7B"/>
    <w:rsid w:val="00270618"/>
    <w:rsid w:val="00270CB3"/>
    <w:rsid w:val="00270FA2"/>
    <w:rsid w:val="00271B54"/>
    <w:rsid w:val="002743CD"/>
    <w:rsid w:val="00274F6C"/>
    <w:rsid w:val="00276828"/>
    <w:rsid w:val="002777CE"/>
    <w:rsid w:val="00280553"/>
    <w:rsid w:val="00280BB9"/>
    <w:rsid w:val="00281499"/>
    <w:rsid w:val="00281A23"/>
    <w:rsid w:val="00283670"/>
    <w:rsid w:val="00283889"/>
    <w:rsid w:val="00284518"/>
    <w:rsid w:val="0028557B"/>
    <w:rsid w:val="00287762"/>
    <w:rsid w:val="00287870"/>
    <w:rsid w:val="00287FF8"/>
    <w:rsid w:val="00291541"/>
    <w:rsid w:val="00292001"/>
    <w:rsid w:val="00292277"/>
    <w:rsid w:val="00292661"/>
    <w:rsid w:val="002927A1"/>
    <w:rsid w:val="002928DA"/>
    <w:rsid w:val="00293D77"/>
    <w:rsid w:val="00293F00"/>
    <w:rsid w:val="00295548"/>
    <w:rsid w:val="0029596A"/>
    <w:rsid w:val="002959B3"/>
    <w:rsid w:val="00295B4B"/>
    <w:rsid w:val="00296B10"/>
    <w:rsid w:val="00297847"/>
    <w:rsid w:val="00297A93"/>
    <w:rsid w:val="002A0581"/>
    <w:rsid w:val="002A0F38"/>
    <w:rsid w:val="002A1361"/>
    <w:rsid w:val="002A2700"/>
    <w:rsid w:val="002A2B15"/>
    <w:rsid w:val="002A2BDE"/>
    <w:rsid w:val="002A4A84"/>
    <w:rsid w:val="002A4D3D"/>
    <w:rsid w:val="002A62D6"/>
    <w:rsid w:val="002A6C82"/>
    <w:rsid w:val="002A6EC3"/>
    <w:rsid w:val="002B0658"/>
    <w:rsid w:val="002B0990"/>
    <w:rsid w:val="002B2599"/>
    <w:rsid w:val="002B309A"/>
    <w:rsid w:val="002B4911"/>
    <w:rsid w:val="002B4AE4"/>
    <w:rsid w:val="002B5047"/>
    <w:rsid w:val="002B6487"/>
    <w:rsid w:val="002B7370"/>
    <w:rsid w:val="002B7621"/>
    <w:rsid w:val="002B7705"/>
    <w:rsid w:val="002C20AC"/>
    <w:rsid w:val="002C248B"/>
    <w:rsid w:val="002C304C"/>
    <w:rsid w:val="002C337D"/>
    <w:rsid w:val="002C531C"/>
    <w:rsid w:val="002C5DCC"/>
    <w:rsid w:val="002C66F6"/>
    <w:rsid w:val="002C7A25"/>
    <w:rsid w:val="002C7DF6"/>
    <w:rsid w:val="002D021C"/>
    <w:rsid w:val="002D112B"/>
    <w:rsid w:val="002D340E"/>
    <w:rsid w:val="002D4960"/>
    <w:rsid w:val="002D4F43"/>
    <w:rsid w:val="002D539C"/>
    <w:rsid w:val="002D5509"/>
    <w:rsid w:val="002D5A99"/>
    <w:rsid w:val="002E1247"/>
    <w:rsid w:val="002E4840"/>
    <w:rsid w:val="002E53F2"/>
    <w:rsid w:val="002E56AF"/>
    <w:rsid w:val="002E5C97"/>
    <w:rsid w:val="002E635B"/>
    <w:rsid w:val="002E646F"/>
    <w:rsid w:val="002E7B48"/>
    <w:rsid w:val="002F0584"/>
    <w:rsid w:val="002F0BD6"/>
    <w:rsid w:val="002F0EE3"/>
    <w:rsid w:val="002F2336"/>
    <w:rsid w:val="002F35E0"/>
    <w:rsid w:val="002F3B94"/>
    <w:rsid w:val="002F40DF"/>
    <w:rsid w:val="002F795A"/>
    <w:rsid w:val="003005B4"/>
    <w:rsid w:val="00302199"/>
    <w:rsid w:val="0030269E"/>
    <w:rsid w:val="003028AD"/>
    <w:rsid w:val="0030487A"/>
    <w:rsid w:val="00304F04"/>
    <w:rsid w:val="003057F3"/>
    <w:rsid w:val="00305EC3"/>
    <w:rsid w:val="00307875"/>
    <w:rsid w:val="00307B97"/>
    <w:rsid w:val="00310DE1"/>
    <w:rsid w:val="00312289"/>
    <w:rsid w:val="003149D3"/>
    <w:rsid w:val="0031530E"/>
    <w:rsid w:val="00315E3F"/>
    <w:rsid w:val="0031714A"/>
    <w:rsid w:val="00317A21"/>
    <w:rsid w:val="00317D4E"/>
    <w:rsid w:val="00322CB7"/>
    <w:rsid w:val="00324930"/>
    <w:rsid w:val="003250BF"/>
    <w:rsid w:val="00325B6B"/>
    <w:rsid w:val="00325E99"/>
    <w:rsid w:val="00326611"/>
    <w:rsid w:val="00327F25"/>
    <w:rsid w:val="00332AC3"/>
    <w:rsid w:val="00333037"/>
    <w:rsid w:val="00334031"/>
    <w:rsid w:val="003349DC"/>
    <w:rsid w:val="0033501C"/>
    <w:rsid w:val="00335360"/>
    <w:rsid w:val="00335D26"/>
    <w:rsid w:val="0034036C"/>
    <w:rsid w:val="00340D2C"/>
    <w:rsid w:val="00340FF1"/>
    <w:rsid w:val="00341199"/>
    <w:rsid w:val="00341E5F"/>
    <w:rsid w:val="003426DF"/>
    <w:rsid w:val="003431CA"/>
    <w:rsid w:val="00344AD9"/>
    <w:rsid w:val="00344BBD"/>
    <w:rsid w:val="0034545A"/>
    <w:rsid w:val="00345D1A"/>
    <w:rsid w:val="00345D5B"/>
    <w:rsid w:val="00345EE0"/>
    <w:rsid w:val="00346A44"/>
    <w:rsid w:val="003475E0"/>
    <w:rsid w:val="00350109"/>
    <w:rsid w:val="00350589"/>
    <w:rsid w:val="00350A7A"/>
    <w:rsid w:val="00350D01"/>
    <w:rsid w:val="003516BE"/>
    <w:rsid w:val="00351829"/>
    <w:rsid w:val="003520F0"/>
    <w:rsid w:val="00352F24"/>
    <w:rsid w:val="003531E7"/>
    <w:rsid w:val="0035375A"/>
    <w:rsid w:val="00354FDF"/>
    <w:rsid w:val="003556B7"/>
    <w:rsid w:val="00355777"/>
    <w:rsid w:val="003563F2"/>
    <w:rsid w:val="00357F9E"/>
    <w:rsid w:val="00360A9F"/>
    <w:rsid w:val="00360D4E"/>
    <w:rsid w:val="00361C9B"/>
    <w:rsid w:val="00362531"/>
    <w:rsid w:val="003626A5"/>
    <w:rsid w:val="00362D64"/>
    <w:rsid w:val="00363539"/>
    <w:rsid w:val="00364E09"/>
    <w:rsid w:val="00365305"/>
    <w:rsid w:val="00365565"/>
    <w:rsid w:val="00366481"/>
    <w:rsid w:val="00367ABB"/>
    <w:rsid w:val="00370773"/>
    <w:rsid w:val="00371370"/>
    <w:rsid w:val="0037379D"/>
    <w:rsid w:val="00374AF0"/>
    <w:rsid w:val="00376064"/>
    <w:rsid w:val="003777DA"/>
    <w:rsid w:val="00377B56"/>
    <w:rsid w:val="00380CB2"/>
    <w:rsid w:val="00381575"/>
    <w:rsid w:val="003820EC"/>
    <w:rsid w:val="003823C3"/>
    <w:rsid w:val="003826B0"/>
    <w:rsid w:val="00382B20"/>
    <w:rsid w:val="00382C96"/>
    <w:rsid w:val="003836D4"/>
    <w:rsid w:val="00386916"/>
    <w:rsid w:val="00387132"/>
    <w:rsid w:val="00387B12"/>
    <w:rsid w:val="00387D73"/>
    <w:rsid w:val="00390549"/>
    <w:rsid w:val="00390A11"/>
    <w:rsid w:val="00393535"/>
    <w:rsid w:val="00393689"/>
    <w:rsid w:val="0039409E"/>
    <w:rsid w:val="0039456E"/>
    <w:rsid w:val="003963BF"/>
    <w:rsid w:val="00396516"/>
    <w:rsid w:val="00396D4D"/>
    <w:rsid w:val="00397FE6"/>
    <w:rsid w:val="003A0C5B"/>
    <w:rsid w:val="003A1C57"/>
    <w:rsid w:val="003A1E6C"/>
    <w:rsid w:val="003A32CF"/>
    <w:rsid w:val="003A401D"/>
    <w:rsid w:val="003A564A"/>
    <w:rsid w:val="003A654E"/>
    <w:rsid w:val="003A742A"/>
    <w:rsid w:val="003A76F6"/>
    <w:rsid w:val="003B09E7"/>
    <w:rsid w:val="003B145F"/>
    <w:rsid w:val="003B175F"/>
    <w:rsid w:val="003B2971"/>
    <w:rsid w:val="003B2F68"/>
    <w:rsid w:val="003B38D2"/>
    <w:rsid w:val="003B3ADF"/>
    <w:rsid w:val="003B5A02"/>
    <w:rsid w:val="003C0512"/>
    <w:rsid w:val="003C456F"/>
    <w:rsid w:val="003D0B64"/>
    <w:rsid w:val="003D33CF"/>
    <w:rsid w:val="003D35E2"/>
    <w:rsid w:val="003D36D0"/>
    <w:rsid w:val="003D4D36"/>
    <w:rsid w:val="003D5602"/>
    <w:rsid w:val="003E1022"/>
    <w:rsid w:val="003E17A7"/>
    <w:rsid w:val="003E1943"/>
    <w:rsid w:val="003E458F"/>
    <w:rsid w:val="003E6B21"/>
    <w:rsid w:val="003E7465"/>
    <w:rsid w:val="003E7B1C"/>
    <w:rsid w:val="003E7B67"/>
    <w:rsid w:val="003E7CC5"/>
    <w:rsid w:val="003F05B7"/>
    <w:rsid w:val="003F069C"/>
    <w:rsid w:val="003F0B11"/>
    <w:rsid w:val="003F1CF9"/>
    <w:rsid w:val="003F2FAA"/>
    <w:rsid w:val="003F4220"/>
    <w:rsid w:val="003F4769"/>
    <w:rsid w:val="003F5CB2"/>
    <w:rsid w:val="003F6399"/>
    <w:rsid w:val="003F66D7"/>
    <w:rsid w:val="00400141"/>
    <w:rsid w:val="00400A2E"/>
    <w:rsid w:val="004017EA"/>
    <w:rsid w:val="00401EEA"/>
    <w:rsid w:val="004024F1"/>
    <w:rsid w:val="00402E10"/>
    <w:rsid w:val="00404012"/>
    <w:rsid w:val="00404DC9"/>
    <w:rsid w:val="00406175"/>
    <w:rsid w:val="0040625E"/>
    <w:rsid w:val="0040626B"/>
    <w:rsid w:val="00406640"/>
    <w:rsid w:val="00407415"/>
    <w:rsid w:val="00411792"/>
    <w:rsid w:val="00412999"/>
    <w:rsid w:val="00412A0E"/>
    <w:rsid w:val="00412BB9"/>
    <w:rsid w:val="0041392D"/>
    <w:rsid w:val="00413B9F"/>
    <w:rsid w:val="00414F6C"/>
    <w:rsid w:val="00415DB9"/>
    <w:rsid w:val="00415ED7"/>
    <w:rsid w:val="00415FD7"/>
    <w:rsid w:val="004160ED"/>
    <w:rsid w:val="0041701D"/>
    <w:rsid w:val="00420E02"/>
    <w:rsid w:val="004214D1"/>
    <w:rsid w:val="0042186F"/>
    <w:rsid w:val="00421E57"/>
    <w:rsid w:val="00424672"/>
    <w:rsid w:val="00424C8C"/>
    <w:rsid w:val="00425D88"/>
    <w:rsid w:val="00426B82"/>
    <w:rsid w:val="004279CE"/>
    <w:rsid w:val="004308DA"/>
    <w:rsid w:val="00431258"/>
    <w:rsid w:val="004313A2"/>
    <w:rsid w:val="004313B6"/>
    <w:rsid w:val="00432921"/>
    <w:rsid w:val="00433B9C"/>
    <w:rsid w:val="00433EED"/>
    <w:rsid w:val="00435F47"/>
    <w:rsid w:val="004379F4"/>
    <w:rsid w:val="00440DBF"/>
    <w:rsid w:val="004417DB"/>
    <w:rsid w:val="004428B7"/>
    <w:rsid w:val="004428FB"/>
    <w:rsid w:val="0044377D"/>
    <w:rsid w:val="00445074"/>
    <w:rsid w:val="0044518E"/>
    <w:rsid w:val="004458F1"/>
    <w:rsid w:val="0045340A"/>
    <w:rsid w:val="0045364B"/>
    <w:rsid w:val="0045504A"/>
    <w:rsid w:val="0045574E"/>
    <w:rsid w:val="00457904"/>
    <w:rsid w:val="0046186A"/>
    <w:rsid w:val="00461F19"/>
    <w:rsid w:val="0046254F"/>
    <w:rsid w:val="0046353D"/>
    <w:rsid w:val="0046684B"/>
    <w:rsid w:val="0046708B"/>
    <w:rsid w:val="004676AB"/>
    <w:rsid w:val="004712E9"/>
    <w:rsid w:val="004729D7"/>
    <w:rsid w:val="004734D5"/>
    <w:rsid w:val="004734DA"/>
    <w:rsid w:val="00473821"/>
    <w:rsid w:val="0047390B"/>
    <w:rsid w:val="00473EE5"/>
    <w:rsid w:val="004741BE"/>
    <w:rsid w:val="00476FE7"/>
    <w:rsid w:val="00477208"/>
    <w:rsid w:val="00477D8C"/>
    <w:rsid w:val="004818F5"/>
    <w:rsid w:val="004821E5"/>
    <w:rsid w:val="00482DA8"/>
    <w:rsid w:val="004834DF"/>
    <w:rsid w:val="00483606"/>
    <w:rsid w:val="00483CCC"/>
    <w:rsid w:val="00486205"/>
    <w:rsid w:val="00487481"/>
    <w:rsid w:val="004900D6"/>
    <w:rsid w:val="00490A46"/>
    <w:rsid w:val="00491648"/>
    <w:rsid w:val="004935C1"/>
    <w:rsid w:val="00493664"/>
    <w:rsid w:val="00496C84"/>
    <w:rsid w:val="00497618"/>
    <w:rsid w:val="004A0584"/>
    <w:rsid w:val="004A2372"/>
    <w:rsid w:val="004A2738"/>
    <w:rsid w:val="004A3043"/>
    <w:rsid w:val="004A3523"/>
    <w:rsid w:val="004A6A47"/>
    <w:rsid w:val="004B0407"/>
    <w:rsid w:val="004B04C9"/>
    <w:rsid w:val="004B0DFE"/>
    <w:rsid w:val="004B1473"/>
    <w:rsid w:val="004B152A"/>
    <w:rsid w:val="004B1C43"/>
    <w:rsid w:val="004B2387"/>
    <w:rsid w:val="004B38B3"/>
    <w:rsid w:val="004B63E2"/>
    <w:rsid w:val="004B6480"/>
    <w:rsid w:val="004B703D"/>
    <w:rsid w:val="004C0A74"/>
    <w:rsid w:val="004C0B90"/>
    <w:rsid w:val="004C2B6E"/>
    <w:rsid w:val="004C2FAE"/>
    <w:rsid w:val="004C35DC"/>
    <w:rsid w:val="004C3A4A"/>
    <w:rsid w:val="004C5298"/>
    <w:rsid w:val="004C52BC"/>
    <w:rsid w:val="004C5F8E"/>
    <w:rsid w:val="004C65B5"/>
    <w:rsid w:val="004C6E27"/>
    <w:rsid w:val="004D0BBF"/>
    <w:rsid w:val="004D1931"/>
    <w:rsid w:val="004D255A"/>
    <w:rsid w:val="004D2909"/>
    <w:rsid w:val="004D2FB2"/>
    <w:rsid w:val="004D34C7"/>
    <w:rsid w:val="004D3F00"/>
    <w:rsid w:val="004D437F"/>
    <w:rsid w:val="004D5584"/>
    <w:rsid w:val="004D61E1"/>
    <w:rsid w:val="004E1836"/>
    <w:rsid w:val="004E1FD8"/>
    <w:rsid w:val="004E3859"/>
    <w:rsid w:val="004E40C8"/>
    <w:rsid w:val="004E4F7D"/>
    <w:rsid w:val="004E53B3"/>
    <w:rsid w:val="004E742A"/>
    <w:rsid w:val="004F00E6"/>
    <w:rsid w:val="004F12B5"/>
    <w:rsid w:val="004F174D"/>
    <w:rsid w:val="004F1D4B"/>
    <w:rsid w:val="004F2F9E"/>
    <w:rsid w:val="004F317B"/>
    <w:rsid w:val="004F3C76"/>
    <w:rsid w:val="004F4A1F"/>
    <w:rsid w:val="004F4E11"/>
    <w:rsid w:val="004F5218"/>
    <w:rsid w:val="004F5AA7"/>
    <w:rsid w:val="004F7425"/>
    <w:rsid w:val="004F7F7E"/>
    <w:rsid w:val="0050224C"/>
    <w:rsid w:val="00502B36"/>
    <w:rsid w:val="005054F8"/>
    <w:rsid w:val="00506864"/>
    <w:rsid w:val="005076EB"/>
    <w:rsid w:val="005109C3"/>
    <w:rsid w:val="00510F1F"/>
    <w:rsid w:val="005117D2"/>
    <w:rsid w:val="00512859"/>
    <w:rsid w:val="00512959"/>
    <w:rsid w:val="00512DA9"/>
    <w:rsid w:val="00512E8A"/>
    <w:rsid w:val="00512ECA"/>
    <w:rsid w:val="00513E2A"/>
    <w:rsid w:val="00513E42"/>
    <w:rsid w:val="0051418E"/>
    <w:rsid w:val="00514B7A"/>
    <w:rsid w:val="00514C4C"/>
    <w:rsid w:val="00515905"/>
    <w:rsid w:val="00516A94"/>
    <w:rsid w:val="005173E0"/>
    <w:rsid w:val="00517B06"/>
    <w:rsid w:val="00522EF0"/>
    <w:rsid w:val="00524EB7"/>
    <w:rsid w:val="00525CC1"/>
    <w:rsid w:val="00527DA1"/>
    <w:rsid w:val="0053126A"/>
    <w:rsid w:val="00531D90"/>
    <w:rsid w:val="005327D0"/>
    <w:rsid w:val="00532A78"/>
    <w:rsid w:val="00534A1D"/>
    <w:rsid w:val="00534DDB"/>
    <w:rsid w:val="00535EE1"/>
    <w:rsid w:val="00536736"/>
    <w:rsid w:val="00537645"/>
    <w:rsid w:val="00542A1A"/>
    <w:rsid w:val="005430F7"/>
    <w:rsid w:val="00544496"/>
    <w:rsid w:val="00544B1B"/>
    <w:rsid w:val="00544BBC"/>
    <w:rsid w:val="00545002"/>
    <w:rsid w:val="00546068"/>
    <w:rsid w:val="00546960"/>
    <w:rsid w:val="00546C1D"/>
    <w:rsid w:val="005510C1"/>
    <w:rsid w:val="00556254"/>
    <w:rsid w:val="00556D96"/>
    <w:rsid w:val="0056083D"/>
    <w:rsid w:val="00560B0E"/>
    <w:rsid w:val="00562564"/>
    <w:rsid w:val="005629A1"/>
    <w:rsid w:val="005639BC"/>
    <w:rsid w:val="0056445E"/>
    <w:rsid w:val="00564563"/>
    <w:rsid w:val="00564B9B"/>
    <w:rsid w:val="00566F70"/>
    <w:rsid w:val="00567461"/>
    <w:rsid w:val="00567B8E"/>
    <w:rsid w:val="00571DA2"/>
    <w:rsid w:val="0057249E"/>
    <w:rsid w:val="00573BEE"/>
    <w:rsid w:val="00573D08"/>
    <w:rsid w:val="005749CF"/>
    <w:rsid w:val="005767B1"/>
    <w:rsid w:val="00577088"/>
    <w:rsid w:val="005807DF"/>
    <w:rsid w:val="005813D5"/>
    <w:rsid w:val="00581D06"/>
    <w:rsid w:val="005830E2"/>
    <w:rsid w:val="00583C10"/>
    <w:rsid w:val="005841B3"/>
    <w:rsid w:val="00584676"/>
    <w:rsid w:val="00584A0E"/>
    <w:rsid w:val="00584A79"/>
    <w:rsid w:val="00585496"/>
    <w:rsid w:val="0059006B"/>
    <w:rsid w:val="0059112F"/>
    <w:rsid w:val="00591BE7"/>
    <w:rsid w:val="005948DA"/>
    <w:rsid w:val="00595024"/>
    <w:rsid w:val="00595B91"/>
    <w:rsid w:val="005A0806"/>
    <w:rsid w:val="005A0EE4"/>
    <w:rsid w:val="005A1F21"/>
    <w:rsid w:val="005A3BFE"/>
    <w:rsid w:val="005A448F"/>
    <w:rsid w:val="005A4920"/>
    <w:rsid w:val="005A5C21"/>
    <w:rsid w:val="005A6104"/>
    <w:rsid w:val="005A6731"/>
    <w:rsid w:val="005A70C5"/>
    <w:rsid w:val="005A763A"/>
    <w:rsid w:val="005A7FC0"/>
    <w:rsid w:val="005B193A"/>
    <w:rsid w:val="005B2BED"/>
    <w:rsid w:val="005B2FE8"/>
    <w:rsid w:val="005B3167"/>
    <w:rsid w:val="005B3D4D"/>
    <w:rsid w:val="005B3E0E"/>
    <w:rsid w:val="005C4816"/>
    <w:rsid w:val="005C4A45"/>
    <w:rsid w:val="005C7641"/>
    <w:rsid w:val="005D17CB"/>
    <w:rsid w:val="005D3398"/>
    <w:rsid w:val="005D3D16"/>
    <w:rsid w:val="005D45F6"/>
    <w:rsid w:val="005D578D"/>
    <w:rsid w:val="005D5B2C"/>
    <w:rsid w:val="005D5DC4"/>
    <w:rsid w:val="005D5E6B"/>
    <w:rsid w:val="005D61E3"/>
    <w:rsid w:val="005D7594"/>
    <w:rsid w:val="005D7CC5"/>
    <w:rsid w:val="005D7EE5"/>
    <w:rsid w:val="005E00D1"/>
    <w:rsid w:val="005E0157"/>
    <w:rsid w:val="005E461A"/>
    <w:rsid w:val="005E5026"/>
    <w:rsid w:val="005E50DE"/>
    <w:rsid w:val="005E5ACB"/>
    <w:rsid w:val="005E5AFC"/>
    <w:rsid w:val="005E5B67"/>
    <w:rsid w:val="005E6D5A"/>
    <w:rsid w:val="005E6D5E"/>
    <w:rsid w:val="005E734A"/>
    <w:rsid w:val="005F0531"/>
    <w:rsid w:val="005F0E25"/>
    <w:rsid w:val="005F0F6E"/>
    <w:rsid w:val="005F3E8A"/>
    <w:rsid w:val="005F4EA3"/>
    <w:rsid w:val="005F5030"/>
    <w:rsid w:val="005F7769"/>
    <w:rsid w:val="00600537"/>
    <w:rsid w:val="00600A15"/>
    <w:rsid w:val="00600F16"/>
    <w:rsid w:val="0060322D"/>
    <w:rsid w:val="006035C1"/>
    <w:rsid w:val="0060447B"/>
    <w:rsid w:val="0061078F"/>
    <w:rsid w:val="0061096C"/>
    <w:rsid w:val="00611731"/>
    <w:rsid w:val="00611787"/>
    <w:rsid w:val="006130A9"/>
    <w:rsid w:val="00614C4E"/>
    <w:rsid w:val="00614DE8"/>
    <w:rsid w:val="00614F22"/>
    <w:rsid w:val="0061520E"/>
    <w:rsid w:val="00615B46"/>
    <w:rsid w:val="00616112"/>
    <w:rsid w:val="0061694D"/>
    <w:rsid w:val="00616966"/>
    <w:rsid w:val="00616E6A"/>
    <w:rsid w:val="00617721"/>
    <w:rsid w:val="00617769"/>
    <w:rsid w:val="006221C9"/>
    <w:rsid w:val="0062249E"/>
    <w:rsid w:val="00623E6C"/>
    <w:rsid w:val="00624B11"/>
    <w:rsid w:val="00624F54"/>
    <w:rsid w:val="00625E46"/>
    <w:rsid w:val="00626422"/>
    <w:rsid w:val="00626F23"/>
    <w:rsid w:val="006306F9"/>
    <w:rsid w:val="00631B82"/>
    <w:rsid w:val="00631CB8"/>
    <w:rsid w:val="006326D9"/>
    <w:rsid w:val="00633584"/>
    <w:rsid w:val="00633F03"/>
    <w:rsid w:val="0063433F"/>
    <w:rsid w:val="00634A5A"/>
    <w:rsid w:val="006355FC"/>
    <w:rsid w:val="00635C9C"/>
    <w:rsid w:val="0063617E"/>
    <w:rsid w:val="00636E67"/>
    <w:rsid w:val="0063732B"/>
    <w:rsid w:val="00637E8A"/>
    <w:rsid w:val="0064079B"/>
    <w:rsid w:val="00640D16"/>
    <w:rsid w:val="00640EA1"/>
    <w:rsid w:val="00640F2F"/>
    <w:rsid w:val="00640FAB"/>
    <w:rsid w:val="006410D6"/>
    <w:rsid w:val="0064219A"/>
    <w:rsid w:val="00642C7D"/>
    <w:rsid w:val="0064377E"/>
    <w:rsid w:val="00645C13"/>
    <w:rsid w:val="00646072"/>
    <w:rsid w:val="006460B3"/>
    <w:rsid w:val="00646703"/>
    <w:rsid w:val="00650C79"/>
    <w:rsid w:val="00652515"/>
    <w:rsid w:val="00652E54"/>
    <w:rsid w:val="00653C9D"/>
    <w:rsid w:val="0065452D"/>
    <w:rsid w:val="00656359"/>
    <w:rsid w:val="00657B8D"/>
    <w:rsid w:val="00661A4F"/>
    <w:rsid w:val="00662760"/>
    <w:rsid w:val="00662777"/>
    <w:rsid w:val="00664371"/>
    <w:rsid w:val="00664A2F"/>
    <w:rsid w:val="00664EF5"/>
    <w:rsid w:val="0066537B"/>
    <w:rsid w:val="006654D3"/>
    <w:rsid w:val="006678E9"/>
    <w:rsid w:val="006700C3"/>
    <w:rsid w:val="00670317"/>
    <w:rsid w:val="00671D4B"/>
    <w:rsid w:val="006728DF"/>
    <w:rsid w:val="006744BF"/>
    <w:rsid w:val="0067488E"/>
    <w:rsid w:val="00674EE7"/>
    <w:rsid w:val="00676510"/>
    <w:rsid w:val="0067690F"/>
    <w:rsid w:val="00676A48"/>
    <w:rsid w:val="00676C9F"/>
    <w:rsid w:val="0068243E"/>
    <w:rsid w:val="006845E6"/>
    <w:rsid w:val="0068519C"/>
    <w:rsid w:val="006852AE"/>
    <w:rsid w:val="0068659F"/>
    <w:rsid w:val="00686BB4"/>
    <w:rsid w:val="00687092"/>
    <w:rsid w:val="00687939"/>
    <w:rsid w:val="006900B1"/>
    <w:rsid w:val="00690A9E"/>
    <w:rsid w:val="00692CA9"/>
    <w:rsid w:val="00692D4D"/>
    <w:rsid w:val="00694CC3"/>
    <w:rsid w:val="006957F4"/>
    <w:rsid w:val="006A001C"/>
    <w:rsid w:val="006A1793"/>
    <w:rsid w:val="006A2263"/>
    <w:rsid w:val="006A2C68"/>
    <w:rsid w:val="006A3AEB"/>
    <w:rsid w:val="006A3BF0"/>
    <w:rsid w:val="006A4B6E"/>
    <w:rsid w:val="006A725F"/>
    <w:rsid w:val="006A728E"/>
    <w:rsid w:val="006B003C"/>
    <w:rsid w:val="006B0069"/>
    <w:rsid w:val="006B1EB4"/>
    <w:rsid w:val="006B3F5E"/>
    <w:rsid w:val="006B4EE9"/>
    <w:rsid w:val="006B541E"/>
    <w:rsid w:val="006B67EB"/>
    <w:rsid w:val="006B6F83"/>
    <w:rsid w:val="006C11D3"/>
    <w:rsid w:val="006C1411"/>
    <w:rsid w:val="006C36D6"/>
    <w:rsid w:val="006C3735"/>
    <w:rsid w:val="006C3E22"/>
    <w:rsid w:val="006C49F6"/>
    <w:rsid w:val="006C5142"/>
    <w:rsid w:val="006C6292"/>
    <w:rsid w:val="006C74A0"/>
    <w:rsid w:val="006D1ED9"/>
    <w:rsid w:val="006D255C"/>
    <w:rsid w:val="006D3034"/>
    <w:rsid w:val="006D391E"/>
    <w:rsid w:val="006D410D"/>
    <w:rsid w:val="006D427F"/>
    <w:rsid w:val="006D6E52"/>
    <w:rsid w:val="006D713F"/>
    <w:rsid w:val="006D73E6"/>
    <w:rsid w:val="006D7C0E"/>
    <w:rsid w:val="006E2459"/>
    <w:rsid w:val="006E2743"/>
    <w:rsid w:val="006E2A75"/>
    <w:rsid w:val="006E5506"/>
    <w:rsid w:val="006E6274"/>
    <w:rsid w:val="006E7521"/>
    <w:rsid w:val="006F372E"/>
    <w:rsid w:val="006F3842"/>
    <w:rsid w:val="006F3EA6"/>
    <w:rsid w:val="006F4620"/>
    <w:rsid w:val="006F4747"/>
    <w:rsid w:val="006F50FD"/>
    <w:rsid w:val="006F5560"/>
    <w:rsid w:val="006F6D61"/>
    <w:rsid w:val="006F75B1"/>
    <w:rsid w:val="006F79E3"/>
    <w:rsid w:val="006F7E40"/>
    <w:rsid w:val="00700C68"/>
    <w:rsid w:val="00700F91"/>
    <w:rsid w:val="007018EE"/>
    <w:rsid w:val="00701F78"/>
    <w:rsid w:val="00702EB8"/>
    <w:rsid w:val="00706AAA"/>
    <w:rsid w:val="00710FD7"/>
    <w:rsid w:val="0071116D"/>
    <w:rsid w:val="00711446"/>
    <w:rsid w:val="00712D85"/>
    <w:rsid w:val="00713BE0"/>
    <w:rsid w:val="007165D5"/>
    <w:rsid w:val="00716AB8"/>
    <w:rsid w:val="00717E84"/>
    <w:rsid w:val="00721507"/>
    <w:rsid w:val="00724150"/>
    <w:rsid w:val="007246EC"/>
    <w:rsid w:val="00726315"/>
    <w:rsid w:val="007266DC"/>
    <w:rsid w:val="00726810"/>
    <w:rsid w:val="00727002"/>
    <w:rsid w:val="007271DA"/>
    <w:rsid w:val="00730E61"/>
    <w:rsid w:val="00732381"/>
    <w:rsid w:val="007323F2"/>
    <w:rsid w:val="00732807"/>
    <w:rsid w:val="007328DB"/>
    <w:rsid w:val="00733274"/>
    <w:rsid w:val="007333F5"/>
    <w:rsid w:val="0073404A"/>
    <w:rsid w:val="00734A2C"/>
    <w:rsid w:val="00735460"/>
    <w:rsid w:val="007369FF"/>
    <w:rsid w:val="00737224"/>
    <w:rsid w:val="00741965"/>
    <w:rsid w:val="0074309D"/>
    <w:rsid w:val="0074451D"/>
    <w:rsid w:val="00744CDD"/>
    <w:rsid w:val="00745B2F"/>
    <w:rsid w:val="00745F91"/>
    <w:rsid w:val="00746EC2"/>
    <w:rsid w:val="0074760B"/>
    <w:rsid w:val="00747D7D"/>
    <w:rsid w:val="007501E9"/>
    <w:rsid w:val="00750974"/>
    <w:rsid w:val="00751295"/>
    <w:rsid w:val="00751B6D"/>
    <w:rsid w:val="00752024"/>
    <w:rsid w:val="007520E0"/>
    <w:rsid w:val="00752AEE"/>
    <w:rsid w:val="007539E8"/>
    <w:rsid w:val="0075417D"/>
    <w:rsid w:val="00755128"/>
    <w:rsid w:val="00756181"/>
    <w:rsid w:val="00756BCF"/>
    <w:rsid w:val="0075735B"/>
    <w:rsid w:val="00757773"/>
    <w:rsid w:val="0075783B"/>
    <w:rsid w:val="00757ADA"/>
    <w:rsid w:val="00760546"/>
    <w:rsid w:val="00760C47"/>
    <w:rsid w:val="0076142F"/>
    <w:rsid w:val="00761661"/>
    <w:rsid w:val="00761A9A"/>
    <w:rsid w:val="00762227"/>
    <w:rsid w:val="00762717"/>
    <w:rsid w:val="007628AD"/>
    <w:rsid w:val="00763E04"/>
    <w:rsid w:val="007661D2"/>
    <w:rsid w:val="007675FA"/>
    <w:rsid w:val="00767D55"/>
    <w:rsid w:val="00770661"/>
    <w:rsid w:val="007740CA"/>
    <w:rsid w:val="00774D1B"/>
    <w:rsid w:val="00775A43"/>
    <w:rsid w:val="0078277C"/>
    <w:rsid w:val="007828E1"/>
    <w:rsid w:val="00782E08"/>
    <w:rsid w:val="007835BE"/>
    <w:rsid w:val="007839CF"/>
    <w:rsid w:val="007843DF"/>
    <w:rsid w:val="007907A3"/>
    <w:rsid w:val="007940DD"/>
    <w:rsid w:val="007943A0"/>
    <w:rsid w:val="00796022"/>
    <w:rsid w:val="007971D7"/>
    <w:rsid w:val="0079722F"/>
    <w:rsid w:val="007A0776"/>
    <w:rsid w:val="007A7372"/>
    <w:rsid w:val="007B076F"/>
    <w:rsid w:val="007B09E2"/>
    <w:rsid w:val="007B0AE0"/>
    <w:rsid w:val="007B0DDC"/>
    <w:rsid w:val="007B134E"/>
    <w:rsid w:val="007B1691"/>
    <w:rsid w:val="007B1F4E"/>
    <w:rsid w:val="007B592A"/>
    <w:rsid w:val="007B6A02"/>
    <w:rsid w:val="007B6F42"/>
    <w:rsid w:val="007B75D6"/>
    <w:rsid w:val="007B7A5D"/>
    <w:rsid w:val="007B7E27"/>
    <w:rsid w:val="007C31ED"/>
    <w:rsid w:val="007C3D7D"/>
    <w:rsid w:val="007C3F14"/>
    <w:rsid w:val="007C4209"/>
    <w:rsid w:val="007C45BF"/>
    <w:rsid w:val="007C4A3F"/>
    <w:rsid w:val="007C572A"/>
    <w:rsid w:val="007C6BB4"/>
    <w:rsid w:val="007C6E6F"/>
    <w:rsid w:val="007C7240"/>
    <w:rsid w:val="007C777E"/>
    <w:rsid w:val="007C77FD"/>
    <w:rsid w:val="007D14AF"/>
    <w:rsid w:val="007D15FC"/>
    <w:rsid w:val="007D21EA"/>
    <w:rsid w:val="007D4D0B"/>
    <w:rsid w:val="007D530D"/>
    <w:rsid w:val="007D6570"/>
    <w:rsid w:val="007D6634"/>
    <w:rsid w:val="007D7F63"/>
    <w:rsid w:val="007E1A60"/>
    <w:rsid w:val="007E1B90"/>
    <w:rsid w:val="007E1DC3"/>
    <w:rsid w:val="007E1E1C"/>
    <w:rsid w:val="007E22CD"/>
    <w:rsid w:val="007E2B9F"/>
    <w:rsid w:val="007E3E12"/>
    <w:rsid w:val="007E40AF"/>
    <w:rsid w:val="007E4F07"/>
    <w:rsid w:val="007E5E92"/>
    <w:rsid w:val="007E6492"/>
    <w:rsid w:val="007E6825"/>
    <w:rsid w:val="007E6835"/>
    <w:rsid w:val="007E75C2"/>
    <w:rsid w:val="007F065F"/>
    <w:rsid w:val="007F2F83"/>
    <w:rsid w:val="007F3F8B"/>
    <w:rsid w:val="007F416F"/>
    <w:rsid w:val="007F4F24"/>
    <w:rsid w:val="0080023A"/>
    <w:rsid w:val="0080149A"/>
    <w:rsid w:val="00801E17"/>
    <w:rsid w:val="0080205B"/>
    <w:rsid w:val="0080276D"/>
    <w:rsid w:val="00802C13"/>
    <w:rsid w:val="008043D3"/>
    <w:rsid w:val="00804E24"/>
    <w:rsid w:val="00806065"/>
    <w:rsid w:val="0080731E"/>
    <w:rsid w:val="00807C0C"/>
    <w:rsid w:val="00810AE2"/>
    <w:rsid w:val="00810CE3"/>
    <w:rsid w:val="00812879"/>
    <w:rsid w:val="00812C98"/>
    <w:rsid w:val="00812EC5"/>
    <w:rsid w:val="00813B78"/>
    <w:rsid w:val="00813FE8"/>
    <w:rsid w:val="00814FDC"/>
    <w:rsid w:val="00814FE7"/>
    <w:rsid w:val="008157A5"/>
    <w:rsid w:val="00816A0B"/>
    <w:rsid w:val="00817861"/>
    <w:rsid w:val="008212BD"/>
    <w:rsid w:val="00821347"/>
    <w:rsid w:val="008216C8"/>
    <w:rsid w:val="00822EA5"/>
    <w:rsid w:val="0082349A"/>
    <w:rsid w:val="008249A7"/>
    <w:rsid w:val="008261D0"/>
    <w:rsid w:val="0082686A"/>
    <w:rsid w:val="00827D58"/>
    <w:rsid w:val="00831C1D"/>
    <w:rsid w:val="00831EAC"/>
    <w:rsid w:val="008338FE"/>
    <w:rsid w:val="00833BC5"/>
    <w:rsid w:val="008348C3"/>
    <w:rsid w:val="008356F0"/>
    <w:rsid w:val="008366E3"/>
    <w:rsid w:val="00836DB1"/>
    <w:rsid w:val="008376C5"/>
    <w:rsid w:val="008425C1"/>
    <w:rsid w:val="00844B18"/>
    <w:rsid w:val="0084582C"/>
    <w:rsid w:val="00845EDB"/>
    <w:rsid w:val="00846E48"/>
    <w:rsid w:val="00847A1F"/>
    <w:rsid w:val="00847E9B"/>
    <w:rsid w:val="00851465"/>
    <w:rsid w:val="00854372"/>
    <w:rsid w:val="008547EB"/>
    <w:rsid w:val="0085657F"/>
    <w:rsid w:val="00856654"/>
    <w:rsid w:val="00860500"/>
    <w:rsid w:val="00860E3C"/>
    <w:rsid w:val="008621A7"/>
    <w:rsid w:val="00862784"/>
    <w:rsid w:val="0086505A"/>
    <w:rsid w:val="008650AF"/>
    <w:rsid w:val="0086615F"/>
    <w:rsid w:val="00866F4C"/>
    <w:rsid w:val="0086711E"/>
    <w:rsid w:val="00872826"/>
    <w:rsid w:val="00873174"/>
    <w:rsid w:val="0087378D"/>
    <w:rsid w:val="008738BB"/>
    <w:rsid w:val="00873CD1"/>
    <w:rsid w:val="00873E6A"/>
    <w:rsid w:val="0087523F"/>
    <w:rsid w:val="008761FB"/>
    <w:rsid w:val="00876363"/>
    <w:rsid w:val="00876E8A"/>
    <w:rsid w:val="00877B33"/>
    <w:rsid w:val="008801C1"/>
    <w:rsid w:val="00880B34"/>
    <w:rsid w:val="008810FC"/>
    <w:rsid w:val="00881878"/>
    <w:rsid w:val="00882CE2"/>
    <w:rsid w:val="0088357A"/>
    <w:rsid w:val="00883CEC"/>
    <w:rsid w:val="0088487B"/>
    <w:rsid w:val="00887474"/>
    <w:rsid w:val="00887792"/>
    <w:rsid w:val="00890B93"/>
    <w:rsid w:val="00890BA4"/>
    <w:rsid w:val="00893B0C"/>
    <w:rsid w:val="0089665A"/>
    <w:rsid w:val="00896694"/>
    <w:rsid w:val="00896931"/>
    <w:rsid w:val="00897B67"/>
    <w:rsid w:val="008A0D59"/>
    <w:rsid w:val="008A21E9"/>
    <w:rsid w:val="008A3036"/>
    <w:rsid w:val="008A320F"/>
    <w:rsid w:val="008A3742"/>
    <w:rsid w:val="008A594C"/>
    <w:rsid w:val="008A6089"/>
    <w:rsid w:val="008A78D1"/>
    <w:rsid w:val="008A7A55"/>
    <w:rsid w:val="008B0B3E"/>
    <w:rsid w:val="008B2241"/>
    <w:rsid w:val="008B3556"/>
    <w:rsid w:val="008B3623"/>
    <w:rsid w:val="008B3E4D"/>
    <w:rsid w:val="008B5D39"/>
    <w:rsid w:val="008B664B"/>
    <w:rsid w:val="008C19DD"/>
    <w:rsid w:val="008C1ABC"/>
    <w:rsid w:val="008C1E24"/>
    <w:rsid w:val="008C2B1D"/>
    <w:rsid w:val="008C34CD"/>
    <w:rsid w:val="008C47CD"/>
    <w:rsid w:val="008C5028"/>
    <w:rsid w:val="008C6A6E"/>
    <w:rsid w:val="008D2AAE"/>
    <w:rsid w:val="008D43F4"/>
    <w:rsid w:val="008D4667"/>
    <w:rsid w:val="008D555B"/>
    <w:rsid w:val="008D64CF"/>
    <w:rsid w:val="008D77D7"/>
    <w:rsid w:val="008E352B"/>
    <w:rsid w:val="008E3CA4"/>
    <w:rsid w:val="008E452F"/>
    <w:rsid w:val="008E4A2A"/>
    <w:rsid w:val="008E667C"/>
    <w:rsid w:val="008E6A6E"/>
    <w:rsid w:val="008E788C"/>
    <w:rsid w:val="008F067D"/>
    <w:rsid w:val="008F09F8"/>
    <w:rsid w:val="008F420E"/>
    <w:rsid w:val="008F532D"/>
    <w:rsid w:val="008F5A05"/>
    <w:rsid w:val="008F6072"/>
    <w:rsid w:val="008F60E2"/>
    <w:rsid w:val="008F63EB"/>
    <w:rsid w:val="008F6914"/>
    <w:rsid w:val="008F7498"/>
    <w:rsid w:val="008F7575"/>
    <w:rsid w:val="0090198C"/>
    <w:rsid w:val="00902702"/>
    <w:rsid w:val="00907FC1"/>
    <w:rsid w:val="00911C79"/>
    <w:rsid w:val="0091319E"/>
    <w:rsid w:val="00913612"/>
    <w:rsid w:val="00915681"/>
    <w:rsid w:val="00915B40"/>
    <w:rsid w:val="00916D44"/>
    <w:rsid w:val="009202B7"/>
    <w:rsid w:val="009202F3"/>
    <w:rsid w:val="00920D03"/>
    <w:rsid w:val="00921DAA"/>
    <w:rsid w:val="009221D7"/>
    <w:rsid w:val="00922A0C"/>
    <w:rsid w:val="00923820"/>
    <w:rsid w:val="00923A63"/>
    <w:rsid w:val="00923DCB"/>
    <w:rsid w:val="00925D1E"/>
    <w:rsid w:val="00926860"/>
    <w:rsid w:val="00930233"/>
    <w:rsid w:val="0093192F"/>
    <w:rsid w:val="00931DFD"/>
    <w:rsid w:val="00932694"/>
    <w:rsid w:val="00933DA5"/>
    <w:rsid w:val="00934542"/>
    <w:rsid w:val="009345EA"/>
    <w:rsid w:val="009348AF"/>
    <w:rsid w:val="00935952"/>
    <w:rsid w:val="009367E5"/>
    <w:rsid w:val="009367F4"/>
    <w:rsid w:val="00941D5F"/>
    <w:rsid w:val="00942358"/>
    <w:rsid w:val="00943EE2"/>
    <w:rsid w:val="00944B73"/>
    <w:rsid w:val="009460A9"/>
    <w:rsid w:val="0095323F"/>
    <w:rsid w:val="00953EC3"/>
    <w:rsid w:val="00954132"/>
    <w:rsid w:val="009547BD"/>
    <w:rsid w:val="009548ED"/>
    <w:rsid w:val="00955D81"/>
    <w:rsid w:val="00956374"/>
    <w:rsid w:val="009573B0"/>
    <w:rsid w:val="0095797F"/>
    <w:rsid w:val="00962203"/>
    <w:rsid w:val="00962259"/>
    <w:rsid w:val="009622DB"/>
    <w:rsid w:val="00964A45"/>
    <w:rsid w:val="00964DEA"/>
    <w:rsid w:val="0096534D"/>
    <w:rsid w:val="0096600C"/>
    <w:rsid w:val="00966302"/>
    <w:rsid w:val="00967918"/>
    <w:rsid w:val="00970EA1"/>
    <w:rsid w:val="00972690"/>
    <w:rsid w:val="00973A5C"/>
    <w:rsid w:val="00973E3D"/>
    <w:rsid w:val="0097631E"/>
    <w:rsid w:val="0097684A"/>
    <w:rsid w:val="00976C3F"/>
    <w:rsid w:val="00976D73"/>
    <w:rsid w:val="0097708C"/>
    <w:rsid w:val="009806BC"/>
    <w:rsid w:val="00980E7E"/>
    <w:rsid w:val="00981D8A"/>
    <w:rsid w:val="00984024"/>
    <w:rsid w:val="00984F16"/>
    <w:rsid w:val="009855E7"/>
    <w:rsid w:val="00986CE5"/>
    <w:rsid w:val="0098775A"/>
    <w:rsid w:val="009877C9"/>
    <w:rsid w:val="009878BB"/>
    <w:rsid w:val="009919E9"/>
    <w:rsid w:val="00991A1B"/>
    <w:rsid w:val="00992C28"/>
    <w:rsid w:val="00992E0E"/>
    <w:rsid w:val="00994B84"/>
    <w:rsid w:val="00994DC3"/>
    <w:rsid w:val="00996130"/>
    <w:rsid w:val="009967D5"/>
    <w:rsid w:val="00996D92"/>
    <w:rsid w:val="009A127C"/>
    <w:rsid w:val="009A1AC2"/>
    <w:rsid w:val="009A1BDB"/>
    <w:rsid w:val="009A1E52"/>
    <w:rsid w:val="009A3EEC"/>
    <w:rsid w:val="009B27C9"/>
    <w:rsid w:val="009B327B"/>
    <w:rsid w:val="009B37FB"/>
    <w:rsid w:val="009B3DE3"/>
    <w:rsid w:val="009B5799"/>
    <w:rsid w:val="009B58AB"/>
    <w:rsid w:val="009B5BF2"/>
    <w:rsid w:val="009B79CC"/>
    <w:rsid w:val="009C3245"/>
    <w:rsid w:val="009C3303"/>
    <w:rsid w:val="009C41DE"/>
    <w:rsid w:val="009C506D"/>
    <w:rsid w:val="009C52DC"/>
    <w:rsid w:val="009D0B97"/>
    <w:rsid w:val="009D154D"/>
    <w:rsid w:val="009D324A"/>
    <w:rsid w:val="009D33A0"/>
    <w:rsid w:val="009D41A3"/>
    <w:rsid w:val="009D4311"/>
    <w:rsid w:val="009D66BA"/>
    <w:rsid w:val="009D6B4C"/>
    <w:rsid w:val="009E0B5A"/>
    <w:rsid w:val="009E0BC6"/>
    <w:rsid w:val="009E2684"/>
    <w:rsid w:val="009E3118"/>
    <w:rsid w:val="009E4B0E"/>
    <w:rsid w:val="009E6602"/>
    <w:rsid w:val="009F0D04"/>
    <w:rsid w:val="009F1401"/>
    <w:rsid w:val="009F154E"/>
    <w:rsid w:val="009F17F0"/>
    <w:rsid w:val="009F328B"/>
    <w:rsid w:val="009F33DD"/>
    <w:rsid w:val="009F3F8F"/>
    <w:rsid w:val="009F4013"/>
    <w:rsid w:val="009F6BB5"/>
    <w:rsid w:val="009F78DC"/>
    <w:rsid w:val="009F7989"/>
    <w:rsid w:val="00A00397"/>
    <w:rsid w:val="00A0075C"/>
    <w:rsid w:val="00A010A2"/>
    <w:rsid w:val="00A019EF"/>
    <w:rsid w:val="00A026C5"/>
    <w:rsid w:val="00A02EFF"/>
    <w:rsid w:val="00A03579"/>
    <w:rsid w:val="00A03648"/>
    <w:rsid w:val="00A03665"/>
    <w:rsid w:val="00A040DB"/>
    <w:rsid w:val="00A04B2C"/>
    <w:rsid w:val="00A05D91"/>
    <w:rsid w:val="00A06A53"/>
    <w:rsid w:val="00A06E58"/>
    <w:rsid w:val="00A07213"/>
    <w:rsid w:val="00A07314"/>
    <w:rsid w:val="00A078DC"/>
    <w:rsid w:val="00A11163"/>
    <w:rsid w:val="00A115CA"/>
    <w:rsid w:val="00A11A06"/>
    <w:rsid w:val="00A12511"/>
    <w:rsid w:val="00A12FDB"/>
    <w:rsid w:val="00A14213"/>
    <w:rsid w:val="00A15156"/>
    <w:rsid w:val="00A15676"/>
    <w:rsid w:val="00A162A5"/>
    <w:rsid w:val="00A16947"/>
    <w:rsid w:val="00A170B4"/>
    <w:rsid w:val="00A17DAE"/>
    <w:rsid w:val="00A20200"/>
    <w:rsid w:val="00A20591"/>
    <w:rsid w:val="00A20851"/>
    <w:rsid w:val="00A2104E"/>
    <w:rsid w:val="00A21144"/>
    <w:rsid w:val="00A21BE1"/>
    <w:rsid w:val="00A21CCF"/>
    <w:rsid w:val="00A21FA2"/>
    <w:rsid w:val="00A22F0D"/>
    <w:rsid w:val="00A23B73"/>
    <w:rsid w:val="00A264AD"/>
    <w:rsid w:val="00A26DF3"/>
    <w:rsid w:val="00A275D5"/>
    <w:rsid w:val="00A3063F"/>
    <w:rsid w:val="00A308F3"/>
    <w:rsid w:val="00A30B62"/>
    <w:rsid w:val="00A32EDA"/>
    <w:rsid w:val="00A330F9"/>
    <w:rsid w:val="00A33771"/>
    <w:rsid w:val="00A3588C"/>
    <w:rsid w:val="00A35DA4"/>
    <w:rsid w:val="00A35E13"/>
    <w:rsid w:val="00A362B0"/>
    <w:rsid w:val="00A40C5A"/>
    <w:rsid w:val="00A41377"/>
    <w:rsid w:val="00A42516"/>
    <w:rsid w:val="00A4348C"/>
    <w:rsid w:val="00A43F84"/>
    <w:rsid w:val="00A46E24"/>
    <w:rsid w:val="00A47EAC"/>
    <w:rsid w:val="00A520AD"/>
    <w:rsid w:val="00A522F6"/>
    <w:rsid w:val="00A546EE"/>
    <w:rsid w:val="00A549C9"/>
    <w:rsid w:val="00A54A35"/>
    <w:rsid w:val="00A54BCE"/>
    <w:rsid w:val="00A55D84"/>
    <w:rsid w:val="00A56873"/>
    <w:rsid w:val="00A57349"/>
    <w:rsid w:val="00A60BA8"/>
    <w:rsid w:val="00A61676"/>
    <w:rsid w:val="00A61C01"/>
    <w:rsid w:val="00A6276F"/>
    <w:rsid w:val="00A64866"/>
    <w:rsid w:val="00A64868"/>
    <w:rsid w:val="00A6556E"/>
    <w:rsid w:val="00A65812"/>
    <w:rsid w:val="00A663CB"/>
    <w:rsid w:val="00A66500"/>
    <w:rsid w:val="00A72305"/>
    <w:rsid w:val="00A725DB"/>
    <w:rsid w:val="00A73126"/>
    <w:rsid w:val="00A73C70"/>
    <w:rsid w:val="00A74C2B"/>
    <w:rsid w:val="00A75D57"/>
    <w:rsid w:val="00A77DA1"/>
    <w:rsid w:val="00A80626"/>
    <w:rsid w:val="00A8101B"/>
    <w:rsid w:val="00A8105D"/>
    <w:rsid w:val="00A815C3"/>
    <w:rsid w:val="00A81C36"/>
    <w:rsid w:val="00A82AC4"/>
    <w:rsid w:val="00A82B0C"/>
    <w:rsid w:val="00A832DD"/>
    <w:rsid w:val="00A83AE2"/>
    <w:rsid w:val="00A83D51"/>
    <w:rsid w:val="00A87FD1"/>
    <w:rsid w:val="00A901B8"/>
    <w:rsid w:val="00A90926"/>
    <w:rsid w:val="00A90E7A"/>
    <w:rsid w:val="00A91B6A"/>
    <w:rsid w:val="00A91BAE"/>
    <w:rsid w:val="00A91BC8"/>
    <w:rsid w:val="00A92759"/>
    <w:rsid w:val="00A94EC5"/>
    <w:rsid w:val="00A950AF"/>
    <w:rsid w:val="00A97722"/>
    <w:rsid w:val="00AA006D"/>
    <w:rsid w:val="00AA0E4E"/>
    <w:rsid w:val="00AA1C25"/>
    <w:rsid w:val="00AA22B9"/>
    <w:rsid w:val="00AA2D69"/>
    <w:rsid w:val="00AA38E4"/>
    <w:rsid w:val="00AA398D"/>
    <w:rsid w:val="00AA460D"/>
    <w:rsid w:val="00AA4B13"/>
    <w:rsid w:val="00AA6869"/>
    <w:rsid w:val="00AA693A"/>
    <w:rsid w:val="00AA6B5D"/>
    <w:rsid w:val="00AA71A3"/>
    <w:rsid w:val="00AB034E"/>
    <w:rsid w:val="00AB0FB5"/>
    <w:rsid w:val="00AB1206"/>
    <w:rsid w:val="00AB1CCE"/>
    <w:rsid w:val="00AB485C"/>
    <w:rsid w:val="00AB4908"/>
    <w:rsid w:val="00AB4DF7"/>
    <w:rsid w:val="00AB650A"/>
    <w:rsid w:val="00AB6B2D"/>
    <w:rsid w:val="00AC2B2E"/>
    <w:rsid w:val="00AC2EB8"/>
    <w:rsid w:val="00AC4B43"/>
    <w:rsid w:val="00AC5CFA"/>
    <w:rsid w:val="00AC65B8"/>
    <w:rsid w:val="00AC70CD"/>
    <w:rsid w:val="00AC7ECE"/>
    <w:rsid w:val="00AD008E"/>
    <w:rsid w:val="00AD0C38"/>
    <w:rsid w:val="00AD0D76"/>
    <w:rsid w:val="00AD0E0B"/>
    <w:rsid w:val="00AD1971"/>
    <w:rsid w:val="00AD35C8"/>
    <w:rsid w:val="00AD36B7"/>
    <w:rsid w:val="00AD4DBA"/>
    <w:rsid w:val="00AD55B1"/>
    <w:rsid w:val="00AD5BA0"/>
    <w:rsid w:val="00AE0B66"/>
    <w:rsid w:val="00AE2E87"/>
    <w:rsid w:val="00AE4200"/>
    <w:rsid w:val="00AE4DA5"/>
    <w:rsid w:val="00AF08CA"/>
    <w:rsid w:val="00AF0B48"/>
    <w:rsid w:val="00AF116F"/>
    <w:rsid w:val="00AF1201"/>
    <w:rsid w:val="00AF133A"/>
    <w:rsid w:val="00AF2360"/>
    <w:rsid w:val="00AF2C37"/>
    <w:rsid w:val="00AF334A"/>
    <w:rsid w:val="00AF3C81"/>
    <w:rsid w:val="00AF49DB"/>
    <w:rsid w:val="00AF7C04"/>
    <w:rsid w:val="00B0034B"/>
    <w:rsid w:val="00B024D8"/>
    <w:rsid w:val="00B0588F"/>
    <w:rsid w:val="00B05FC5"/>
    <w:rsid w:val="00B10351"/>
    <w:rsid w:val="00B116D4"/>
    <w:rsid w:val="00B11BB3"/>
    <w:rsid w:val="00B11F73"/>
    <w:rsid w:val="00B12D9E"/>
    <w:rsid w:val="00B13277"/>
    <w:rsid w:val="00B13B4E"/>
    <w:rsid w:val="00B14114"/>
    <w:rsid w:val="00B14284"/>
    <w:rsid w:val="00B214B8"/>
    <w:rsid w:val="00B21BD4"/>
    <w:rsid w:val="00B2318B"/>
    <w:rsid w:val="00B23DFF"/>
    <w:rsid w:val="00B24EB0"/>
    <w:rsid w:val="00B24FAB"/>
    <w:rsid w:val="00B304B5"/>
    <w:rsid w:val="00B30B46"/>
    <w:rsid w:val="00B30F40"/>
    <w:rsid w:val="00B3308A"/>
    <w:rsid w:val="00B330C2"/>
    <w:rsid w:val="00B33FDE"/>
    <w:rsid w:val="00B3511D"/>
    <w:rsid w:val="00B35EC3"/>
    <w:rsid w:val="00B36135"/>
    <w:rsid w:val="00B37720"/>
    <w:rsid w:val="00B377F5"/>
    <w:rsid w:val="00B41185"/>
    <w:rsid w:val="00B412B9"/>
    <w:rsid w:val="00B413F6"/>
    <w:rsid w:val="00B42548"/>
    <w:rsid w:val="00B4409C"/>
    <w:rsid w:val="00B44900"/>
    <w:rsid w:val="00B45AA9"/>
    <w:rsid w:val="00B45C75"/>
    <w:rsid w:val="00B46811"/>
    <w:rsid w:val="00B47277"/>
    <w:rsid w:val="00B50CE2"/>
    <w:rsid w:val="00B51914"/>
    <w:rsid w:val="00B5227D"/>
    <w:rsid w:val="00B52DD8"/>
    <w:rsid w:val="00B52ED0"/>
    <w:rsid w:val="00B541D8"/>
    <w:rsid w:val="00B54328"/>
    <w:rsid w:val="00B54430"/>
    <w:rsid w:val="00B54F34"/>
    <w:rsid w:val="00B56D6E"/>
    <w:rsid w:val="00B6015B"/>
    <w:rsid w:val="00B64425"/>
    <w:rsid w:val="00B65207"/>
    <w:rsid w:val="00B65F69"/>
    <w:rsid w:val="00B664B0"/>
    <w:rsid w:val="00B66FE3"/>
    <w:rsid w:val="00B701C8"/>
    <w:rsid w:val="00B70468"/>
    <w:rsid w:val="00B70B84"/>
    <w:rsid w:val="00B713B6"/>
    <w:rsid w:val="00B716F2"/>
    <w:rsid w:val="00B71B47"/>
    <w:rsid w:val="00B728E8"/>
    <w:rsid w:val="00B73391"/>
    <w:rsid w:val="00B746E4"/>
    <w:rsid w:val="00B7598E"/>
    <w:rsid w:val="00B765A6"/>
    <w:rsid w:val="00B802C4"/>
    <w:rsid w:val="00B80C0B"/>
    <w:rsid w:val="00B82851"/>
    <w:rsid w:val="00B82E44"/>
    <w:rsid w:val="00B852AD"/>
    <w:rsid w:val="00B8538B"/>
    <w:rsid w:val="00B8660E"/>
    <w:rsid w:val="00B86CE9"/>
    <w:rsid w:val="00B90907"/>
    <w:rsid w:val="00B923DA"/>
    <w:rsid w:val="00B92896"/>
    <w:rsid w:val="00BA0520"/>
    <w:rsid w:val="00BA0E94"/>
    <w:rsid w:val="00BA1FCD"/>
    <w:rsid w:val="00BA2E2A"/>
    <w:rsid w:val="00BA2E95"/>
    <w:rsid w:val="00BA2F6B"/>
    <w:rsid w:val="00BA7EB9"/>
    <w:rsid w:val="00BB1258"/>
    <w:rsid w:val="00BB20F9"/>
    <w:rsid w:val="00BB27A3"/>
    <w:rsid w:val="00BB2EB2"/>
    <w:rsid w:val="00BB48D0"/>
    <w:rsid w:val="00BB56D1"/>
    <w:rsid w:val="00BB77DF"/>
    <w:rsid w:val="00BB7B2A"/>
    <w:rsid w:val="00BB7E85"/>
    <w:rsid w:val="00BC08F8"/>
    <w:rsid w:val="00BC10D8"/>
    <w:rsid w:val="00BC11D9"/>
    <w:rsid w:val="00BC2203"/>
    <w:rsid w:val="00BC2ABC"/>
    <w:rsid w:val="00BC43F5"/>
    <w:rsid w:val="00BC5E57"/>
    <w:rsid w:val="00BD1730"/>
    <w:rsid w:val="00BD1C81"/>
    <w:rsid w:val="00BD1EC6"/>
    <w:rsid w:val="00BD2482"/>
    <w:rsid w:val="00BD32B7"/>
    <w:rsid w:val="00BD3D22"/>
    <w:rsid w:val="00BD3FDF"/>
    <w:rsid w:val="00BE0087"/>
    <w:rsid w:val="00BE050D"/>
    <w:rsid w:val="00BE09ED"/>
    <w:rsid w:val="00BE15A0"/>
    <w:rsid w:val="00BE3087"/>
    <w:rsid w:val="00BE3119"/>
    <w:rsid w:val="00BE4448"/>
    <w:rsid w:val="00BF058A"/>
    <w:rsid w:val="00BF05F7"/>
    <w:rsid w:val="00BF39E1"/>
    <w:rsid w:val="00BF3C50"/>
    <w:rsid w:val="00BF47AB"/>
    <w:rsid w:val="00BF4F93"/>
    <w:rsid w:val="00BF5D85"/>
    <w:rsid w:val="00BF65EC"/>
    <w:rsid w:val="00BF6B94"/>
    <w:rsid w:val="00BF6EAF"/>
    <w:rsid w:val="00BF77BB"/>
    <w:rsid w:val="00C00356"/>
    <w:rsid w:val="00C019CC"/>
    <w:rsid w:val="00C02B15"/>
    <w:rsid w:val="00C02DED"/>
    <w:rsid w:val="00C0441A"/>
    <w:rsid w:val="00C0518C"/>
    <w:rsid w:val="00C06A82"/>
    <w:rsid w:val="00C10D13"/>
    <w:rsid w:val="00C113F8"/>
    <w:rsid w:val="00C1177F"/>
    <w:rsid w:val="00C129A6"/>
    <w:rsid w:val="00C13509"/>
    <w:rsid w:val="00C1385D"/>
    <w:rsid w:val="00C1416B"/>
    <w:rsid w:val="00C143FB"/>
    <w:rsid w:val="00C14C10"/>
    <w:rsid w:val="00C16CA9"/>
    <w:rsid w:val="00C2090C"/>
    <w:rsid w:val="00C21879"/>
    <w:rsid w:val="00C24422"/>
    <w:rsid w:val="00C248F7"/>
    <w:rsid w:val="00C2670A"/>
    <w:rsid w:val="00C267BE"/>
    <w:rsid w:val="00C272B6"/>
    <w:rsid w:val="00C308C3"/>
    <w:rsid w:val="00C32DFC"/>
    <w:rsid w:val="00C37420"/>
    <w:rsid w:val="00C3746A"/>
    <w:rsid w:val="00C37D82"/>
    <w:rsid w:val="00C402B2"/>
    <w:rsid w:val="00C405FF"/>
    <w:rsid w:val="00C429F0"/>
    <w:rsid w:val="00C4461E"/>
    <w:rsid w:val="00C44ECD"/>
    <w:rsid w:val="00C456A0"/>
    <w:rsid w:val="00C47906"/>
    <w:rsid w:val="00C50DEE"/>
    <w:rsid w:val="00C51A5F"/>
    <w:rsid w:val="00C529C8"/>
    <w:rsid w:val="00C537FE"/>
    <w:rsid w:val="00C54B36"/>
    <w:rsid w:val="00C55233"/>
    <w:rsid w:val="00C554A8"/>
    <w:rsid w:val="00C55E05"/>
    <w:rsid w:val="00C564ED"/>
    <w:rsid w:val="00C56B36"/>
    <w:rsid w:val="00C57171"/>
    <w:rsid w:val="00C579B1"/>
    <w:rsid w:val="00C606AC"/>
    <w:rsid w:val="00C60C2A"/>
    <w:rsid w:val="00C62E75"/>
    <w:rsid w:val="00C64129"/>
    <w:rsid w:val="00C65DB0"/>
    <w:rsid w:val="00C66010"/>
    <w:rsid w:val="00C67004"/>
    <w:rsid w:val="00C67F74"/>
    <w:rsid w:val="00C711FB"/>
    <w:rsid w:val="00C71B74"/>
    <w:rsid w:val="00C72371"/>
    <w:rsid w:val="00C77440"/>
    <w:rsid w:val="00C77E44"/>
    <w:rsid w:val="00C80A26"/>
    <w:rsid w:val="00C81047"/>
    <w:rsid w:val="00C81FC5"/>
    <w:rsid w:val="00C8203A"/>
    <w:rsid w:val="00C8259B"/>
    <w:rsid w:val="00C8566E"/>
    <w:rsid w:val="00C87223"/>
    <w:rsid w:val="00C87596"/>
    <w:rsid w:val="00C875C8"/>
    <w:rsid w:val="00C87A7E"/>
    <w:rsid w:val="00C9027A"/>
    <w:rsid w:val="00C90CB4"/>
    <w:rsid w:val="00C91664"/>
    <w:rsid w:val="00C917A2"/>
    <w:rsid w:val="00C91CC5"/>
    <w:rsid w:val="00C91EBB"/>
    <w:rsid w:val="00C9232D"/>
    <w:rsid w:val="00C93369"/>
    <w:rsid w:val="00C933D3"/>
    <w:rsid w:val="00C93D86"/>
    <w:rsid w:val="00C948AC"/>
    <w:rsid w:val="00C94E32"/>
    <w:rsid w:val="00C96714"/>
    <w:rsid w:val="00C96CBE"/>
    <w:rsid w:val="00CA0D02"/>
    <w:rsid w:val="00CA0D05"/>
    <w:rsid w:val="00CA11D3"/>
    <w:rsid w:val="00CA3309"/>
    <w:rsid w:val="00CA350E"/>
    <w:rsid w:val="00CA3E16"/>
    <w:rsid w:val="00CA496D"/>
    <w:rsid w:val="00CA5474"/>
    <w:rsid w:val="00CA5B09"/>
    <w:rsid w:val="00CA65FC"/>
    <w:rsid w:val="00CA7F53"/>
    <w:rsid w:val="00CB151F"/>
    <w:rsid w:val="00CB168A"/>
    <w:rsid w:val="00CB33CA"/>
    <w:rsid w:val="00CB39D0"/>
    <w:rsid w:val="00CB5A93"/>
    <w:rsid w:val="00CB5ECC"/>
    <w:rsid w:val="00CB69D2"/>
    <w:rsid w:val="00CB7AAB"/>
    <w:rsid w:val="00CB7DFD"/>
    <w:rsid w:val="00CC0DA6"/>
    <w:rsid w:val="00CC16B1"/>
    <w:rsid w:val="00CC2B3C"/>
    <w:rsid w:val="00CC31ED"/>
    <w:rsid w:val="00CC4F8F"/>
    <w:rsid w:val="00CC6F3F"/>
    <w:rsid w:val="00CD04A7"/>
    <w:rsid w:val="00CD0B22"/>
    <w:rsid w:val="00CD17FA"/>
    <w:rsid w:val="00CD3048"/>
    <w:rsid w:val="00CD3939"/>
    <w:rsid w:val="00CD4237"/>
    <w:rsid w:val="00CD470D"/>
    <w:rsid w:val="00CD4E64"/>
    <w:rsid w:val="00CD5269"/>
    <w:rsid w:val="00CD6982"/>
    <w:rsid w:val="00CD69C9"/>
    <w:rsid w:val="00CD6B69"/>
    <w:rsid w:val="00CD71A7"/>
    <w:rsid w:val="00CE1A66"/>
    <w:rsid w:val="00CE1CC7"/>
    <w:rsid w:val="00CE1E02"/>
    <w:rsid w:val="00CE26F1"/>
    <w:rsid w:val="00CE334D"/>
    <w:rsid w:val="00CE3374"/>
    <w:rsid w:val="00CE6802"/>
    <w:rsid w:val="00CE7B02"/>
    <w:rsid w:val="00CE7BB5"/>
    <w:rsid w:val="00CF02BC"/>
    <w:rsid w:val="00CF03E3"/>
    <w:rsid w:val="00CF2183"/>
    <w:rsid w:val="00CF280B"/>
    <w:rsid w:val="00CF425E"/>
    <w:rsid w:val="00CF494B"/>
    <w:rsid w:val="00CF5963"/>
    <w:rsid w:val="00CF7B97"/>
    <w:rsid w:val="00D014DA"/>
    <w:rsid w:val="00D021D7"/>
    <w:rsid w:val="00D12AB1"/>
    <w:rsid w:val="00D13C71"/>
    <w:rsid w:val="00D14002"/>
    <w:rsid w:val="00D15186"/>
    <w:rsid w:val="00D15772"/>
    <w:rsid w:val="00D15F1C"/>
    <w:rsid w:val="00D22714"/>
    <w:rsid w:val="00D2462C"/>
    <w:rsid w:val="00D25CAA"/>
    <w:rsid w:val="00D30BB0"/>
    <w:rsid w:val="00D30CAF"/>
    <w:rsid w:val="00D3118E"/>
    <w:rsid w:val="00D31CA0"/>
    <w:rsid w:val="00D32A3C"/>
    <w:rsid w:val="00D37426"/>
    <w:rsid w:val="00D37691"/>
    <w:rsid w:val="00D377A2"/>
    <w:rsid w:val="00D40A0E"/>
    <w:rsid w:val="00D40E0D"/>
    <w:rsid w:val="00D41AF9"/>
    <w:rsid w:val="00D420AF"/>
    <w:rsid w:val="00D42F0F"/>
    <w:rsid w:val="00D43F75"/>
    <w:rsid w:val="00D45C4C"/>
    <w:rsid w:val="00D46609"/>
    <w:rsid w:val="00D4746B"/>
    <w:rsid w:val="00D478EF"/>
    <w:rsid w:val="00D526A1"/>
    <w:rsid w:val="00D5627F"/>
    <w:rsid w:val="00D6037B"/>
    <w:rsid w:val="00D60775"/>
    <w:rsid w:val="00D6149F"/>
    <w:rsid w:val="00D61B11"/>
    <w:rsid w:val="00D630F7"/>
    <w:rsid w:val="00D63DC0"/>
    <w:rsid w:val="00D647E5"/>
    <w:rsid w:val="00D66049"/>
    <w:rsid w:val="00D6611F"/>
    <w:rsid w:val="00D66A30"/>
    <w:rsid w:val="00D672F6"/>
    <w:rsid w:val="00D67F02"/>
    <w:rsid w:val="00D70F85"/>
    <w:rsid w:val="00D72E55"/>
    <w:rsid w:val="00D76306"/>
    <w:rsid w:val="00D77272"/>
    <w:rsid w:val="00D77B8B"/>
    <w:rsid w:val="00D77CA3"/>
    <w:rsid w:val="00D81779"/>
    <w:rsid w:val="00D81A43"/>
    <w:rsid w:val="00D83489"/>
    <w:rsid w:val="00D87175"/>
    <w:rsid w:val="00D87956"/>
    <w:rsid w:val="00D87E54"/>
    <w:rsid w:val="00D91C6C"/>
    <w:rsid w:val="00D9202A"/>
    <w:rsid w:val="00D92827"/>
    <w:rsid w:val="00D92973"/>
    <w:rsid w:val="00D93775"/>
    <w:rsid w:val="00D93A90"/>
    <w:rsid w:val="00D963AE"/>
    <w:rsid w:val="00D964DE"/>
    <w:rsid w:val="00D964E0"/>
    <w:rsid w:val="00D968AE"/>
    <w:rsid w:val="00D978FD"/>
    <w:rsid w:val="00D97B23"/>
    <w:rsid w:val="00DA2CB1"/>
    <w:rsid w:val="00DA346C"/>
    <w:rsid w:val="00DA38F3"/>
    <w:rsid w:val="00DA4138"/>
    <w:rsid w:val="00DA426E"/>
    <w:rsid w:val="00DB143D"/>
    <w:rsid w:val="00DB1609"/>
    <w:rsid w:val="00DB18F1"/>
    <w:rsid w:val="00DB498F"/>
    <w:rsid w:val="00DB4B78"/>
    <w:rsid w:val="00DB52D3"/>
    <w:rsid w:val="00DC0D2A"/>
    <w:rsid w:val="00DC25D4"/>
    <w:rsid w:val="00DC4EAE"/>
    <w:rsid w:val="00DC52F5"/>
    <w:rsid w:val="00DC5B2A"/>
    <w:rsid w:val="00DC6049"/>
    <w:rsid w:val="00DC712B"/>
    <w:rsid w:val="00DC796D"/>
    <w:rsid w:val="00DC7D57"/>
    <w:rsid w:val="00DD0A58"/>
    <w:rsid w:val="00DD0B4A"/>
    <w:rsid w:val="00DD18DE"/>
    <w:rsid w:val="00DD27DD"/>
    <w:rsid w:val="00DD3206"/>
    <w:rsid w:val="00DD461C"/>
    <w:rsid w:val="00DD5C36"/>
    <w:rsid w:val="00DD620D"/>
    <w:rsid w:val="00DD624E"/>
    <w:rsid w:val="00DD6F11"/>
    <w:rsid w:val="00DD7AC9"/>
    <w:rsid w:val="00DD7FCE"/>
    <w:rsid w:val="00DE074C"/>
    <w:rsid w:val="00DE2FB4"/>
    <w:rsid w:val="00DE312B"/>
    <w:rsid w:val="00DE386F"/>
    <w:rsid w:val="00DE3C5C"/>
    <w:rsid w:val="00DE7129"/>
    <w:rsid w:val="00DE7965"/>
    <w:rsid w:val="00DE7A57"/>
    <w:rsid w:val="00DF0315"/>
    <w:rsid w:val="00DF0926"/>
    <w:rsid w:val="00DF0F18"/>
    <w:rsid w:val="00DF1D71"/>
    <w:rsid w:val="00DF2A75"/>
    <w:rsid w:val="00DF3F9C"/>
    <w:rsid w:val="00DF4D3F"/>
    <w:rsid w:val="00DF6147"/>
    <w:rsid w:val="00DF6282"/>
    <w:rsid w:val="00DF66CD"/>
    <w:rsid w:val="00DF69C4"/>
    <w:rsid w:val="00DF6E01"/>
    <w:rsid w:val="00DF7D49"/>
    <w:rsid w:val="00E0019D"/>
    <w:rsid w:val="00E02A1D"/>
    <w:rsid w:val="00E03410"/>
    <w:rsid w:val="00E03D5F"/>
    <w:rsid w:val="00E03EDE"/>
    <w:rsid w:val="00E05042"/>
    <w:rsid w:val="00E059B4"/>
    <w:rsid w:val="00E0741A"/>
    <w:rsid w:val="00E10E82"/>
    <w:rsid w:val="00E12AB1"/>
    <w:rsid w:val="00E12D96"/>
    <w:rsid w:val="00E15DB3"/>
    <w:rsid w:val="00E16ECF"/>
    <w:rsid w:val="00E17B39"/>
    <w:rsid w:val="00E20633"/>
    <w:rsid w:val="00E20746"/>
    <w:rsid w:val="00E2085C"/>
    <w:rsid w:val="00E209B6"/>
    <w:rsid w:val="00E21BB2"/>
    <w:rsid w:val="00E22259"/>
    <w:rsid w:val="00E22B25"/>
    <w:rsid w:val="00E2363E"/>
    <w:rsid w:val="00E25D2F"/>
    <w:rsid w:val="00E2647C"/>
    <w:rsid w:val="00E2707D"/>
    <w:rsid w:val="00E270C0"/>
    <w:rsid w:val="00E2739A"/>
    <w:rsid w:val="00E27440"/>
    <w:rsid w:val="00E27B3A"/>
    <w:rsid w:val="00E32046"/>
    <w:rsid w:val="00E32E89"/>
    <w:rsid w:val="00E339EB"/>
    <w:rsid w:val="00E3491A"/>
    <w:rsid w:val="00E3541C"/>
    <w:rsid w:val="00E35C57"/>
    <w:rsid w:val="00E35C7A"/>
    <w:rsid w:val="00E37083"/>
    <w:rsid w:val="00E378DF"/>
    <w:rsid w:val="00E37A75"/>
    <w:rsid w:val="00E37E81"/>
    <w:rsid w:val="00E41216"/>
    <w:rsid w:val="00E41586"/>
    <w:rsid w:val="00E42018"/>
    <w:rsid w:val="00E4228A"/>
    <w:rsid w:val="00E426C3"/>
    <w:rsid w:val="00E433CB"/>
    <w:rsid w:val="00E43869"/>
    <w:rsid w:val="00E45485"/>
    <w:rsid w:val="00E464C6"/>
    <w:rsid w:val="00E46BBC"/>
    <w:rsid w:val="00E4743A"/>
    <w:rsid w:val="00E475DC"/>
    <w:rsid w:val="00E50534"/>
    <w:rsid w:val="00E51232"/>
    <w:rsid w:val="00E53D00"/>
    <w:rsid w:val="00E548DB"/>
    <w:rsid w:val="00E55AB7"/>
    <w:rsid w:val="00E55B41"/>
    <w:rsid w:val="00E566B7"/>
    <w:rsid w:val="00E5743D"/>
    <w:rsid w:val="00E57D0B"/>
    <w:rsid w:val="00E60F63"/>
    <w:rsid w:val="00E63004"/>
    <w:rsid w:val="00E63AAB"/>
    <w:rsid w:val="00E6426A"/>
    <w:rsid w:val="00E646E0"/>
    <w:rsid w:val="00E66087"/>
    <w:rsid w:val="00E66CB0"/>
    <w:rsid w:val="00E67D33"/>
    <w:rsid w:val="00E706CD"/>
    <w:rsid w:val="00E71AED"/>
    <w:rsid w:val="00E771A0"/>
    <w:rsid w:val="00E776BA"/>
    <w:rsid w:val="00E7782B"/>
    <w:rsid w:val="00E80422"/>
    <w:rsid w:val="00E8069C"/>
    <w:rsid w:val="00E8154A"/>
    <w:rsid w:val="00E82007"/>
    <w:rsid w:val="00E82839"/>
    <w:rsid w:val="00E8354A"/>
    <w:rsid w:val="00E843AD"/>
    <w:rsid w:val="00E85AF1"/>
    <w:rsid w:val="00E87B42"/>
    <w:rsid w:val="00E87CE0"/>
    <w:rsid w:val="00E90464"/>
    <w:rsid w:val="00E91F9D"/>
    <w:rsid w:val="00E949CB"/>
    <w:rsid w:val="00E94D13"/>
    <w:rsid w:val="00E95123"/>
    <w:rsid w:val="00E953D6"/>
    <w:rsid w:val="00EA0CC1"/>
    <w:rsid w:val="00EA1B53"/>
    <w:rsid w:val="00EA2052"/>
    <w:rsid w:val="00EA28F2"/>
    <w:rsid w:val="00EA3BF5"/>
    <w:rsid w:val="00EA4A43"/>
    <w:rsid w:val="00EA5477"/>
    <w:rsid w:val="00EA5AFB"/>
    <w:rsid w:val="00EA72B4"/>
    <w:rsid w:val="00EA7526"/>
    <w:rsid w:val="00EB1718"/>
    <w:rsid w:val="00EB2FC7"/>
    <w:rsid w:val="00EB4826"/>
    <w:rsid w:val="00EB5CB1"/>
    <w:rsid w:val="00EB6017"/>
    <w:rsid w:val="00EB7CD9"/>
    <w:rsid w:val="00EB7F70"/>
    <w:rsid w:val="00EC0646"/>
    <w:rsid w:val="00EC1AB2"/>
    <w:rsid w:val="00EC1C90"/>
    <w:rsid w:val="00EC1FBF"/>
    <w:rsid w:val="00EC24CD"/>
    <w:rsid w:val="00EC286E"/>
    <w:rsid w:val="00EC588B"/>
    <w:rsid w:val="00ED1401"/>
    <w:rsid w:val="00ED26F5"/>
    <w:rsid w:val="00ED2C16"/>
    <w:rsid w:val="00ED2FA0"/>
    <w:rsid w:val="00ED3309"/>
    <w:rsid w:val="00ED5730"/>
    <w:rsid w:val="00EE117F"/>
    <w:rsid w:val="00EE2D0F"/>
    <w:rsid w:val="00EE365B"/>
    <w:rsid w:val="00EE4A91"/>
    <w:rsid w:val="00EE5A7F"/>
    <w:rsid w:val="00EE6001"/>
    <w:rsid w:val="00EE6409"/>
    <w:rsid w:val="00EE6F41"/>
    <w:rsid w:val="00EE70BA"/>
    <w:rsid w:val="00EE749B"/>
    <w:rsid w:val="00EE784F"/>
    <w:rsid w:val="00EF3282"/>
    <w:rsid w:val="00EF36B3"/>
    <w:rsid w:val="00EF39AF"/>
    <w:rsid w:val="00EF653A"/>
    <w:rsid w:val="00EF68CB"/>
    <w:rsid w:val="00EF6E69"/>
    <w:rsid w:val="00F00F97"/>
    <w:rsid w:val="00F01099"/>
    <w:rsid w:val="00F0109A"/>
    <w:rsid w:val="00F018E3"/>
    <w:rsid w:val="00F04D69"/>
    <w:rsid w:val="00F04F5F"/>
    <w:rsid w:val="00F06F9D"/>
    <w:rsid w:val="00F07844"/>
    <w:rsid w:val="00F079F3"/>
    <w:rsid w:val="00F11E9A"/>
    <w:rsid w:val="00F15982"/>
    <w:rsid w:val="00F178BD"/>
    <w:rsid w:val="00F20763"/>
    <w:rsid w:val="00F2277F"/>
    <w:rsid w:val="00F22FCD"/>
    <w:rsid w:val="00F2467C"/>
    <w:rsid w:val="00F25265"/>
    <w:rsid w:val="00F32215"/>
    <w:rsid w:val="00F32A6D"/>
    <w:rsid w:val="00F33E7D"/>
    <w:rsid w:val="00F3492B"/>
    <w:rsid w:val="00F34DFE"/>
    <w:rsid w:val="00F367AC"/>
    <w:rsid w:val="00F36BC0"/>
    <w:rsid w:val="00F36C18"/>
    <w:rsid w:val="00F3704B"/>
    <w:rsid w:val="00F374CF"/>
    <w:rsid w:val="00F3785C"/>
    <w:rsid w:val="00F37919"/>
    <w:rsid w:val="00F40602"/>
    <w:rsid w:val="00F42CAB"/>
    <w:rsid w:val="00F47599"/>
    <w:rsid w:val="00F5020F"/>
    <w:rsid w:val="00F5157A"/>
    <w:rsid w:val="00F52970"/>
    <w:rsid w:val="00F52B3C"/>
    <w:rsid w:val="00F52BDC"/>
    <w:rsid w:val="00F54036"/>
    <w:rsid w:val="00F549A7"/>
    <w:rsid w:val="00F54BED"/>
    <w:rsid w:val="00F558D0"/>
    <w:rsid w:val="00F5723D"/>
    <w:rsid w:val="00F600AD"/>
    <w:rsid w:val="00F6107D"/>
    <w:rsid w:val="00F63294"/>
    <w:rsid w:val="00F635C7"/>
    <w:rsid w:val="00F640BB"/>
    <w:rsid w:val="00F64FB8"/>
    <w:rsid w:val="00F65B2E"/>
    <w:rsid w:val="00F667DB"/>
    <w:rsid w:val="00F669E0"/>
    <w:rsid w:val="00F669F2"/>
    <w:rsid w:val="00F674CA"/>
    <w:rsid w:val="00F717C6"/>
    <w:rsid w:val="00F71C0C"/>
    <w:rsid w:val="00F7278F"/>
    <w:rsid w:val="00F72F96"/>
    <w:rsid w:val="00F7328F"/>
    <w:rsid w:val="00F7442D"/>
    <w:rsid w:val="00F74B33"/>
    <w:rsid w:val="00F74F91"/>
    <w:rsid w:val="00F763CE"/>
    <w:rsid w:val="00F76BD7"/>
    <w:rsid w:val="00F77BB7"/>
    <w:rsid w:val="00F80A20"/>
    <w:rsid w:val="00F81A60"/>
    <w:rsid w:val="00F81B52"/>
    <w:rsid w:val="00F81CAC"/>
    <w:rsid w:val="00F82E03"/>
    <w:rsid w:val="00F8482C"/>
    <w:rsid w:val="00F84B8F"/>
    <w:rsid w:val="00F85333"/>
    <w:rsid w:val="00F90EDD"/>
    <w:rsid w:val="00F91FF9"/>
    <w:rsid w:val="00F920A8"/>
    <w:rsid w:val="00F920AA"/>
    <w:rsid w:val="00F92131"/>
    <w:rsid w:val="00F9373B"/>
    <w:rsid w:val="00F9538C"/>
    <w:rsid w:val="00F95A27"/>
    <w:rsid w:val="00F96B0B"/>
    <w:rsid w:val="00F96D47"/>
    <w:rsid w:val="00FA018E"/>
    <w:rsid w:val="00FA04D9"/>
    <w:rsid w:val="00FA2015"/>
    <w:rsid w:val="00FA3BAD"/>
    <w:rsid w:val="00FA42E8"/>
    <w:rsid w:val="00FA49F6"/>
    <w:rsid w:val="00FA5102"/>
    <w:rsid w:val="00FA551D"/>
    <w:rsid w:val="00FA70CE"/>
    <w:rsid w:val="00FA7198"/>
    <w:rsid w:val="00FB16B0"/>
    <w:rsid w:val="00FB1859"/>
    <w:rsid w:val="00FB2995"/>
    <w:rsid w:val="00FB46FB"/>
    <w:rsid w:val="00FB5058"/>
    <w:rsid w:val="00FB5FEF"/>
    <w:rsid w:val="00FC1333"/>
    <w:rsid w:val="00FC1605"/>
    <w:rsid w:val="00FC2548"/>
    <w:rsid w:val="00FC3240"/>
    <w:rsid w:val="00FC3396"/>
    <w:rsid w:val="00FC5CB1"/>
    <w:rsid w:val="00FC6806"/>
    <w:rsid w:val="00FC759E"/>
    <w:rsid w:val="00FC7BF4"/>
    <w:rsid w:val="00FC7C13"/>
    <w:rsid w:val="00FD07FC"/>
    <w:rsid w:val="00FD2C12"/>
    <w:rsid w:val="00FD37C0"/>
    <w:rsid w:val="00FD3DF3"/>
    <w:rsid w:val="00FD48B0"/>
    <w:rsid w:val="00FE0228"/>
    <w:rsid w:val="00FE077B"/>
    <w:rsid w:val="00FE07CB"/>
    <w:rsid w:val="00FE16A9"/>
    <w:rsid w:val="00FE2EFB"/>
    <w:rsid w:val="00FE4F70"/>
    <w:rsid w:val="00FE5E3A"/>
    <w:rsid w:val="00FE635B"/>
    <w:rsid w:val="00FE6B4E"/>
    <w:rsid w:val="00FE7EAC"/>
    <w:rsid w:val="00FF01B6"/>
    <w:rsid w:val="00FF3E50"/>
    <w:rsid w:val="00FF44D5"/>
    <w:rsid w:val="00FF555E"/>
    <w:rsid w:val="00FF571C"/>
    <w:rsid w:val="00FF5D33"/>
    <w:rsid w:val="00FF68CF"/>
    <w:rsid w:val="00FF74A1"/>
    <w:rsid w:val="1A911D62"/>
    <w:rsid w:val="4A054B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qFormat="1"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qFormat="1" w:unhideWhenUsed="0" w:uiPriority="0" w:semiHidden="0" w:name="Table Grid"/>
    <w:lsdException w:unhideWhenUsed="0" w:uiPriority="0" w:semiHidden="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autoSpaceDE w:val="0"/>
      <w:autoSpaceDN w:val="0"/>
      <w:adjustRightInd w:val="0"/>
      <w:spacing w:line="360" w:lineRule="auto"/>
    </w:pPr>
    <w:rPr>
      <w:rFonts w:ascii="Times New Roman" w:hAnsi="Times New Roman" w:eastAsia="宋体" w:cs="Times New Roman"/>
      <w:snapToGrid w:val="0"/>
      <w:sz w:val="21"/>
      <w:szCs w:val="21"/>
      <w:lang w:val="en-US" w:eastAsia="zh-CN" w:bidi="ar-SA"/>
    </w:rPr>
  </w:style>
  <w:style w:type="paragraph" w:styleId="2">
    <w:name w:val="heading 1"/>
    <w:next w:val="3"/>
    <w:autoRedefine/>
    <w:qFormat/>
    <w:uiPriority w:val="0"/>
    <w:pPr>
      <w:keepNext/>
      <w:spacing w:before="240" w:after="240"/>
      <w:jc w:val="both"/>
      <w:outlineLvl w:val="0"/>
    </w:pPr>
    <w:rPr>
      <w:rFonts w:ascii="Arial" w:hAnsi="Arial" w:eastAsia="黑体" w:cs="Times New Roman"/>
      <w:b/>
      <w:sz w:val="32"/>
      <w:szCs w:val="32"/>
      <w:lang w:val="en-US" w:eastAsia="zh-CN" w:bidi="ar-SA"/>
    </w:rPr>
  </w:style>
  <w:style w:type="paragraph" w:styleId="3">
    <w:name w:val="heading 2"/>
    <w:next w:val="1"/>
    <w:autoRedefine/>
    <w:qFormat/>
    <w:uiPriority w:val="0"/>
    <w:pPr>
      <w:keepNext/>
      <w:spacing w:before="240" w:after="240"/>
      <w:jc w:val="both"/>
      <w:outlineLvl w:val="1"/>
    </w:pPr>
    <w:rPr>
      <w:rFonts w:ascii="Arial" w:hAnsi="Arial" w:eastAsia="黑体" w:cs="Times New Roman"/>
      <w:sz w:val="24"/>
      <w:szCs w:val="24"/>
      <w:lang w:val="en-US" w:eastAsia="zh-CN" w:bidi="ar-SA"/>
    </w:rPr>
  </w:style>
  <w:style w:type="paragraph" w:styleId="4">
    <w:name w:val="heading 3"/>
    <w:basedOn w:val="1"/>
    <w:next w:val="1"/>
    <w:autoRedefine/>
    <w:qFormat/>
    <w:uiPriority w:val="0"/>
    <w:pPr>
      <w:keepNext/>
      <w:keepLines/>
      <w:autoSpaceDE/>
      <w:autoSpaceDN/>
      <w:adjustRightInd/>
      <w:spacing w:before="260" w:after="260" w:line="416" w:lineRule="auto"/>
      <w:jc w:val="both"/>
      <w:outlineLvl w:val="2"/>
    </w:pPr>
    <w:rPr>
      <w:rFonts w:eastAsia="黑体"/>
      <w:bCs/>
      <w:kern w:val="2"/>
      <w:sz w:val="24"/>
      <w:szCs w:val="32"/>
    </w:rPr>
  </w:style>
  <w:style w:type="paragraph" w:styleId="5">
    <w:name w:val="heading 4"/>
    <w:basedOn w:val="1"/>
    <w:next w:val="1"/>
    <w:link w:val="52"/>
    <w:autoRedefine/>
    <w:semiHidden/>
    <w:unhideWhenUsed/>
    <w:qFormat/>
    <w:uiPriority w:val="0"/>
    <w:pPr>
      <w:keepNext/>
      <w:keepLines/>
      <w:spacing w:before="280" w:after="290" w:line="376" w:lineRule="auto"/>
      <w:outlineLvl w:val="3"/>
    </w:pPr>
    <w:rPr>
      <w:rFonts w:ascii="Cambria" w:hAnsi="Cambria"/>
      <w:b/>
      <w:bCs/>
      <w:sz w:val="28"/>
      <w:szCs w:val="28"/>
    </w:rPr>
  </w:style>
  <w:style w:type="character" w:default="1" w:styleId="23">
    <w:name w:val="Default Paragraph Font"/>
    <w:autoRedefine/>
    <w:semiHidden/>
    <w:unhideWhenUsed/>
    <w:qFormat/>
    <w:uiPriority w:val="1"/>
  </w:style>
  <w:style w:type="table" w:default="1" w:styleId="21">
    <w:name w:val="Normal Table"/>
    <w:autoRedefine/>
    <w:semiHidden/>
    <w:unhideWhenUsed/>
    <w:qFormat/>
    <w:uiPriority w:val="99"/>
    <w:tblPr>
      <w:tblCellMar>
        <w:top w:w="0" w:type="dxa"/>
        <w:left w:w="108" w:type="dxa"/>
        <w:bottom w:w="0" w:type="dxa"/>
        <w:right w:w="108" w:type="dxa"/>
      </w:tblCellMar>
    </w:tblPr>
  </w:style>
  <w:style w:type="paragraph" w:styleId="6">
    <w:name w:val="caption"/>
    <w:basedOn w:val="1"/>
    <w:next w:val="1"/>
    <w:autoRedefine/>
    <w:unhideWhenUsed/>
    <w:qFormat/>
    <w:uiPriority w:val="0"/>
    <w:rPr>
      <w:b/>
      <w:bCs/>
      <w:sz w:val="20"/>
      <w:szCs w:val="20"/>
    </w:rPr>
  </w:style>
  <w:style w:type="paragraph" w:styleId="7">
    <w:name w:val="List Bullet"/>
    <w:basedOn w:val="1"/>
    <w:autoRedefine/>
    <w:qFormat/>
    <w:uiPriority w:val="0"/>
    <w:pPr>
      <w:numPr>
        <w:ilvl w:val="0"/>
        <w:numId w:val="1"/>
      </w:numPr>
      <w:ind w:left="400" w:leftChars="200" w:firstLine="0"/>
    </w:pPr>
    <w:rPr>
      <w:rFonts w:ascii="Arial" w:hAnsi="Arial"/>
      <w:snapToGrid/>
    </w:rPr>
  </w:style>
  <w:style w:type="paragraph" w:styleId="8">
    <w:name w:val="Document Map"/>
    <w:basedOn w:val="1"/>
    <w:autoRedefine/>
    <w:semiHidden/>
    <w:qFormat/>
    <w:uiPriority w:val="0"/>
    <w:pPr>
      <w:shd w:val="clear" w:color="auto" w:fill="000080"/>
    </w:pPr>
  </w:style>
  <w:style w:type="paragraph" w:styleId="9">
    <w:name w:val="annotation text"/>
    <w:basedOn w:val="1"/>
    <w:autoRedefine/>
    <w:semiHidden/>
    <w:qFormat/>
    <w:uiPriority w:val="0"/>
  </w:style>
  <w:style w:type="paragraph" w:styleId="10">
    <w:name w:val="Body Text"/>
    <w:basedOn w:val="1"/>
    <w:link w:val="43"/>
    <w:autoRedefine/>
    <w:qFormat/>
    <w:uiPriority w:val="0"/>
    <w:pPr>
      <w:spacing w:after="120"/>
    </w:pPr>
  </w:style>
  <w:style w:type="paragraph" w:styleId="11">
    <w:name w:val="toc 3"/>
    <w:basedOn w:val="1"/>
    <w:next w:val="1"/>
    <w:autoRedefine/>
    <w:qFormat/>
    <w:uiPriority w:val="39"/>
    <w:pPr>
      <w:ind w:left="840" w:leftChars="400"/>
    </w:pPr>
  </w:style>
  <w:style w:type="paragraph" w:styleId="12">
    <w:name w:val="Date"/>
    <w:basedOn w:val="1"/>
    <w:next w:val="1"/>
    <w:link w:val="47"/>
    <w:autoRedefine/>
    <w:qFormat/>
    <w:uiPriority w:val="0"/>
    <w:pPr>
      <w:ind w:left="100" w:leftChars="2500"/>
    </w:pPr>
  </w:style>
  <w:style w:type="paragraph" w:styleId="13">
    <w:name w:val="Balloon Text"/>
    <w:basedOn w:val="1"/>
    <w:autoRedefine/>
    <w:semiHidden/>
    <w:qFormat/>
    <w:uiPriority w:val="0"/>
    <w:rPr>
      <w:sz w:val="18"/>
      <w:szCs w:val="18"/>
    </w:rPr>
  </w:style>
  <w:style w:type="paragraph" w:styleId="14">
    <w:name w:val="footer"/>
    <w:autoRedefine/>
    <w:qFormat/>
    <w:uiPriority w:val="0"/>
    <w:pPr>
      <w:tabs>
        <w:tab w:val="center" w:pos="4510"/>
        <w:tab w:val="right" w:pos="9020"/>
      </w:tabs>
    </w:pPr>
    <w:rPr>
      <w:rFonts w:ascii="Arial" w:hAnsi="Arial" w:eastAsia="宋体" w:cs="Times New Roman"/>
      <w:sz w:val="18"/>
      <w:szCs w:val="18"/>
      <w:lang w:val="en-US" w:eastAsia="zh-CN" w:bidi="ar-SA"/>
    </w:rPr>
  </w:style>
  <w:style w:type="paragraph" w:styleId="15">
    <w:name w:val="header"/>
    <w:autoRedefine/>
    <w:qFormat/>
    <w:uiPriority w:val="0"/>
    <w:pPr>
      <w:tabs>
        <w:tab w:val="center" w:pos="4153"/>
        <w:tab w:val="right" w:pos="8306"/>
      </w:tabs>
      <w:snapToGrid w:val="0"/>
      <w:jc w:val="both"/>
    </w:pPr>
    <w:rPr>
      <w:rFonts w:ascii="Arial" w:hAnsi="Arial" w:eastAsia="宋体" w:cs="Times New Roman"/>
      <w:sz w:val="18"/>
      <w:szCs w:val="18"/>
      <w:lang w:val="en-US" w:eastAsia="zh-CN" w:bidi="ar-SA"/>
    </w:rPr>
  </w:style>
  <w:style w:type="paragraph" w:styleId="16">
    <w:name w:val="toc 1"/>
    <w:basedOn w:val="1"/>
    <w:next w:val="1"/>
    <w:autoRedefine/>
    <w:qFormat/>
    <w:uiPriority w:val="39"/>
  </w:style>
  <w:style w:type="paragraph" w:styleId="17">
    <w:name w:val="toc 2"/>
    <w:basedOn w:val="1"/>
    <w:next w:val="1"/>
    <w:autoRedefine/>
    <w:qFormat/>
    <w:uiPriority w:val="39"/>
    <w:pPr>
      <w:ind w:left="420" w:leftChars="200"/>
    </w:pPr>
  </w:style>
  <w:style w:type="paragraph" w:styleId="18">
    <w:name w:val="Normal (Web)"/>
    <w:basedOn w:val="1"/>
    <w:autoRedefine/>
    <w:unhideWhenUsed/>
    <w:qFormat/>
    <w:uiPriority w:val="99"/>
    <w:pPr>
      <w:widowControl/>
      <w:autoSpaceDE/>
      <w:autoSpaceDN/>
      <w:adjustRightInd/>
      <w:spacing w:before="100" w:beforeAutospacing="1" w:after="100" w:afterAutospacing="1" w:line="240" w:lineRule="auto"/>
    </w:pPr>
    <w:rPr>
      <w:rFonts w:ascii="宋体" w:hAnsi="宋体" w:cs="宋体"/>
      <w:snapToGrid/>
      <w:sz w:val="24"/>
      <w:szCs w:val="24"/>
    </w:rPr>
  </w:style>
  <w:style w:type="paragraph" w:styleId="19">
    <w:name w:val="annotation subject"/>
    <w:basedOn w:val="9"/>
    <w:next w:val="9"/>
    <w:autoRedefine/>
    <w:semiHidden/>
    <w:qFormat/>
    <w:uiPriority w:val="0"/>
    <w:rPr>
      <w:b/>
      <w:bCs/>
    </w:rPr>
  </w:style>
  <w:style w:type="paragraph" w:styleId="20">
    <w:name w:val="Body Text First Indent"/>
    <w:basedOn w:val="10"/>
    <w:link w:val="44"/>
    <w:autoRedefine/>
    <w:qFormat/>
    <w:uiPriority w:val="0"/>
    <w:pPr>
      <w:ind w:firstLine="420" w:firstLineChars="100"/>
    </w:pPr>
  </w:style>
  <w:style w:type="table" w:styleId="22">
    <w:name w:val="Table Grid"/>
    <w:basedOn w:val="21"/>
    <w:autoRedefine/>
    <w:qFormat/>
    <w:uiPriority w:val="0"/>
    <w:pPr>
      <w:widowControl w:val="0"/>
      <w:autoSpaceDE w:val="0"/>
      <w:autoSpaceDN w:val="0"/>
      <w:adjustRightInd w:val="0"/>
      <w:spacing w:line="36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4">
    <w:name w:val="Strong"/>
    <w:autoRedefine/>
    <w:qFormat/>
    <w:uiPriority w:val="0"/>
    <w:rPr>
      <w:b/>
      <w:bCs/>
    </w:rPr>
  </w:style>
  <w:style w:type="character" w:styleId="25">
    <w:name w:val="Hyperlink"/>
    <w:autoRedefine/>
    <w:unhideWhenUsed/>
    <w:qFormat/>
    <w:uiPriority w:val="99"/>
    <w:rPr>
      <w:color w:val="0000FF"/>
      <w:u w:val="single"/>
    </w:rPr>
  </w:style>
  <w:style w:type="character" w:styleId="26">
    <w:name w:val="annotation reference"/>
    <w:autoRedefine/>
    <w:semiHidden/>
    <w:qFormat/>
    <w:uiPriority w:val="0"/>
    <w:rPr>
      <w:sz w:val="21"/>
      <w:szCs w:val="21"/>
    </w:rPr>
  </w:style>
  <w:style w:type="paragraph" w:customStyle="1" w:styleId="27">
    <w:name w:val="表格题注"/>
    <w:next w:val="1"/>
    <w:autoRedefine/>
    <w:qFormat/>
    <w:uiPriority w:val="0"/>
    <w:pPr>
      <w:keepLines/>
      <w:numPr>
        <w:ilvl w:val="8"/>
        <w:numId w:val="2"/>
      </w:numPr>
      <w:spacing w:before="240" w:beforeLines="100"/>
      <w:ind w:left="1089" w:hanging="369"/>
      <w:jc w:val="center"/>
    </w:pPr>
    <w:rPr>
      <w:rFonts w:ascii="Arial" w:hAnsi="Arial" w:eastAsia="宋体" w:cs="Times New Roman"/>
      <w:sz w:val="18"/>
      <w:szCs w:val="18"/>
      <w:lang w:val="en-US" w:eastAsia="zh-CN" w:bidi="ar-SA"/>
    </w:rPr>
  </w:style>
  <w:style w:type="paragraph" w:customStyle="1" w:styleId="28">
    <w:name w:val="表格文本"/>
    <w:autoRedefine/>
    <w:qFormat/>
    <w:uiPriority w:val="0"/>
    <w:pPr>
      <w:tabs>
        <w:tab w:val="decimal" w:pos="0"/>
      </w:tabs>
    </w:pPr>
    <w:rPr>
      <w:rFonts w:ascii="Arial" w:hAnsi="Arial" w:eastAsia="宋体" w:cs="Times New Roman"/>
      <w:sz w:val="21"/>
      <w:szCs w:val="21"/>
      <w:lang w:val="en-US" w:eastAsia="zh-CN" w:bidi="ar-SA"/>
    </w:rPr>
  </w:style>
  <w:style w:type="paragraph" w:customStyle="1" w:styleId="29">
    <w:name w:val="表头文本"/>
    <w:autoRedefine/>
    <w:qFormat/>
    <w:uiPriority w:val="0"/>
    <w:pPr>
      <w:jc w:val="center"/>
    </w:pPr>
    <w:rPr>
      <w:rFonts w:ascii="Arial" w:hAnsi="Arial" w:eastAsia="宋体" w:cs="Times New Roman"/>
      <w:b/>
      <w:sz w:val="21"/>
      <w:szCs w:val="21"/>
      <w:lang w:val="en-US" w:eastAsia="zh-CN" w:bidi="ar-SA"/>
    </w:rPr>
  </w:style>
  <w:style w:type="table" w:customStyle="1" w:styleId="30">
    <w:name w:val="表样式"/>
    <w:basedOn w:val="21"/>
    <w:autoRedefine/>
    <w:qFormat/>
    <w:uiPriority w:val="0"/>
    <w:pPr>
      <w:jc w:val="both"/>
    </w:pPr>
    <w:rPr>
      <w:sz w:val="18"/>
      <w:szCs w:val="18"/>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shd w:val="clear" w:color="auto" w:fill="auto"/>
      <w:vAlign w:val="center"/>
    </w:tcPr>
  </w:style>
  <w:style w:type="paragraph" w:customStyle="1" w:styleId="31">
    <w:name w:val="插图题注"/>
    <w:next w:val="1"/>
    <w:autoRedefine/>
    <w:qFormat/>
    <w:uiPriority w:val="0"/>
    <w:pPr>
      <w:numPr>
        <w:ilvl w:val="7"/>
        <w:numId w:val="2"/>
      </w:numPr>
      <w:spacing w:after="240" w:afterLines="100"/>
      <w:ind w:left="1089" w:hanging="369"/>
      <w:jc w:val="center"/>
    </w:pPr>
    <w:rPr>
      <w:rFonts w:ascii="Arial" w:hAnsi="Arial" w:eastAsia="宋体" w:cs="Times New Roman"/>
      <w:sz w:val="18"/>
      <w:szCs w:val="18"/>
      <w:lang w:val="en-US" w:eastAsia="zh-CN" w:bidi="ar-SA"/>
    </w:rPr>
  </w:style>
  <w:style w:type="paragraph" w:customStyle="1" w:styleId="32">
    <w:name w:val="图样式"/>
    <w:basedOn w:val="1"/>
    <w:autoRedefine/>
    <w:qFormat/>
    <w:uiPriority w:val="0"/>
    <w:pPr>
      <w:keepNext/>
      <w:widowControl/>
      <w:spacing w:before="80" w:after="80"/>
      <w:jc w:val="center"/>
    </w:pPr>
  </w:style>
  <w:style w:type="paragraph" w:customStyle="1" w:styleId="33">
    <w:name w:val="文档标题"/>
    <w:basedOn w:val="1"/>
    <w:autoRedefine/>
    <w:qFormat/>
    <w:uiPriority w:val="0"/>
    <w:pPr>
      <w:tabs>
        <w:tab w:val="left" w:pos="0"/>
      </w:tabs>
      <w:spacing w:before="300" w:after="300"/>
      <w:jc w:val="center"/>
    </w:pPr>
    <w:rPr>
      <w:rFonts w:ascii="Arial" w:hAnsi="Arial" w:eastAsia="黑体"/>
      <w:sz w:val="36"/>
      <w:szCs w:val="36"/>
    </w:rPr>
  </w:style>
  <w:style w:type="paragraph" w:customStyle="1" w:styleId="34">
    <w:name w:val="正文（首行不缩进）"/>
    <w:basedOn w:val="1"/>
    <w:autoRedefine/>
    <w:qFormat/>
    <w:uiPriority w:val="0"/>
  </w:style>
  <w:style w:type="paragraph" w:customStyle="1" w:styleId="35">
    <w:name w:val="注示头"/>
    <w:basedOn w:val="1"/>
    <w:autoRedefine/>
    <w:qFormat/>
    <w:uiPriority w:val="0"/>
    <w:pPr>
      <w:pBdr>
        <w:top w:val="single" w:color="000000" w:sz="4" w:space="1"/>
      </w:pBdr>
      <w:jc w:val="both"/>
    </w:pPr>
    <w:rPr>
      <w:rFonts w:ascii="Arial" w:hAnsi="Arial" w:eastAsia="黑体"/>
      <w:sz w:val="18"/>
    </w:rPr>
  </w:style>
  <w:style w:type="paragraph" w:customStyle="1" w:styleId="36">
    <w:name w:val="注示文本"/>
    <w:basedOn w:val="1"/>
    <w:autoRedefine/>
    <w:qFormat/>
    <w:uiPriority w:val="0"/>
    <w:pPr>
      <w:pBdr>
        <w:bottom w:val="single" w:color="000000" w:sz="4" w:space="1"/>
      </w:pBdr>
      <w:ind w:firstLine="360"/>
      <w:jc w:val="both"/>
    </w:pPr>
    <w:rPr>
      <w:rFonts w:ascii="Arial" w:hAnsi="Arial" w:eastAsia="楷体_GB2312"/>
      <w:sz w:val="18"/>
      <w:szCs w:val="18"/>
    </w:rPr>
  </w:style>
  <w:style w:type="paragraph" w:customStyle="1" w:styleId="37">
    <w:name w:val="编写建议"/>
    <w:basedOn w:val="1"/>
    <w:autoRedefine/>
    <w:qFormat/>
    <w:uiPriority w:val="0"/>
    <w:pPr>
      <w:ind w:firstLine="420"/>
    </w:pPr>
    <w:rPr>
      <w:rFonts w:ascii="Arial" w:hAnsi="Arial" w:cs="Arial"/>
      <w:i/>
      <w:color w:val="0000FF"/>
    </w:rPr>
  </w:style>
  <w:style w:type="character" w:customStyle="1" w:styleId="38">
    <w:name w:val="样式一"/>
    <w:autoRedefine/>
    <w:qFormat/>
    <w:uiPriority w:val="0"/>
    <w:rPr>
      <w:rFonts w:ascii="宋体" w:hAnsi="宋体"/>
      <w:b/>
      <w:bCs/>
      <w:color w:val="000000"/>
      <w:sz w:val="36"/>
    </w:rPr>
  </w:style>
  <w:style w:type="character" w:customStyle="1" w:styleId="39">
    <w:name w:val="样式二"/>
    <w:basedOn w:val="38"/>
    <w:autoRedefine/>
    <w:qFormat/>
    <w:uiPriority w:val="0"/>
    <w:rPr>
      <w:rFonts w:ascii="宋体" w:hAnsi="宋体"/>
      <w:color w:val="000000"/>
      <w:sz w:val="36"/>
    </w:rPr>
  </w:style>
  <w:style w:type="paragraph" w:customStyle="1" w:styleId="40">
    <w:name w:val="Char Char Char"/>
    <w:basedOn w:val="8"/>
    <w:autoRedefine/>
    <w:qFormat/>
    <w:uiPriority w:val="0"/>
    <w:pPr>
      <w:widowControl/>
      <w:autoSpaceDE/>
      <w:autoSpaceDN/>
      <w:adjustRightInd/>
      <w:snapToGrid w:val="0"/>
      <w:spacing w:before="80" w:after="80" w:line="436" w:lineRule="exact"/>
      <w:ind w:left="357" w:leftChars="100" w:right="100" w:rightChars="100"/>
      <w:jc w:val="both"/>
      <w:outlineLvl w:val="3"/>
    </w:pPr>
    <w:rPr>
      <w:rFonts w:ascii="Tahoma" w:hAnsi="Tahoma" w:cs="Arial"/>
      <w:b/>
      <w:snapToGrid/>
      <w:sz w:val="18"/>
      <w:szCs w:val="18"/>
    </w:rPr>
  </w:style>
  <w:style w:type="paragraph" w:customStyle="1" w:styleId="41">
    <w:name w:val="表号"/>
    <w:basedOn w:val="1"/>
    <w:next w:val="20"/>
    <w:autoRedefine/>
    <w:qFormat/>
    <w:uiPriority w:val="0"/>
    <w:pPr>
      <w:keepLines/>
      <w:jc w:val="center"/>
    </w:pPr>
    <w:rPr>
      <w:rFonts w:ascii="Arial" w:hAnsi="Arial"/>
      <w:snapToGrid/>
      <w:sz w:val="18"/>
      <w:szCs w:val="18"/>
    </w:rPr>
  </w:style>
  <w:style w:type="paragraph" w:customStyle="1" w:styleId="42">
    <w:name w:val="图号"/>
    <w:basedOn w:val="1"/>
    <w:autoRedefine/>
    <w:qFormat/>
    <w:uiPriority w:val="0"/>
    <w:pPr>
      <w:spacing w:before="105"/>
      <w:jc w:val="center"/>
    </w:pPr>
    <w:rPr>
      <w:rFonts w:ascii="Arial" w:hAnsi="Arial"/>
      <w:snapToGrid/>
      <w:sz w:val="18"/>
      <w:szCs w:val="18"/>
    </w:rPr>
  </w:style>
  <w:style w:type="character" w:customStyle="1" w:styleId="43">
    <w:name w:val="正文文本 Char"/>
    <w:link w:val="10"/>
    <w:autoRedefine/>
    <w:qFormat/>
    <w:uiPriority w:val="0"/>
    <w:rPr>
      <w:snapToGrid w:val="0"/>
      <w:sz w:val="21"/>
      <w:szCs w:val="21"/>
    </w:rPr>
  </w:style>
  <w:style w:type="character" w:customStyle="1" w:styleId="44">
    <w:name w:val="正文首行缩进 Char"/>
    <w:basedOn w:val="43"/>
    <w:link w:val="20"/>
    <w:autoRedefine/>
    <w:qFormat/>
    <w:uiPriority w:val="0"/>
    <w:rPr>
      <w:snapToGrid w:val="0"/>
      <w:sz w:val="21"/>
      <w:szCs w:val="21"/>
    </w:rPr>
  </w:style>
  <w:style w:type="paragraph" w:customStyle="1" w:styleId="45">
    <w:name w:val="Default"/>
    <w:autoRedefine/>
    <w:qFormat/>
    <w:uiPriority w:val="0"/>
    <w:pPr>
      <w:widowControl w:val="0"/>
      <w:autoSpaceDE w:val="0"/>
      <w:autoSpaceDN w:val="0"/>
      <w:adjustRightInd w:val="0"/>
    </w:pPr>
    <w:rPr>
      <w:rFonts w:ascii="宋体" w:hAnsi="Times New Roman" w:eastAsia="宋体" w:cs="宋体"/>
      <w:color w:val="000000"/>
      <w:sz w:val="24"/>
      <w:szCs w:val="24"/>
      <w:lang w:val="en-US" w:eastAsia="zh-CN" w:bidi="ar-SA"/>
    </w:rPr>
  </w:style>
  <w:style w:type="paragraph" w:customStyle="1" w:styleId="46">
    <w:name w:val="样式 左侧:  0 厘米 首行缩进:  3 字符"/>
    <w:basedOn w:val="1"/>
    <w:autoRedefine/>
    <w:qFormat/>
    <w:uiPriority w:val="0"/>
    <w:pPr>
      <w:widowControl/>
      <w:autoSpaceDE/>
      <w:autoSpaceDN/>
      <w:adjustRightInd/>
      <w:snapToGrid w:val="0"/>
      <w:spacing w:before="80" w:after="80" w:line="300" w:lineRule="auto"/>
      <w:ind w:firstLine="420" w:firstLineChars="200"/>
      <w:jc w:val="both"/>
    </w:pPr>
    <w:rPr>
      <w:rFonts w:ascii="Arial" w:hAnsi="Arial" w:cs="宋体"/>
      <w:snapToGrid/>
      <w:szCs w:val="20"/>
    </w:rPr>
  </w:style>
  <w:style w:type="character" w:customStyle="1" w:styleId="47">
    <w:name w:val="日期 Char"/>
    <w:link w:val="12"/>
    <w:autoRedefine/>
    <w:qFormat/>
    <w:uiPriority w:val="0"/>
    <w:rPr>
      <w:snapToGrid w:val="0"/>
      <w:sz w:val="21"/>
      <w:szCs w:val="21"/>
    </w:rPr>
  </w:style>
  <w:style w:type="paragraph" w:customStyle="1" w:styleId="48">
    <w:name w:val="封面表格文本"/>
    <w:basedOn w:val="1"/>
    <w:autoRedefine/>
    <w:qFormat/>
    <w:uiPriority w:val="0"/>
    <w:pPr>
      <w:spacing w:line="240" w:lineRule="auto"/>
      <w:jc w:val="center"/>
    </w:pPr>
    <w:rPr>
      <w:b/>
      <w:bCs/>
      <w:snapToGrid/>
    </w:rPr>
  </w:style>
  <w:style w:type="paragraph" w:customStyle="1" w:styleId="49">
    <w:name w:val="修订记录"/>
    <w:basedOn w:val="1"/>
    <w:autoRedefine/>
    <w:qFormat/>
    <w:uiPriority w:val="0"/>
    <w:pPr>
      <w:spacing w:line="240" w:lineRule="auto"/>
    </w:pPr>
    <w:rPr>
      <w:snapToGrid/>
    </w:rPr>
  </w:style>
  <w:style w:type="paragraph" w:customStyle="1" w:styleId="50">
    <w:name w:val="报告正文"/>
    <w:basedOn w:val="1"/>
    <w:link w:val="51"/>
    <w:autoRedefine/>
    <w:qFormat/>
    <w:uiPriority w:val="0"/>
    <w:pPr>
      <w:autoSpaceDE/>
      <w:autoSpaceDN/>
      <w:adjustRightInd/>
      <w:spacing w:line="300" w:lineRule="auto"/>
      <w:ind w:firstLine="480"/>
      <w:jc w:val="both"/>
    </w:pPr>
    <w:rPr>
      <w:rFonts w:cs="宋体"/>
      <w:snapToGrid/>
      <w:kern w:val="2"/>
      <w:sz w:val="24"/>
      <w:szCs w:val="20"/>
      <w:u w:color="000000"/>
    </w:rPr>
  </w:style>
  <w:style w:type="character" w:customStyle="1" w:styleId="51">
    <w:name w:val="报告正文 Char"/>
    <w:link w:val="50"/>
    <w:autoRedefine/>
    <w:qFormat/>
    <w:uiPriority w:val="0"/>
    <w:rPr>
      <w:rFonts w:cs="宋体"/>
      <w:kern w:val="2"/>
      <w:sz w:val="24"/>
      <w:u w:color="000000"/>
    </w:rPr>
  </w:style>
  <w:style w:type="character" w:customStyle="1" w:styleId="52">
    <w:name w:val="标题 4 Char"/>
    <w:link w:val="5"/>
    <w:autoRedefine/>
    <w:semiHidden/>
    <w:qFormat/>
    <w:uiPriority w:val="0"/>
    <w:rPr>
      <w:rFonts w:ascii="Cambria" w:hAnsi="Cambria" w:eastAsia="宋体" w:cs="Times New Roman"/>
      <w:b/>
      <w:bCs/>
      <w:snapToGrid w:val="0"/>
      <w:sz w:val="28"/>
      <w:szCs w:val="28"/>
    </w:rPr>
  </w:style>
  <w:style w:type="paragraph" w:customStyle="1" w:styleId="53">
    <w:name w:val="Item List"/>
    <w:autoRedefine/>
    <w:qFormat/>
    <w:uiPriority w:val="0"/>
    <w:pPr>
      <w:numPr>
        <w:ilvl w:val="0"/>
        <w:numId w:val="3"/>
      </w:numPr>
      <w:adjustRightInd w:val="0"/>
      <w:snapToGrid w:val="0"/>
      <w:spacing w:before="80" w:after="80" w:line="240" w:lineRule="atLeast"/>
    </w:pPr>
    <w:rPr>
      <w:rFonts w:ascii="Times New Roman" w:hAnsi="Times New Roman" w:eastAsia="宋体" w:cs="Arial"/>
      <w:kern w:val="2"/>
      <w:sz w:val="21"/>
      <w:szCs w:val="21"/>
      <w:lang w:val="en-US" w:eastAsia="zh-CN" w:bidi="ar-SA"/>
    </w:rPr>
  </w:style>
  <w:style w:type="paragraph" w:customStyle="1" w:styleId="54">
    <w:name w:val="Item List Text"/>
    <w:autoRedefine/>
    <w:qFormat/>
    <w:uiPriority w:val="0"/>
    <w:pPr>
      <w:adjustRightInd w:val="0"/>
      <w:snapToGrid w:val="0"/>
      <w:spacing w:before="80" w:after="80" w:line="240" w:lineRule="atLeast"/>
      <w:ind w:left="2126"/>
    </w:pPr>
    <w:rPr>
      <w:rFonts w:ascii="Times New Roman" w:hAnsi="Times New Roman" w:eastAsia="宋体" w:cs="Times New Roman"/>
      <w:kern w:val="2"/>
      <w:sz w:val="21"/>
      <w:szCs w:val="21"/>
      <w:lang w:val="en-US" w:eastAsia="zh-CN" w:bidi="ar-SA"/>
    </w:rPr>
  </w:style>
  <w:style w:type="paragraph" w:styleId="55">
    <w:name w:val="List Paragraph"/>
    <w:basedOn w:val="1"/>
    <w:link w:val="58"/>
    <w:autoRedefine/>
    <w:qFormat/>
    <w:uiPriority w:val="34"/>
    <w:pPr>
      <w:ind w:firstLine="420" w:firstLineChars="200"/>
    </w:pPr>
  </w:style>
  <w:style w:type="paragraph" w:customStyle="1" w:styleId="56">
    <w:name w:val="TOC Heading"/>
    <w:basedOn w:val="2"/>
    <w:next w:val="1"/>
    <w:autoRedefine/>
    <w:semiHidden/>
    <w:unhideWhenUsed/>
    <w:qFormat/>
    <w:uiPriority w:val="39"/>
    <w:pPr>
      <w:keepLines/>
      <w:spacing w:before="480" w:after="0" w:line="276" w:lineRule="auto"/>
      <w:jc w:val="left"/>
      <w:outlineLvl w:val="9"/>
    </w:pPr>
    <w:rPr>
      <w:rFonts w:ascii="Cambria" w:hAnsi="Cambria" w:eastAsia="宋体"/>
      <w:bCs/>
      <w:color w:val="365F91"/>
      <w:sz w:val="28"/>
      <w:szCs w:val="28"/>
    </w:rPr>
  </w:style>
  <w:style w:type="character" w:styleId="57">
    <w:name w:val="Placeholder Text"/>
    <w:basedOn w:val="23"/>
    <w:autoRedefine/>
    <w:semiHidden/>
    <w:qFormat/>
    <w:uiPriority w:val="99"/>
    <w:rPr>
      <w:color w:val="808080"/>
    </w:rPr>
  </w:style>
  <w:style w:type="character" w:customStyle="1" w:styleId="58">
    <w:name w:val="列出段落 Char"/>
    <w:basedOn w:val="23"/>
    <w:link w:val="55"/>
    <w:autoRedefine/>
    <w:qFormat/>
    <w:uiPriority w:val="34"/>
    <w:rPr>
      <w:snapToGrid w:val="0"/>
      <w:sz w:val="21"/>
      <w:szCs w:val="21"/>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0" Type="http://schemas.openxmlformats.org/officeDocument/2006/relationships/fontTable" Target="fontTable.xml"/><Relationship Id="rId4" Type="http://schemas.openxmlformats.org/officeDocument/2006/relationships/endnotes" Target="endnotes.xml"/><Relationship Id="rId39" Type="http://schemas.openxmlformats.org/officeDocument/2006/relationships/customXml" Target="../customXml/item1.xml"/><Relationship Id="rId38" Type="http://schemas.openxmlformats.org/officeDocument/2006/relationships/numbering" Target="numbering.xml"/><Relationship Id="rId37" Type="http://schemas.openxmlformats.org/officeDocument/2006/relationships/image" Target="media/image26.emf"/><Relationship Id="rId36" Type="http://schemas.openxmlformats.org/officeDocument/2006/relationships/oleObject" Target="embeddings/oleObject1.bin"/><Relationship Id="rId35" Type="http://schemas.openxmlformats.org/officeDocument/2006/relationships/image" Target="media/image25.png"/><Relationship Id="rId34" Type="http://schemas.openxmlformats.org/officeDocument/2006/relationships/image" Target="media/image24.png"/><Relationship Id="rId33" Type="http://schemas.openxmlformats.org/officeDocument/2006/relationships/image" Target="media/image23.png"/><Relationship Id="rId32" Type="http://schemas.openxmlformats.org/officeDocument/2006/relationships/image" Target="media/image22.png"/><Relationship Id="rId31" Type="http://schemas.openxmlformats.org/officeDocument/2006/relationships/image" Target="media/image21.png"/><Relationship Id="rId30" Type="http://schemas.openxmlformats.org/officeDocument/2006/relationships/image" Target="media/image20.png"/><Relationship Id="rId3" Type="http://schemas.openxmlformats.org/officeDocument/2006/relationships/footnotes" Target="footnotes.xml"/><Relationship Id="rId29" Type="http://schemas.openxmlformats.org/officeDocument/2006/relationships/image" Target="media/image19.png"/><Relationship Id="rId28" Type="http://schemas.openxmlformats.org/officeDocument/2006/relationships/image" Target="media/image18.png"/><Relationship Id="rId27" Type="http://schemas.openxmlformats.org/officeDocument/2006/relationships/image" Target="media/image17.png"/><Relationship Id="rId26" Type="http://schemas.openxmlformats.org/officeDocument/2006/relationships/image" Target="media/image16.png"/><Relationship Id="rId25" Type="http://schemas.openxmlformats.org/officeDocument/2006/relationships/image" Target="media/image15.png"/><Relationship Id="rId24" Type="http://schemas.openxmlformats.org/officeDocument/2006/relationships/image" Target="media/image14.png"/><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emf"/><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wmf"/><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36F4058-9652-42B5-850F-3709458B1C69}">
  <ds:schemaRefs/>
</ds:datastoreItem>
</file>

<file path=docProps/app.xml><?xml version="1.0" encoding="utf-8"?>
<Properties xmlns="http://schemas.openxmlformats.org/officeDocument/2006/extended-properties" xmlns:vt="http://schemas.openxmlformats.org/officeDocument/2006/docPropsVTypes">
  <Template>Normal.dotm</Template>
  <Company>Huawei Technologies Co.,Ltd.</Company>
  <Pages>26</Pages>
  <Words>1540</Words>
  <Characters>8778</Characters>
  <Lines>73</Lines>
  <Paragraphs>20</Paragraphs>
  <TotalTime>342</TotalTime>
  <ScaleCrop>false</ScaleCrop>
  <LinksUpToDate>false</LinksUpToDate>
  <CharactersWithSpaces>10298</CharactersWithSpaces>
  <Application>WPS Office_12.1.0.16729_F1E327BC-269C-435d-A152-05C5408002CA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2014-10-23T01:11:00Z</dcterms:created>
  <dc:creator>何欣燊</dc:creator>
  <cp:lastModifiedBy>批注</cp:lastModifiedBy>
  <cp:lastPrinted>2015-02-02T02:59:00Z</cp:lastPrinted>
  <dcterms:modified xsi:type="dcterms:W3CDTF">2024-10-30T10:06:26Z</dcterms:modified>
  <dc:title>MyPCI帮助手册</dc:title>
  <cp:revision>211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flag">
    <vt:lpwstr>1291363800</vt:lpwstr>
  </property>
  <property fmtid="{D5CDD505-2E9C-101B-9397-08002B2CF9AE}" pid="3" name="KSOProductBuildVer">
    <vt:lpwstr>2052-12.1.0.16729</vt:lpwstr>
  </property>
  <property fmtid="{D5CDD505-2E9C-101B-9397-08002B2CF9AE}" pid="4" name="ICV">
    <vt:lpwstr>BCAF08B16E2C421CAF8597645C70BA6D_12</vt:lpwstr>
  </property>
</Properties>
</file>