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7C78" w:rsidRDefault="00F03E3F" w:rsidP="00107C78">
      <w:pPr>
        <w:pStyle w:val="2"/>
        <w:jc w:val="center"/>
        <w:rPr>
          <w:rFonts w:asciiTheme="minorEastAsia" w:eastAsiaTheme="minorEastAsia" w:hAnsiTheme="minorEastAsia" w:hint="eastAsia"/>
        </w:rPr>
      </w:pPr>
      <w:r>
        <w:rPr>
          <w:rFonts w:asciiTheme="minorEastAsia" w:eastAsiaTheme="minorEastAsia" w:hAnsiTheme="minorEastAsia" w:hint="eastAsia"/>
        </w:rPr>
        <w:t>天线权值优化案例</w:t>
      </w:r>
    </w:p>
    <w:p w:rsidR="00107C78" w:rsidRPr="00107C78" w:rsidRDefault="00107C78" w:rsidP="00107C78">
      <w:pPr>
        <w:pStyle w:val="a8"/>
        <w:numPr>
          <w:ilvl w:val="0"/>
          <w:numId w:val="12"/>
        </w:numPr>
        <w:ind w:firstLineChars="0"/>
        <w:outlineLvl w:val="0"/>
        <w:rPr>
          <w:b/>
          <w:sz w:val="30"/>
          <w:szCs w:val="30"/>
        </w:rPr>
      </w:pPr>
      <w:r w:rsidRPr="00107C78">
        <w:rPr>
          <w:rFonts w:hint="eastAsia"/>
          <w:b/>
          <w:sz w:val="30"/>
          <w:szCs w:val="30"/>
        </w:rPr>
        <w:t>综述</w:t>
      </w:r>
    </w:p>
    <w:p w:rsidR="00107C78" w:rsidRDefault="00107C78" w:rsidP="00107C78">
      <w:pPr>
        <w:pStyle w:val="2"/>
        <w:numPr>
          <w:ilvl w:val="0"/>
          <w:numId w:val="8"/>
        </w:numPr>
        <w:spacing w:line="300" w:lineRule="exact"/>
        <w:ind w:left="357" w:hanging="357"/>
        <w:rPr>
          <w:rFonts w:ascii="宋体" w:eastAsia="宋体" w:hAnsi="宋体"/>
          <w:b w:val="0"/>
          <w:sz w:val="28"/>
          <w:szCs w:val="28"/>
        </w:rPr>
      </w:pPr>
      <w:bookmarkStart w:id="0" w:name="_Toc227294313"/>
      <w:bookmarkStart w:id="1" w:name="_Toc227553138"/>
      <w:bookmarkStart w:id="2" w:name="_Toc246951317"/>
      <w:bookmarkStart w:id="3" w:name="_Toc369437690"/>
      <w:r>
        <w:rPr>
          <w:rFonts w:ascii="宋体" w:eastAsia="宋体" w:hAnsi="宋体" w:hint="eastAsia"/>
          <w:b w:val="0"/>
          <w:sz w:val="28"/>
          <w:szCs w:val="28"/>
        </w:rPr>
        <w:t>TDD-LTE天线权值应用背景</w:t>
      </w:r>
      <w:bookmarkEnd w:id="3"/>
    </w:p>
    <w:p w:rsidR="00107C78" w:rsidRDefault="00107C78" w:rsidP="00107C78">
      <w:pPr>
        <w:ind w:firstLineChars="200" w:firstLine="420"/>
        <w:rPr>
          <w:rFonts w:ascii="宋体" w:hAnsi="宋体" w:hint="eastAsia"/>
        </w:rPr>
      </w:pPr>
      <w:r>
        <w:rPr>
          <w:rFonts w:ascii="宋体" w:hAnsi="宋体" w:hint="eastAsia"/>
        </w:rPr>
        <w:t>TDS/TDL双模组网场景，由于目前TDL为同频组网、TDS为异频组网，两个系统在重叠覆盖、用户分布、用户业务模型、优化目标等方面均有不同程度的差异，因此在TDS和TDL共天馈的场景下很难通过传统的天馈调整将两个系统的性能都调整到最优，某些情况下由于需要优先考虑TDS的覆盖需求而难以对天馈实施物理调整。引入LTE天线权值调整及灵活设置，旨在通过TDS和TDL使用两套不同的天线权值来实现两个系统同物理天馈、不同覆盖侧重，实现 “</w:t>
      </w:r>
      <w:r w:rsidRPr="006A04DC">
        <w:rPr>
          <w:rFonts w:ascii="宋体" w:hAnsi="宋体" w:hint="eastAsia"/>
        </w:rPr>
        <w:t>RF</w:t>
      </w:r>
      <w:r>
        <w:rPr>
          <w:rFonts w:ascii="宋体" w:hAnsi="宋体" w:hint="eastAsia"/>
        </w:rPr>
        <w:t>软调整”，减小同天馈对两个系统优化调整的束缚。</w:t>
      </w:r>
    </w:p>
    <w:p w:rsidR="00F6403D" w:rsidRPr="007D6569" w:rsidRDefault="00F6403D" w:rsidP="00107C78">
      <w:pPr>
        <w:ind w:firstLineChars="200" w:firstLine="420"/>
        <w:rPr>
          <w:rFonts w:ascii="宋体" w:hAnsi="宋体"/>
        </w:rPr>
      </w:pPr>
      <w:r>
        <w:rPr>
          <w:rFonts w:ascii="宋体" w:hAnsi="宋体" w:hint="eastAsia"/>
        </w:rPr>
        <w:t>同时在TDL天线在RF优化无法进行时，采用</w:t>
      </w:r>
      <w:r w:rsidR="004D5048">
        <w:rPr>
          <w:rFonts w:ascii="宋体" w:hAnsi="宋体" w:hint="eastAsia"/>
        </w:rPr>
        <w:t>天线权值优化调整来达到优化覆盖效果，提高道路覆盖率以及减少道路覆盖干扰。</w:t>
      </w:r>
    </w:p>
    <w:p w:rsidR="00107C78" w:rsidRPr="00F43D01" w:rsidRDefault="00107C78" w:rsidP="00107C78">
      <w:pPr>
        <w:pStyle w:val="2"/>
        <w:numPr>
          <w:ilvl w:val="0"/>
          <w:numId w:val="8"/>
        </w:numPr>
        <w:spacing w:line="300" w:lineRule="exact"/>
        <w:ind w:left="357" w:hanging="357"/>
        <w:rPr>
          <w:rFonts w:ascii="宋体" w:eastAsia="宋体" w:hAnsi="宋体"/>
          <w:b w:val="0"/>
          <w:sz w:val="28"/>
          <w:szCs w:val="28"/>
        </w:rPr>
      </w:pPr>
      <w:bookmarkStart w:id="4" w:name="_Toc369437691"/>
      <w:bookmarkEnd w:id="0"/>
      <w:bookmarkEnd w:id="1"/>
      <w:bookmarkEnd w:id="2"/>
      <w:r>
        <w:rPr>
          <w:rFonts w:ascii="宋体" w:eastAsia="宋体" w:hAnsi="宋体" w:hint="eastAsia"/>
          <w:b w:val="0"/>
          <w:sz w:val="28"/>
          <w:szCs w:val="28"/>
        </w:rPr>
        <w:t>天线权值基本原理与使用流程</w:t>
      </w:r>
      <w:bookmarkEnd w:id="4"/>
    </w:p>
    <w:p w:rsidR="00107C78" w:rsidRPr="008148D8" w:rsidRDefault="00107C78" w:rsidP="00107C78">
      <w:pPr>
        <w:ind w:firstLineChars="200" w:firstLine="420"/>
        <w:rPr>
          <w:rFonts w:ascii="宋体" w:hAnsi="宋体"/>
        </w:rPr>
      </w:pPr>
      <w:r w:rsidRPr="008148D8">
        <w:rPr>
          <w:rFonts w:ascii="宋体" w:hAnsi="宋体"/>
        </w:rPr>
        <w:t>天线权值索引由以下几个参数决定：</w:t>
      </w:r>
    </w:p>
    <w:p w:rsidR="00107C78" w:rsidRPr="0063779D" w:rsidRDefault="00107C78" w:rsidP="00107C78">
      <w:pPr>
        <w:numPr>
          <w:ilvl w:val="0"/>
          <w:numId w:val="10"/>
        </w:numPr>
        <w:tabs>
          <w:tab w:val="clear" w:pos="820"/>
          <w:tab w:val="num" w:pos="360"/>
        </w:tabs>
        <w:autoSpaceDE w:val="0"/>
        <w:autoSpaceDN w:val="0"/>
        <w:adjustRightInd w:val="0"/>
        <w:spacing w:before="120" w:after="120" w:line="240" w:lineRule="atLeast"/>
        <w:ind w:left="540" w:firstLine="0"/>
        <w:rPr>
          <w:sz w:val="24"/>
        </w:rPr>
      </w:pPr>
      <w:r w:rsidRPr="008148D8">
        <w:rPr>
          <w:rFonts w:ascii="宋体" w:hAnsi="宋体"/>
        </w:rPr>
        <w:t>天线</w:t>
      </w:r>
      <w:r w:rsidRPr="008148D8">
        <w:rPr>
          <w:rFonts w:ascii="宋体" w:hAnsi="宋体" w:hint="eastAsia"/>
        </w:rPr>
        <w:t>型号</w:t>
      </w:r>
      <w:r w:rsidRPr="008148D8">
        <w:rPr>
          <w:rFonts w:ascii="宋体" w:hAnsi="宋体"/>
        </w:rPr>
        <w:t>（TYDA-2015D4T3</w:t>
      </w:r>
      <w:r w:rsidRPr="008148D8">
        <w:rPr>
          <w:rFonts w:ascii="宋体" w:hAnsi="宋体" w:hint="eastAsia"/>
        </w:rPr>
        <w:t>、</w:t>
      </w:r>
      <w:r w:rsidRPr="008148D8">
        <w:rPr>
          <w:rFonts w:ascii="宋体" w:hAnsi="宋体"/>
        </w:rPr>
        <w:t>JINXIN-F</w:t>
      </w:r>
      <w:r>
        <w:rPr>
          <w:rFonts w:ascii="宋体" w:hAnsi="宋体" w:hint="eastAsia"/>
        </w:rPr>
        <w:t>...</w:t>
      </w:r>
      <w:r w:rsidRPr="008148D8">
        <w:rPr>
          <w:rFonts w:ascii="宋体" w:hAnsi="宋体"/>
        </w:rPr>
        <w:t>）</w:t>
      </w:r>
    </w:p>
    <w:p w:rsidR="00107C78" w:rsidRPr="008148D8" w:rsidRDefault="00107C78" w:rsidP="00107C78">
      <w:pPr>
        <w:numPr>
          <w:ilvl w:val="0"/>
          <w:numId w:val="10"/>
        </w:numPr>
        <w:tabs>
          <w:tab w:val="clear" w:pos="820"/>
          <w:tab w:val="num" w:pos="360"/>
        </w:tabs>
        <w:autoSpaceDE w:val="0"/>
        <w:autoSpaceDN w:val="0"/>
        <w:adjustRightInd w:val="0"/>
        <w:spacing w:before="120" w:after="120" w:line="240" w:lineRule="atLeast"/>
        <w:ind w:left="540" w:firstLine="0"/>
        <w:rPr>
          <w:rFonts w:ascii="宋体" w:hAnsi="宋体" w:hint="eastAsia"/>
        </w:rPr>
      </w:pPr>
      <w:r w:rsidRPr="008148D8">
        <w:rPr>
          <w:rFonts w:ascii="宋体" w:hAnsi="宋体" w:hint="eastAsia"/>
        </w:rPr>
        <w:t>倾角</w:t>
      </w:r>
      <w:r w:rsidRPr="008148D8">
        <w:rPr>
          <w:rFonts w:ascii="宋体" w:hAnsi="宋体"/>
        </w:rPr>
        <w:t>（</w:t>
      </w:r>
      <w:r w:rsidRPr="008148D8">
        <w:rPr>
          <w:rFonts w:ascii="宋体" w:hAnsi="宋体" w:hint="eastAsia"/>
        </w:rPr>
        <w:t>0\3\6\9</w:t>
      </w:r>
      <w:r w:rsidRPr="008148D8">
        <w:rPr>
          <w:rFonts w:ascii="宋体" w:hAnsi="宋体"/>
        </w:rPr>
        <w:t>）</w:t>
      </w:r>
    </w:p>
    <w:p w:rsidR="00107C78" w:rsidRDefault="00107C78" w:rsidP="00107C78">
      <w:pPr>
        <w:numPr>
          <w:ilvl w:val="0"/>
          <w:numId w:val="10"/>
        </w:numPr>
        <w:tabs>
          <w:tab w:val="clear" w:pos="820"/>
          <w:tab w:val="num" w:pos="360"/>
        </w:tabs>
        <w:autoSpaceDE w:val="0"/>
        <w:autoSpaceDN w:val="0"/>
        <w:adjustRightInd w:val="0"/>
        <w:spacing w:before="120" w:after="120" w:line="240" w:lineRule="atLeast"/>
        <w:ind w:left="540" w:firstLine="0"/>
        <w:rPr>
          <w:rFonts w:ascii="宋体" w:hAnsi="宋体" w:hint="eastAsia"/>
        </w:rPr>
      </w:pPr>
      <w:r w:rsidRPr="008148D8">
        <w:rPr>
          <w:rFonts w:ascii="宋体" w:hAnsi="宋体" w:hint="eastAsia"/>
        </w:rPr>
        <w:t>广播波束宽度</w:t>
      </w:r>
      <w:r w:rsidRPr="008148D8">
        <w:rPr>
          <w:rFonts w:ascii="宋体" w:hAnsi="宋体"/>
        </w:rPr>
        <w:t>（30度、65度、90度等）</w:t>
      </w:r>
    </w:p>
    <w:p w:rsidR="00107C78" w:rsidRDefault="00107C78" w:rsidP="00107C78">
      <w:pPr>
        <w:spacing w:before="120" w:after="120" w:line="240" w:lineRule="atLeast"/>
        <w:ind w:left="540"/>
        <w:rPr>
          <w:rFonts w:ascii="宋体" w:hAnsi="宋体" w:hint="eastAsia"/>
        </w:rPr>
      </w:pPr>
      <w:r>
        <w:rPr>
          <w:rFonts w:ascii="宋体" w:hAnsi="宋体" w:hint="eastAsia"/>
        </w:rPr>
        <w:t>天线权值属性表主要参数组如下：</w:t>
      </w:r>
    </w:p>
    <w:tbl>
      <w:tblPr>
        <w:tblW w:w="9137" w:type="dxa"/>
        <w:jc w:val="center"/>
        <w:tblInd w:w="103" w:type="dxa"/>
        <w:tblLook w:val="04A0"/>
      </w:tblPr>
      <w:tblGrid>
        <w:gridCol w:w="1006"/>
        <w:gridCol w:w="1686"/>
        <w:gridCol w:w="908"/>
        <w:gridCol w:w="1756"/>
        <w:gridCol w:w="677"/>
        <w:gridCol w:w="3104"/>
      </w:tblGrid>
      <w:tr w:rsidR="00107C78" w:rsidRPr="008148D8" w:rsidTr="00282A6F">
        <w:trPr>
          <w:trHeight w:val="270"/>
          <w:jc w:val="center"/>
        </w:trPr>
        <w:tc>
          <w:tcPr>
            <w:tcW w:w="1006"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参数组</w:t>
            </w:r>
          </w:p>
        </w:tc>
        <w:tc>
          <w:tcPr>
            <w:tcW w:w="1686" w:type="dxa"/>
            <w:tcBorders>
              <w:top w:val="single" w:sz="4" w:space="0" w:color="auto"/>
              <w:left w:val="nil"/>
              <w:bottom w:val="single" w:sz="4" w:space="0" w:color="auto"/>
              <w:right w:val="single" w:sz="4" w:space="0" w:color="auto"/>
            </w:tcBorders>
            <w:shd w:val="clear" w:color="000000" w:fill="FFFF00"/>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参数名称</w:t>
            </w:r>
          </w:p>
        </w:tc>
        <w:tc>
          <w:tcPr>
            <w:tcW w:w="908" w:type="dxa"/>
            <w:tcBorders>
              <w:top w:val="single" w:sz="4" w:space="0" w:color="auto"/>
              <w:left w:val="nil"/>
              <w:bottom w:val="single" w:sz="4" w:space="0" w:color="auto"/>
              <w:right w:val="single" w:sz="4" w:space="0" w:color="auto"/>
            </w:tcBorders>
            <w:shd w:val="clear" w:color="000000" w:fill="FFFF00"/>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类型</w:t>
            </w:r>
          </w:p>
        </w:tc>
        <w:tc>
          <w:tcPr>
            <w:tcW w:w="1756" w:type="dxa"/>
            <w:tcBorders>
              <w:top w:val="single" w:sz="4" w:space="0" w:color="auto"/>
              <w:left w:val="nil"/>
              <w:bottom w:val="single" w:sz="4" w:space="0" w:color="auto"/>
              <w:right w:val="single" w:sz="4" w:space="0" w:color="auto"/>
            </w:tcBorders>
            <w:shd w:val="clear" w:color="000000" w:fill="FFFF00"/>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取值范围</w:t>
            </w:r>
          </w:p>
        </w:tc>
        <w:tc>
          <w:tcPr>
            <w:tcW w:w="677" w:type="dxa"/>
            <w:tcBorders>
              <w:top w:val="single" w:sz="4" w:space="0" w:color="auto"/>
              <w:left w:val="nil"/>
              <w:bottom w:val="single" w:sz="4" w:space="0" w:color="auto"/>
              <w:right w:val="single" w:sz="4" w:space="0" w:color="auto"/>
            </w:tcBorders>
            <w:shd w:val="clear" w:color="000000" w:fill="FFFF00"/>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单位</w:t>
            </w:r>
          </w:p>
        </w:tc>
        <w:tc>
          <w:tcPr>
            <w:tcW w:w="3104" w:type="dxa"/>
            <w:tcBorders>
              <w:top w:val="single" w:sz="4" w:space="0" w:color="auto"/>
              <w:left w:val="nil"/>
              <w:bottom w:val="single" w:sz="4" w:space="0" w:color="auto"/>
              <w:right w:val="single" w:sz="4" w:space="0" w:color="auto"/>
            </w:tcBorders>
            <w:shd w:val="clear" w:color="000000" w:fill="FFFF00"/>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含义</w:t>
            </w:r>
          </w:p>
        </w:tc>
      </w:tr>
      <w:tr w:rsidR="00107C78" w:rsidRPr="008148D8" w:rsidTr="00282A6F">
        <w:trPr>
          <w:trHeight w:val="270"/>
          <w:jc w:val="center"/>
        </w:trPr>
        <w:tc>
          <w:tcPr>
            <w:tcW w:w="1006" w:type="dxa"/>
            <w:vMerge w:val="restart"/>
            <w:tcBorders>
              <w:top w:val="nil"/>
              <w:left w:val="single" w:sz="4" w:space="0" w:color="auto"/>
              <w:bottom w:val="single" w:sz="4" w:space="0" w:color="auto"/>
              <w:right w:val="single" w:sz="4" w:space="0" w:color="auto"/>
            </w:tcBorders>
            <w:shd w:val="clear" w:color="000000" w:fill="99CCFF"/>
            <w:noWrap/>
            <w:vAlign w:val="center"/>
            <w:hideMark/>
          </w:tcPr>
          <w:p w:rsidR="00107C78" w:rsidRPr="008148D8" w:rsidRDefault="00107C78" w:rsidP="00282A6F">
            <w:pPr>
              <w:widowControl/>
              <w:jc w:val="center"/>
              <w:rPr>
                <w:rFonts w:ascii="宋体" w:hAnsi="宋体" w:cs="宋体"/>
                <w:color w:val="000000"/>
                <w:sz w:val="18"/>
                <w:szCs w:val="18"/>
              </w:rPr>
            </w:pPr>
            <w:r w:rsidRPr="008148D8">
              <w:rPr>
                <w:rFonts w:ascii="宋体" w:hAnsi="宋体" w:cs="宋体" w:hint="eastAsia"/>
                <w:color w:val="000000"/>
                <w:sz w:val="18"/>
                <w:szCs w:val="18"/>
              </w:rPr>
              <w:t>参数组一</w:t>
            </w:r>
          </w:p>
        </w:tc>
        <w:tc>
          <w:tcPr>
            <w:tcW w:w="1686"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天线型号</w:t>
            </w:r>
          </w:p>
        </w:tc>
        <w:tc>
          <w:tcPr>
            <w:tcW w:w="908"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字符串</w:t>
            </w:r>
          </w:p>
        </w:tc>
        <w:tc>
          <w:tcPr>
            <w:tcW w:w="1756"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[0..128]字符</w:t>
            </w:r>
          </w:p>
        </w:tc>
        <w:tc>
          <w:tcPr>
            <w:tcW w:w="677"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无</w:t>
            </w:r>
          </w:p>
        </w:tc>
        <w:tc>
          <w:tcPr>
            <w:tcW w:w="3104"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天线型号</w:t>
            </w:r>
          </w:p>
        </w:tc>
      </w:tr>
      <w:tr w:rsidR="00107C78" w:rsidRPr="008148D8" w:rsidTr="00282A6F">
        <w:trPr>
          <w:trHeight w:val="270"/>
          <w:jc w:val="center"/>
        </w:trPr>
        <w:tc>
          <w:tcPr>
            <w:tcW w:w="1006" w:type="dxa"/>
            <w:vMerge/>
            <w:tcBorders>
              <w:top w:val="nil"/>
              <w:left w:val="single" w:sz="4" w:space="0" w:color="auto"/>
              <w:bottom w:val="single" w:sz="4" w:space="0" w:color="auto"/>
              <w:right w:val="single" w:sz="4" w:space="0" w:color="auto"/>
            </w:tcBorders>
            <w:vAlign w:val="center"/>
            <w:hideMark/>
          </w:tcPr>
          <w:p w:rsidR="00107C78" w:rsidRPr="008148D8" w:rsidRDefault="00107C78" w:rsidP="00282A6F">
            <w:pPr>
              <w:widowControl/>
              <w:rPr>
                <w:rFonts w:ascii="宋体" w:hAnsi="宋体" w:cs="宋体"/>
                <w:color w:val="000000"/>
                <w:sz w:val="18"/>
                <w:szCs w:val="18"/>
              </w:rPr>
            </w:pPr>
          </w:p>
        </w:tc>
        <w:tc>
          <w:tcPr>
            <w:tcW w:w="1686"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下倾角度</w:t>
            </w:r>
          </w:p>
        </w:tc>
        <w:tc>
          <w:tcPr>
            <w:tcW w:w="908"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整型</w:t>
            </w:r>
          </w:p>
        </w:tc>
        <w:tc>
          <w:tcPr>
            <w:tcW w:w="1756"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[0..15]</w:t>
            </w:r>
          </w:p>
        </w:tc>
        <w:tc>
          <w:tcPr>
            <w:tcW w:w="677"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度</w:t>
            </w:r>
          </w:p>
        </w:tc>
        <w:tc>
          <w:tcPr>
            <w:tcW w:w="3104"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天线波瓣与水平面的夹角</w:t>
            </w:r>
          </w:p>
        </w:tc>
      </w:tr>
      <w:tr w:rsidR="00107C78" w:rsidRPr="008148D8" w:rsidTr="00282A6F">
        <w:trPr>
          <w:trHeight w:val="270"/>
          <w:jc w:val="center"/>
        </w:trPr>
        <w:tc>
          <w:tcPr>
            <w:tcW w:w="1006" w:type="dxa"/>
            <w:vMerge/>
            <w:tcBorders>
              <w:top w:val="nil"/>
              <w:left w:val="single" w:sz="4" w:space="0" w:color="auto"/>
              <w:bottom w:val="single" w:sz="4" w:space="0" w:color="auto"/>
              <w:right w:val="single" w:sz="4" w:space="0" w:color="auto"/>
            </w:tcBorders>
            <w:vAlign w:val="center"/>
            <w:hideMark/>
          </w:tcPr>
          <w:p w:rsidR="00107C78" w:rsidRPr="008148D8" w:rsidRDefault="00107C78" w:rsidP="00282A6F">
            <w:pPr>
              <w:widowControl/>
              <w:rPr>
                <w:rFonts w:ascii="宋体" w:hAnsi="宋体" w:cs="宋体"/>
                <w:color w:val="000000"/>
                <w:sz w:val="18"/>
                <w:szCs w:val="18"/>
              </w:rPr>
            </w:pPr>
          </w:p>
        </w:tc>
        <w:tc>
          <w:tcPr>
            <w:tcW w:w="1686"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赋形后波束宽度</w:t>
            </w:r>
          </w:p>
        </w:tc>
        <w:tc>
          <w:tcPr>
            <w:tcW w:w="908"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枚举</w:t>
            </w:r>
          </w:p>
        </w:tc>
        <w:tc>
          <w:tcPr>
            <w:tcW w:w="1756"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[30,65,90,360]</w:t>
            </w:r>
          </w:p>
        </w:tc>
        <w:tc>
          <w:tcPr>
            <w:tcW w:w="677"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度</w:t>
            </w:r>
          </w:p>
        </w:tc>
        <w:tc>
          <w:tcPr>
            <w:tcW w:w="3104" w:type="dxa"/>
            <w:tcBorders>
              <w:top w:val="nil"/>
              <w:left w:val="nil"/>
              <w:bottom w:val="single" w:sz="4" w:space="0" w:color="auto"/>
              <w:right w:val="single" w:sz="4" w:space="0" w:color="auto"/>
            </w:tcBorders>
            <w:shd w:val="clear" w:color="000000" w:fill="99CCFF"/>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天线赋形后的波束宽度。其中360度代表全向波束</w:t>
            </w:r>
          </w:p>
        </w:tc>
      </w:tr>
      <w:tr w:rsidR="00107C78" w:rsidRPr="008148D8" w:rsidTr="00282A6F">
        <w:trPr>
          <w:trHeight w:val="270"/>
          <w:jc w:val="center"/>
        </w:trPr>
        <w:tc>
          <w:tcPr>
            <w:tcW w:w="1006" w:type="dxa"/>
            <w:vMerge/>
            <w:tcBorders>
              <w:top w:val="nil"/>
              <w:left w:val="single" w:sz="4" w:space="0" w:color="auto"/>
              <w:bottom w:val="single" w:sz="4" w:space="0" w:color="auto"/>
              <w:right w:val="single" w:sz="4" w:space="0" w:color="auto"/>
            </w:tcBorders>
            <w:vAlign w:val="center"/>
            <w:hideMark/>
          </w:tcPr>
          <w:p w:rsidR="00107C78" w:rsidRPr="008148D8" w:rsidRDefault="00107C78" w:rsidP="00282A6F">
            <w:pPr>
              <w:widowControl/>
              <w:rPr>
                <w:rFonts w:ascii="宋体" w:hAnsi="宋体" w:cs="宋体"/>
                <w:color w:val="000000"/>
                <w:sz w:val="18"/>
                <w:szCs w:val="18"/>
              </w:rPr>
            </w:pPr>
          </w:p>
        </w:tc>
        <w:tc>
          <w:tcPr>
            <w:tcW w:w="1686"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频段</w:t>
            </w:r>
          </w:p>
        </w:tc>
        <w:tc>
          <w:tcPr>
            <w:tcW w:w="908"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整型</w:t>
            </w:r>
          </w:p>
        </w:tc>
        <w:tc>
          <w:tcPr>
            <w:tcW w:w="1756"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[33,64]</w:t>
            </w:r>
          </w:p>
        </w:tc>
        <w:tc>
          <w:tcPr>
            <w:tcW w:w="677"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无</w:t>
            </w:r>
          </w:p>
        </w:tc>
        <w:tc>
          <w:tcPr>
            <w:tcW w:w="3104" w:type="dxa"/>
            <w:tcBorders>
              <w:top w:val="nil"/>
              <w:left w:val="nil"/>
              <w:bottom w:val="single" w:sz="4" w:space="0" w:color="auto"/>
              <w:right w:val="single" w:sz="4" w:space="0" w:color="auto"/>
            </w:tcBorders>
            <w:shd w:val="clear" w:color="000000" w:fill="99CCFF"/>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LTE 3GPP TDD频段定义: Band33~Band64</w:t>
            </w:r>
          </w:p>
        </w:tc>
      </w:tr>
      <w:tr w:rsidR="00107C78" w:rsidRPr="008148D8" w:rsidTr="00282A6F">
        <w:trPr>
          <w:trHeight w:val="540"/>
          <w:jc w:val="center"/>
        </w:trPr>
        <w:tc>
          <w:tcPr>
            <w:tcW w:w="1006" w:type="dxa"/>
            <w:vMerge w:val="restart"/>
            <w:tcBorders>
              <w:top w:val="nil"/>
              <w:left w:val="single" w:sz="4" w:space="0" w:color="auto"/>
              <w:bottom w:val="single" w:sz="4" w:space="0" w:color="auto"/>
              <w:right w:val="single" w:sz="4" w:space="0" w:color="auto"/>
            </w:tcBorders>
            <w:shd w:val="clear" w:color="000000" w:fill="99CCFF"/>
            <w:noWrap/>
            <w:vAlign w:val="center"/>
            <w:hideMark/>
          </w:tcPr>
          <w:p w:rsidR="00107C78" w:rsidRPr="008148D8" w:rsidRDefault="00107C78" w:rsidP="00282A6F">
            <w:pPr>
              <w:widowControl/>
              <w:jc w:val="center"/>
              <w:rPr>
                <w:rFonts w:ascii="宋体" w:hAnsi="宋体" w:cs="宋体"/>
                <w:color w:val="000000"/>
                <w:sz w:val="18"/>
                <w:szCs w:val="18"/>
              </w:rPr>
            </w:pPr>
            <w:r w:rsidRPr="008148D8">
              <w:rPr>
                <w:rFonts w:ascii="宋体" w:hAnsi="宋体" w:cs="宋体" w:hint="eastAsia"/>
                <w:color w:val="000000"/>
                <w:sz w:val="18"/>
                <w:szCs w:val="18"/>
              </w:rPr>
              <w:t>参数组二</w:t>
            </w:r>
          </w:p>
        </w:tc>
        <w:tc>
          <w:tcPr>
            <w:tcW w:w="1686"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极化方式</w:t>
            </w:r>
          </w:p>
        </w:tc>
        <w:tc>
          <w:tcPr>
            <w:tcW w:w="908"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枚举</w:t>
            </w:r>
          </w:p>
        </w:tc>
        <w:tc>
          <w:tcPr>
            <w:tcW w:w="1756" w:type="dxa"/>
            <w:tcBorders>
              <w:top w:val="nil"/>
              <w:left w:val="nil"/>
              <w:bottom w:val="single" w:sz="4" w:space="0" w:color="auto"/>
              <w:right w:val="single" w:sz="4" w:space="0" w:color="auto"/>
            </w:tcBorders>
            <w:shd w:val="clear" w:color="000000" w:fill="99CCFF"/>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[1~单极化，</w:t>
            </w:r>
            <w:r w:rsidRPr="008148D8">
              <w:rPr>
                <w:rFonts w:ascii="宋体" w:hAnsi="宋体" w:cs="宋体" w:hint="eastAsia"/>
                <w:color w:val="000000"/>
                <w:sz w:val="18"/>
                <w:szCs w:val="18"/>
              </w:rPr>
              <w:br/>
              <w:t xml:space="preserve"> 2~双极化]</w:t>
            </w:r>
          </w:p>
        </w:tc>
        <w:tc>
          <w:tcPr>
            <w:tcW w:w="677"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无</w:t>
            </w:r>
          </w:p>
        </w:tc>
        <w:tc>
          <w:tcPr>
            <w:tcW w:w="3104" w:type="dxa"/>
            <w:tcBorders>
              <w:top w:val="nil"/>
              <w:left w:val="nil"/>
              <w:bottom w:val="single" w:sz="4" w:space="0" w:color="auto"/>
              <w:right w:val="single" w:sz="4" w:space="0" w:color="auto"/>
            </w:tcBorders>
            <w:shd w:val="clear" w:color="000000" w:fill="99CCFF"/>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天线的极化类型。典型的，±45°交叉极化属于双极化，垂直极化属于单极化</w:t>
            </w:r>
          </w:p>
        </w:tc>
      </w:tr>
      <w:tr w:rsidR="00107C78" w:rsidRPr="008148D8" w:rsidTr="00282A6F">
        <w:trPr>
          <w:trHeight w:val="270"/>
          <w:jc w:val="center"/>
        </w:trPr>
        <w:tc>
          <w:tcPr>
            <w:tcW w:w="1006" w:type="dxa"/>
            <w:vMerge/>
            <w:tcBorders>
              <w:top w:val="nil"/>
              <w:left w:val="single" w:sz="4" w:space="0" w:color="auto"/>
              <w:bottom w:val="single" w:sz="4" w:space="0" w:color="auto"/>
              <w:right w:val="single" w:sz="4" w:space="0" w:color="auto"/>
            </w:tcBorders>
            <w:vAlign w:val="center"/>
            <w:hideMark/>
          </w:tcPr>
          <w:p w:rsidR="00107C78" w:rsidRPr="008148D8" w:rsidRDefault="00107C78" w:rsidP="00282A6F">
            <w:pPr>
              <w:widowControl/>
              <w:rPr>
                <w:rFonts w:ascii="宋体" w:hAnsi="宋体" w:cs="宋体"/>
                <w:color w:val="000000"/>
                <w:sz w:val="18"/>
                <w:szCs w:val="18"/>
              </w:rPr>
            </w:pPr>
          </w:p>
        </w:tc>
        <w:tc>
          <w:tcPr>
            <w:tcW w:w="1686"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振子单元波束宽度</w:t>
            </w:r>
          </w:p>
        </w:tc>
        <w:tc>
          <w:tcPr>
            <w:tcW w:w="908"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整型</w:t>
            </w:r>
          </w:p>
        </w:tc>
        <w:tc>
          <w:tcPr>
            <w:tcW w:w="1756"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[0,360]</w:t>
            </w:r>
          </w:p>
        </w:tc>
        <w:tc>
          <w:tcPr>
            <w:tcW w:w="677"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度</w:t>
            </w:r>
          </w:p>
        </w:tc>
        <w:tc>
          <w:tcPr>
            <w:tcW w:w="3104" w:type="dxa"/>
            <w:tcBorders>
              <w:top w:val="nil"/>
              <w:left w:val="nil"/>
              <w:bottom w:val="single" w:sz="4" w:space="0" w:color="auto"/>
              <w:right w:val="single" w:sz="4" w:space="0" w:color="auto"/>
            </w:tcBorders>
            <w:shd w:val="clear" w:color="000000" w:fill="99CCFF"/>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天线赋形前的波束宽度。其中360度代表全向波束</w:t>
            </w:r>
          </w:p>
        </w:tc>
      </w:tr>
      <w:tr w:rsidR="00107C78" w:rsidRPr="008148D8" w:rsidTr="00282A6F">
        <w:trPr>
          <w:trHeight w:val="270"/>
          <w:jc w:val="center"/>
        </w:trPr>
        <w:tc>
          <w:tcPr>
            <w:tcW w:w="1006" w:type="dxa"/>
            <w:vMerge/>
            <w:tcBorders>
              <w:top w:val="nil"/>
              <w:left w:val="single" w:sz="4" w:space="0" w:color="auto"/>
              <w:bottom w:val="single" w:sz="4" w:space="0" w:color="auto"/>
              <w:right w:val="single" w:sz="4" w:space="0" w:color="auto"/>
            </w:tcBorders>
            <w:vAlign w:val="center"/>
            <w:hideMark/>
          </w:tcPr>
          <w:p w:rsidR="00107C78" w:rsidRPr="008148D8" w:rsidRDefault="00107C78" w:rsidP="00282A6F">
            <w:pPr>
              <w:widowControl/>
              <w:rPr>
                <w:rFonts w:ascii="宋体" w:hAnsi="宋体" w:cs="宋体"/>
                <w:color w:val="000000"/>
                <w:sz w:val="18"/>
                <w:szCs w:val="18"/>
              </w:rPr>
            </w:pPr>
          </w:p>
        </w:tc>
        <w:tc>
          <w:tcPr>
            <w:tcW w:w="1686"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物理端口数</w:t>
            </w:r>
          </w:p>
        </w:tc>
        <w:tc>
          <w:tcPr>
            <w:tcW w:w="908"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枚举</w:t>
            </w:r>
          </w:p>
        </w:tc>
        <w:tc>
          <w:tcPr>
            <w:tcW w:w="1756"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[4,8]</w:t>
            </w:r>
          </w:p>
        </w:tc>
        <w:tc>
          <w:tcPr>
            <w:tcW w:w="677"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个</w:t>
            </w:r>
          </w:p>
        </w:tc>
        <w:tc>
          <w:tcPr>
            <w:tcW w:w="3104" w:type="dxa"/>
            <w:tcBorders>
              <w:top w:val="nil"/>
              <w:left w:val="nil"/>
              <w:bottom w:val="single" w:sz="4" w:space="0" w:color="auto"/>
              <w:right w:val="single" w:sz="4" w:space="0" w:color="auto"/>
            </w:tcBorders>
            <w:shd w:val="clear" w:color="000000" w:fill="99CCFF"/>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天线的物理端口数，表示是4天线或则8天线。</w:t>
            </w:r>
          </w:p>
        </w:tc>
      </w:tr>
      <w:tr w:rsidR="00107C78" w:rsidRPr="008148D8" w:rsidTr="00282A6F">
        <w:trPr>
          <w:trHeight w:val="540"/>
          <w:jc w:val="center"/>
        </w:trPr>
        <w:tc>
          <w:tcPr>
            <w:tcW w:w="1006" w:type="dxa"/>
            <w:vMerge/>
            <w:tcBorders>
              <w:top w:val="nil"/>
              <w:left w:val="single" w:sz="4" w:space="0" w:color="auto"/>
              <w:bottom w:val="single" w:sz="4" w:space="0" w:color="auto"/>
              <w:right w:val="single" w:sz="4" w:space="0" w:color="auto"/>
            </w:tcBorders>
            <w:vAlign w:val="center"/>
            <w:hideMark/>
          </w:tcPr>
          <w:p w:rsidR="00107C78" w:rsidRPr="008148D8" w:rsidRDefault="00107C78" w:rsidP="00282A6F">
            <w:pPr>
              <w:widowControl/>
              <w:rPr>
                <w:rFonts w:ascii="宋体" w:hAnsi="宋体" w:cs="宋体"/>
                <w:color w:val="000000"/>
                <w:sz w:val="18"/>
                <w:szCs w:val="18"/>
              </w:rPr>
            </w:pPr>
          </w:p>
        </w:tc>
        <w:tc>
          <w:tcPr>
            <w:tcW w:w="1686"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CRS2端口1~4幅度</w:t>
            </w:r>
          </w:p>
        </w:tc>
        <w:tc>
          <w:tcPr>
            <w:tcW w:w="908"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整型</w:t>
            </w:r>
          </w:p>
        </w:tc>
        <w:tc>
          <w:tcPr>
            <w:tcW w:w="1756"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[0,100]</w:t>
            </w:r>
          </w:p>
        </w:tc>
        <w:tc>
          <w:tcPr>
            <w:tcW w:w="677"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0.01</w:t>
            </w:r>
          </w:p>
        </w:tc>
        <w:tc>
          <w:tcPr>
            <w:tcW w:w="3104" w:type="dxa"/>
            <w:tcBorders>
              <w:top w:val="nil"/>
              <w:left w:val="nil"/>
              <w:bottom w:val="single" w:sz="4" w:space="0" w:color="auto"/>
              <w:right w:val="single" w:sz="4" w:space="0" w:color="auto"/>
            </w:tcBorders>
            <w:shd w:val="clear" w:color="000000" w:fill="99CCFF"/>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使用Cell-specific reference signals为2 port时，赋形后相对于不赋形时的幅度比值</w:t>
            </w:r>
          </w:p>
        </w:tc>
      </w:tr>
      <w:tr w:rsidR="00107C78" w:rsidRPr="008148D8" w:rsidTr="00282A6F">
        <w:trPr>
          <w:trHeight w:val="540"/>
          <w:jc w:val="center"/>
        </w:trPr>
        <w:tc>
          <w:tcPr>
            <w:tcW w:w="1006" w:type="dxa"/>
            <w:vMerge/>
            <w:tcBorders>
              <w:top w:val="nil"/>
              <w:left w:val="single" w:sz="4" w:space="0" w:color="auto"/>
              <w:bottom w:val="single" w:sz="4" w:space="0" w:color="auto"/>
              <w:right w:val="single" w:sz="4" w:space="0" w:color="auto"/>
            </w:tcBorders>
            <w:vAlign w:val="center"/>
            <w:hideMark/>
          </w:tcPr>
          <w:p w:rsidR="00107C78" w:rsidRPr="008148D8" w:rsidRDefault="00107C78" w:rsidP="00282A6F">
            <w:pPr>
              <w:widowControl/>
              <w:rPr>
                <w:rFonts w:ascii="宋体" w:hAnsi="宋体" w:cs="宋体"/>
                <w:color w:val="000000"/>
                <w:sz w:val="18"/>
                <w:szCs w:val="18"/>
              </w:rPr>
            </w:pPr>
          </w:p>
        </w:tc>
        <w:tc>
          <w:tcPr>
            <w:tcW w:w="1686"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CRS2端口1~4相位</w:t>
            </w:r>
          </w:p>
        </w:tc>
        <w:tc>
          <w:tcPr>
            <w:tcW w:w="908"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整型</w:t>
            </w:r>
          </w:p>
        </w:tc>
        <w:tc>
          <w:tcPr>
            <w:tcW w:w="1756"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[-180,+180]</w:t>
            </w:r>
          </w:p>
        </w:tc>
        <w:tc>
          <w:tcPr>
            <w:tcW w:w="677"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度</w:t>
            </w:r>
          </w:p>
        </w:tc>
        <w:tc>
          <w:tcPr>
            <w:tcW w:w="3104" w:type="dxa"/>
            <w:tcBorders>
              <w:top w:val="nil"/>
              <w:left w:val="nil"/>
              <w:bottom w:val="single" w:sz="4" w:space="0" w:color="auto"/>
              <w:right w:val="single" w:sz="4" w:space="0" w:color="auto"/>
            </w:tcBorders>
            <w:shd w:val="clear" w:color="000000" w:fill="99CCFF"/>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使用Cell-specific reference signals为2 port时，赋形后相对于不赋形时的相位</w:t>
            </w:r>
          </w:p>
        </w:tc>
      </w:tr>
      <w:tr w:rsidR="00107C78" w:rsidRPr="008148D8" w:rsidTr="00282A6F">
        <w:trPr>
          <w:trHeight w:val="540"/>
          <w:jc w:val="center"/>
        </w:trPr>
        <w:tc>
          <w:tcPr>
            <w:tcW w:w="1006" w:type="dxa"/>
            <w:vMerge/>
            <w:tcBorders>
              <w:top w:val="nil"/>
              <w:left w:val="single" w:sz="4" w:space="0" w:color="auto"/>
              <w:bottom w:val="single" w:sz="4" w:space="0" w:color="auto"/>
              <w:right w:val="single" w:sz="4" w:space="0" w:color="auto"/>
            </w:tcBorders>
            <w:vAlign w:val="center"/>
            <w:hideMark/>
          </w:tcPr>
          <w:p w:rsidR="00107C78" w:rsidRPr="008148D8" w:rsidRDefault="00107C78" w:rsidP="00282A6F">
            <w:pPr>
              <w:widowControl/>
              <w:rPr>
                <w:rFonts w:ascii="宋体" w:hAnsi="宋体" w:cs="宋体"/>
                <w:color w:val="000000"/>
                <w:sz w:val="18"/>
                <w:szCs w:val="18"/>
              </w:rPr>
            </w:pPr>
          </w:p>
        </w:tc>
        <w:tc>
          <w:tcPr>
            <w:tcW w:w="1686"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CRS4端口1~2幅度</w:t>
            </w:r>
          </w:p>
        </w:tc>
        <w:tc>
          <w:tcPr>
            <w:tcW w:w="908"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整型</w:t>
            </w:r>
          </w:p>
        </w:tc>
        <w:tc>
          <w:tcPr>
            <w:tcW w:w="1756"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[0,100]</w:t>
            </w:r>
          </w:p>
        </w:tc>
        <w:tc>
          <w:tcPr>
            <w:tcW w:w="677"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0.01</w:t>
            </w:r>
          </w:p>
        </w:tc>
        <w:tc>
          <w:tcPr>
            <w:tcW w:w="3104" w:type="dxa"/>
            <w:tcBorders>
              <w:top w:val="nil"/>
              <w:left w:val="nil"/>
              <w:bottom w:val="single" w:sz="4" w:space="0" w:color="auto"/>
              <w:right w:val="single" w:sz="4" w:space="0" w:color="auto"/>
            </w:tcBorders>
            <w:shd w:val="clear" w:color="000000" w:fill="99CCFF"/>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使用Cell-specific reference signals为4 port时，赋形后相对于不赋形时的幅度比值</w:t>
            </w:r>
          </w:p>
        </w:tc>
      </w:tr>
      <w:tr w:rsidR="00107C78" w:rsidRPr="008148D8" w:rsidTr="00282A6F">
        <w:trPr>
          <w:trHeight w:val="540"/>
          <w:jc w:val="center"/>
        </w:trPr>
        <w:tc>
          <w:tcPr>
            <w:tcW w:w="1006" w:type="dxa"/>
            <w:vMerge/>
            <w:tcBorders>
              <w:top w:val="nil"/>
              <w:left w:val="single" w:sz="4" w:space="0" w:color="auto"/>
              <w:bottom w:val="single" w:sz="4" w:space="0" w:color="auto"/>
              <w:right w:val="single" w:sz="4" w:space="0" w:color="auto"/>
            </w:tcBorders>
            <w:vAlign w:val="center"/>
            <w:hideMark/>
          </w:tcPr>
          <w:p w:rsidR="00107C78" w:rsidRPr="008148D8" w:rsidRDefault="00107C78" w:rsidP="00282A6F">
            <w:pPr>
              <w:widowControl/>
              <w:rPr>
                <w:rFonts w:ascii="宋体" w:hAnsi="宋体" w:cs="宋体"/>
                <w:color w:val="000000"/>
                <w:sz w:val="18"/>
                <w:szCs w:val="18"/>
              </w:rPr>
            </w:pPr>
          </w:p>
        </w:tc>
        <w:tc>
          <w:tcPr>
            <w:tcW w:w="1686"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CRS4端口1~2相位</w:t>
            </w:r>
          </w:p>
        </w:tc>
        <w:tc>
          <w:tcPr>
            <w:tcW w:w="908"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整型</w:t>
            </w:r>
          </w:p>
        </w:tc>
        <w:tc>
          <w:tcPr>
            <w:tcW w:w="1756"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[-180,+180]</w:t>
            </w:r>
          </w:p>
        </w:tc>
        <w:tc>
          <w:tcPr>
            <w:tcW w:w="677" w:type="dxa"/>
            <w:tcBorders>
              <w:top w:val="nil"/>
              <w:left w:val="nil"/>
              <w:bottom w:val="single" w:sz="4" w:space="0" w:color="auto"/>
              <w:right w:val="single" w:sz="4" w:space="0" w:color="auto"/>
            </w:tcBorders>
            <w:shd w:val="clear" w:color="000000" w:fill="99CCFF"/>
            <w:noWrap/>
            <w:vAlign w:val="center"/>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度</w:t>
            </w:r>
          </w:p>
        </w:tc>
        <w:tc>
          <w:tcPr>
            <w:tcW w:w="3104" w:type="dxa"/>
            <w:tcBorders>
              <w:top w:val="nil"/>
              <w:left w:val="nil"/>
              <w:bottom w:val="single" w:sz="4" w:space="0" w:color="auto"/>
              <w:right w:val="single" w:sz="4" w:space="0" w:color="auto"/>
            </w:tcBorders>
            <w:shd w:val="clear" w:color="000000" w:fill="99CCFF"/>
            <w:hideMark/>
          </w:tcPr>
          <w:p w:rsidR="00107C78" w:rsidRPr="008148D8" w:rsidRDefault="00107C78" w:rsidP="00282A6F">
            <w:pPr>
              <w:widowControl/>
              <w:rPr>
                <w:rFonts w:ascii="宋体" w:hAnsi="宋体" w:cs="宋体"/>
                <w:color w:val="000000"/>
                <w:sz w:val="18"/>
                <w:szCs w:val="18"/>
              </w:rPr>
            </w:pPr>
            <w:r w:rsidRPr="008148D8">
              <w:rPr>
                <w:rFonts w:ascii="宋体" w:hAnsi="宋体" w:cs="宋体" w:hint="eastAsia"/>
                <w:color w:val="000000"/>
                <w:sz w:val="18"/>
                <w:szCs w:val="18"/>
              </w:rPr>
              <w:t>使用Cell-specific reference signals为4 port时，赋形后相对于不赋形时的相位</w:t>
            </w:r>
          </w:p>
        </w:tc>
      </w:tr>
    </w:tbl>
    <w:p w:rsidR="00107C78" w:rsidRPr="00482848" w:rsidRDefault="00107C78" w:rsidP="00107C78">
      <w:pPr>
        <w:jc w:val="center"/>
        <w:rPr>
          <w:rFonts w:ascii="宋体" w:hAnsi="宋体" w:hint="eastAsia"/>
          <w:sz w:val="18"/>
          <w:szCs w:val="18"/>
        </w:rPr>
      </w:pPr>
      <w:r w:rsidRPr="00482848">
        <w:rPr>
          <w:rFonts w:ascii="宋体" w:hAnsi="宋体" w:hint="eastAsia"/>
          <w:sz w:val="18"/>
          <w:szCs w:val="18"/>
        </w:rPr>
        <w:t>表1 天线权值属性表</w:t>
      </w:r>
    </w:p>
    <w:p w:rsidR="00107C78" w:rsidRPr="008148D8" w:rsidRDefault="00107C78" w:rsidP="00107C78">
      <w:pPr>
        <w:rPr>
          <w:rFonts w:ascii="宋体" w:hAnsi="宋体"/>
        </w:rPr>
      </w:pPr>
      <w:r>
        <w:rPr>
          <w:rFonts w:ascii="宋体" w:hAnsi="宋体"/>
        </w:rPr>
        <w:tab/>
      </w:r>
      <w:r w:rsidRPr="008148D8">
        <w:rPr>
          <w:rFonts w:ascii="宋体" w:hAnsi="宋体"/>
        </w:rPr>
        <w:t>波束权值的操作过程主要是建立</w:t>
      </w:r>
      <w:r w:rsidRPr="008148D8">
        <w:rPr>
          <w:rFonts w:ascii="宋体" w:hAnsi="宋体" w:hint="eastAsia"/>
        </w:rPr>
        <w:t>权值</w:t>
      </w:r>
      <w:r w:rsidRPr="008148D8">
        <w:rPr>
          <w:rFonts w:ascii="宋体" w:hAnsi="宋体"/>
        </w:rPr>
        <w:t>数据库并进行索引、调用的过程。主要分为两大过程：</w:t>
      </w:r>
    </w:p>
    <w:p w:rsidR="00107C78" w:rsidRDefault="00107C78" w:rsidP="00107C78">
      <w:pPr>
        <w:numPr>
          <w:ilvl w:val="0"/>
          <w:numId w:val="9"/>
        </w:numPr>
        <w:autoSpaceDE w:val="0"/>
        <w:autoSpaceDN w:val="0"/>
        <w:adjustRightInd w:val="0"/>
        <w:spacing w:line="400" w:lineRule="exact"/>
        <w:jc w:val="left"/>
        <w:rPr>
          <w:rFonts w:hint="eastAsia"/>
          <w:sz w:val="24"/>
        </w:rPr>
      </w:pPr>
      <w:r w:rsidRPr="008148D8">
        <w:rPr>
          <w:rFonts w:ascii="宋体" w:hAnsi="宋体" w:hint="eastAsia"/>
        </w:rPr>
        <w:t>在指定服务器上</w:t>
      </w:r>
      <w:r w:rsidRPr="008148D8">
        <w:rPr>
          <w:rFonts w:ascii="宋体" w:hAnsi="宋体"/>
        </w:rPr>
        <w:t>建立天线权值数据库</w:t>
      </w:r>
      <w:r w:rsidRPr="008148D8">
        <w:rPr>
          <w:rFonts w:ascii="宋体" w:hAnsi="宋体" w:hint="eastAsia"/>
        </w:rPr>
        <w:t>文件</w:t>
      </w:r>
      <w:r w:rsidRPr="0063779D">
        <w:rPr>
          <w:sz w:val="24"/>
        </w:rPr>
        <w:t>；</w:t>
      </w:r>
    </w:p>
    <w:p w:rsidR="00107C78" w:rsidRDefault="00107C78" w:rsidP="00107C78">
      <w:pPr>
        <w:numPr>
          <w:ilvl w:val="0"/>
          <w:numId w:val="9"/>
        </w:numPr>
        <w:autoSpaceDE w:val="0"/>
        <w:autoSpaceDN w:val="0"/>
        <w:adjustRightInd w:val="0"/>
        <w:spacing w:line="400" w:lineRule="exact"/>
        <w:jc w:val="left"/>
        <w:rPr>
          <w:rFonts w:hint="eastAsia"/>
          <w:sz w:val="24"/>
        </w:rPr>
      </w:pPr>
      <w:r w:rsidRPr="008148D8">
        <w:rPr>
          <w:rFonts w:ascii="宋体" w:hAnsi="宋体" w:hint="eastAsia"/>
        </w:rPr>
        <w:t>登陆相应eNodeB，下载天线权值数据库文件</w:t>
      </w:r>
      <w:r>
        <w:rPr>
          <w:rFonts w:hint="eastAsia"/>
          <w:sz w:val="24"/>
        </w:rPr>
        <w:t>；</w:t>
      </w:r>
    </w:p>
    <w:p w:rsidR="00107C78" w:rsidRDefault="00107C78" w:rsidP="00107C78">
      <w:pPr>
        <w:numPr>
          <w:ilvl w:val="0"/>
          <w:numId w:val="9"/>
        </w:numPr>
        <w:autoSpaceDE w:val="0"/>
        <w:autoSpaceDN w:val="0"/>
        <w:adjustRightInd w:val="0"/>
        <w:spacing w:line="400" w:lineRule="exact"/>
        <w:jc w:val="left"/>
        <w:rPr>
          <w:rFonts w:hint="eastAsia"/>
          <w:sz w:val="24"/>
        </w:rPr>
      </w:pPr>
      <w:r w:rsidRPr="008148D8">
        <w:rPr>
          <w:rFonts w:ascii="宋体" w:hAnsi="宋体" w:hint="eastAsia"/>
        </w:rPr>
        <w:t>激活天线权值数据库文件，使之生效</w:t>
      </w:r>
      <w:r>
        <w:rPr>
          <w:rFonts w:hint="eastAsia"/>
          <w:sz w:val="24"/>
        </w:rPr>
        <w:t>；</w:t>
      </w:r>
    </w:p>
    <w:p w:rsidR="00107C78" w:rsidRPr="004F6114" w:rsidRDefault="00107C78" w:rsidP="00107C78">
      <w:pPr>
        <w:numPr>
          <w:ilvl w:val="0"/>
          <w:numId w:val="9"/>
        </w:numPr>
        <w:autoSpaceDE w:val="0"/>
        <w:autoSpaceDN w:val="0"/>
        <w:adjustRightInd w:val="0"/>
        <w:spacing w:line="400" w:lineRule="exact"/>
        <w:jc w:val="left"/>
        <w:rPr>
          <w:sz w:val="24"/>
        </w:rPr>
      </w:pPr>
      <w:r w:rsidRPr="008148D8">
        <w:rPr>
          <w:rFonts w:ascii="宋体" w:hAnsi="宋体" w:hint="eastAsia"/>
        </w:rPr>
        <w:t>添加</w:t>
      </w:r>
      <w:r w:rsidRPr="008148D8">
        <w:rPr>
          <w:rFonts w:ascii="宋体" w:hAnsi="宋体"/>
        </w:rPr>
        <w:t>天线权值索引</w:t>
      </w:r>
      <w:r w:rsidRPr="008148D8">
        <w:rPr>
          <w:rFonts w:ascii="宋体" w:hAnsi="宋体" w:hint="eastAsia"/>
        </w:rPr>
        <w:t>(天线名称)</w:t>
      </w:r>
      <w:r w:rsidRPr="008148D8">
        <w:rPr>
          <w:rFonts w:ascii="宋体" w:hAnsi="宋体"/>
        </w:rPr>
        <w:t>，系统会根据</w:t>
      </w:r>
      <w:r w:rsidRPr="008148D8">
        <w:rPr>
          <w:rFonts w:ascii="宋体" w:hAnsi="宋体" w:hint="eastAsia"/>
        </w:rPr>
        <w:t>索引</w:t>
      </w:r>
      <w:r w:rsidRPr="008148D8">
        <w:rPr>
          <w:rFonts w:ascii="宋体" w:hAnsi="宋体"/>
        </w:rPr>
        <w:t>调用数据库中相应的天线权值并使之生效</w:t>
      </w:r>
      <w:r w:rsidRPr="004F6114">
        <w:rPr>
          <w:sz w:val="24"/>
        </w:rPr>
        <w:t>。</w:t>
      </w:r>
    </w:p>
    <w:p w:rsidR="00107C78" w:rsidRPr="008148D8" w:rsidRDefault="00107C78" w:rsidP="00107C78">
      <w:pPr>
        <w:spacing w:line="400" w:lineRule="exact"/>
        <w:ind w:firstLineChars="200" w:firstLine="420"/>
        <w:rPr>
          <w:rFonts w:ascii="宋体" w:hAnsi="宋体"/>
        </w:rPr>
      </w:pPr>
      <w:r w:rsidRPr="008148D8">
        <w:rPr>
          <w:rFonts w:ascii="宋体" w:hAnsi="宋体"/>
        </w:rPr>
        <w:t>数据库调用示意图如下：</w:t>
      </w:r>
    </w:p>
    <w:p w:rsidR="00107C78" w:rsidRDefault="00107C78" w:rsidP="00107C78">
      <w:pPr>
        <w:jc w:val="center"/>
        <w:rPr>
          <w:rFonts w:hint="eastAsia"/>
        </w:rPr>
      </w:pPr>
      <w:r w:rsidRPr="0063779D">
        <w:object w:dxaOrig="8565" w:dyaOrig="39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4pt;height:113.35pt" o:ole="">
            <v:imagedata r:id="rId7" o:title=""/>
          </v:shape>
          <o:OLEObject Type="Embed" ProgID="Visio.Drawing.11" ShapeID="_x0000_i1025" DrawAspect="Content" ObjectID="_1475003065" r:id="rId8"/>
        </w:object>
      </w:r>
    </w:p>
    <w:p w:rsidR="00107C78" w:rsidRPr="00B70C83" w:rsidRDefault="00107C78" w:rsidP="00107C78">
      <w:pPr>
        <w:jc w:val="center"/>
        <w:rPr>
          <w:rFonts w:hint="eastAsia"/>
          <w:sz w:val="18"/>
          <w:szCs w:val="18"/>
        </w:rPr>
      </w:pPr>
      <w:r w:rsidRPr="00B70C83">
        <w:rPr>
          <w:rFonts w:hint="eastAsia"/>
          <w:sz w:val="18"/>
          <w:szCs w:val="18"/>
        </w:rPr>
        <w:t>图</w:t>
      </w:r>
      <w:r w:rsidRPr="00B70C83">
        <w:rPr>
          <w:rFonts w:hint="eastAsia"/>
          <w:sz w:val="18"/>
          <w:szCs w:val="18"/>
        </w:rPr>
        <w:t>1</w:t>
      </w:r>
      <w:r w:rsidRPr="00B70C83">
        <w:rPr>
          <w:rFonts w:hint="eastAsia"/>
          <w:sz w:val="18"/>
          <w:szCs w:val="18"/>
        </w:rPr>
        <w:t>：权值数据库调用示意图</w:t>
      </w:r>
    </w:p>
    <w:p w:rsidR="00107C78" w:rsidRPr="0063779D" w:rsidRDefault="00107C78" w:rsidP="00107C78">
      <w:r>
        <w:tab/>
      </w:r>
      <w:r w:rsidRPr="008148D8">
        <w:rPr>
          <w:rFonts w:ascii="宋体" w:hAnsi="宋体" w:hint="eastAsia"/>
        </w:rPr>
        <w:t>操作的基本流程如下：</w:t>
      </w:r>
    </w:p>
    <w:p w:rsidR="00F03E3F" w:rsidRDefault="00107C78" w:rsidP="00107C78">
      <w:pPr>
        <w:ind w:firstLine="420"/>
        <w:jc w:val="center"/>
        <w:rPr>
          <w:rFonts w:hint="eastAsia"/>
        </w:rPr>
      </w:pPr>
      <w:r w:rsidRPr="0063779D">
        <w:object w:dxaOrig="2825" w:dyaOrig="9265">
          <v:shape id="_x0000_i1026" type="#_x0000_t75" style="width:199.9pt;height:298.7pt" o:ole="">
            <v:imagedata r:id="rId9" o:title=""/>
          </v:shape>
          <o:OLEObject Type="Embed" ProgID="Visio.Drawing.11" ShapeID="_x0000_i1026" DrawAspect="Content" ObjectID="_1475003066" r:id="rId10"/>
        </w:object>
      </w:r>
    </w:p>
    <w:p w:rsidR="00107C78" w:rsidRPr="00107C78" w:rsidRDefault="00107C78" w:rsidP="00107C78">
      <w:pPr>
        <w:ind w:firstLine="420"/>
        <w:jc w:val="center"/>
        <w:rPr>
          <w:rFonts w:hint="eastAsia"/>
        </w:rPr>
      </w:pPr>
      <w:r w:rsidRPr="00107C78">
        <w:rPr>
          <w:rFonts w:hint="eastAsia"/>
          <w:sz w:val="18"/>
          <w:szCs w:val="18"/>
        </w:rPr>
        <w:t>图</w:t>
      </w:r>
      <w:r w:rsidRPr="00107C78">
        <w:rPr>
          <w:rFonts w:hint="eastAsia"/>
          <w:sz w:val="18"/>
          <w:szCs w:val="18"/>
        </w:rPr>
        <w:t>2</w:t>
      </w:r>
      <w:r w:rsidRPr="00107C78">
        <w:rPr>
          <w:rFonts w:hint="eastAsia"/>
          <w:sz w:val="18"/>
          <w:szCs w:val="18"/>
        </w:rPr>
        <w:t>：权值操作流程图</w:t>
      </w:r>
    </w:p>
    <w:p w:rsidR="00485F15" w:rsidRDefault="00485F15" w:rsidP="00107C78">
      <w:pPr>
        <w:pStyle w:val="a8"/>
        <w:numPr>
          <w:ilvl w:val="0"/>
          <w:numId w:val="13"/>
        </w:numPr>
        <w:ind w:firstLineChars="0"/>
        <w:outlineLvl w:val="0"/>
        <w:rPr>
          <w:rFonts w:hint="eastAsia"/>
          <w:b/>
          <w:sz w:val="30"/>
          <w:szCs w:val="30"/>
        </w:rPr>
      </w:pPr>
      <w:r w:rsidRPr="00107C78">
        <w:rPr>
          <w:rFonts w:hint="eastAsia"/>
          <w:b/>
          <w:sz w:val="30"/>
          <w:szCs w:val="30"/>
        </w:rPr>
        <w:t>前台</w:t>
      </w:r>
      <w:r w:rsidR="00F6403D">
        <w:rPr>
          <w:rFonts w:hint="eastAsia"/>
          <w:b/>
          <w:sz w:val="30"/>
          <w:szCs w:val="30"/>
        </w:rPr>
        <w:t>优化</w:t>
      </w:r>
      <w:r w:rsidRPr="00107C78">
        <w:rPr>
          <w:rFonts w:hint="eastAsia"/>
          <w:b/>
          <w:sz w:val="30"/>
          <w:szCs w:val="30"/>
        </w:rPr>
        <w:t>测试对比</w:t>
      </w:r>
    </w:p>
    <w:p w:rsidR="00E6510D" w:rsidRPr="00E6510D" w:rsidRDefault="00E6510D" w:rsidP="008A4F63">
      <w:pPr>
        <w:pStyle w:val="a8"/>
        <w:ind w:leftChars="343" w:left="720"/>
        <w:rPr>
          <w:szCs w:val="21"/>
        </w:rPr>
      </w:pPr>
      <w:r>
        <w:rPr>
          <w:rFonts w:hint="eastAsia"/>
          <w:szCs w:val="21"/>
        </w:rPr>
        <w:t>现天线权值修改仅为：波束宽度为</w:t>
      </w:r>
      <w:r>
        <w:rPr>
          <w:rFonts w:hint="eastAsia"/>
          <w:szCs w:val="21"/>
        </w:rPr>
        <w:t>65</w:t>
      </w:r>
      <w:r>
        <w:rPr>
          <w:rFonts w:hint="eastAsia"/>
          <w:szCs w:val="21"/>
        </w:rPr>
        <w:t>°；幅度减半，波束宽度为</w:t>
      </w:r>
      <w:r>
        <w:rPr>
          <w:rFonts w:hint="eastAsia"/>
          <w:szCs w:val="21"/>
        </w:rPr>
        <w:t>65</w:t>
      </w:r>
      <w:r w:rsidR="008A4F63">
        <w:rPr>
          <w:rFonts w:hint="eastAsia"/>
          <w:szCs w:val="21"/>
        </w:rPr>
        <w:t>°；波束宽度为</w:t>
      </w:r>
      <w:r>
        <w:rPr>
          <w:rFonts w:hint="eastAsia"/>
          <w:szCs w:val="21"/>
        </w:rPr>
        <w:t>30</w:t>
      </w:r>
      <w:r>
        <w:rPr>
          <w:rFonts w:hint="eastAsia"/>
          <w:szCs w:val="21"/>
        </w:rPr>
        <w:t>°三种修改方式。现将单站九龙坡福苑社区</w:t>
      </w:r>
      <w:r>
        <w:rPr>
          <w:rFonts w:hint="eastAsia"/>
          <w:szCs w:val="21"/>
        </w:rPr>
        <w:t>-HLH</w:t>
      </w:r>
      <w:r w:rsidR="00E2091D">
        <w:rPr>
          <w:rFonts w:hint="eastAsia"/>
          <w:szCs w:val="21"/>
        </w:rPr>
        <w:t>A</w:t>
      </w:r>
      <w:r>
        <w:rPr>
          <w:rFonts w:hint="eastAsia"/>
          <w:szCs w:val="21"/>
        </w:rPr>
        <w:t>站进行验证测试。</w:t>
      </w:r>
    </w:p>
    <w:p w:rsidR="00E2091D" w:rsidRDefault="00E6510D" w:rsidP="00E2091D">
      <w:pPr>
        <w:pStyle w:val="a8"/>
        <w:numPr>
          <w:ilvl w:val="0"/>
          <w:numId w:val="2"/>
        </w:numPr>
        <w:ind w:firstLineChars="0"/>
        <w:outlineLvl w:val="1"/>
        <w:rPr>
          <w:rFonts w:hint="eastAsia"/>
          <w:b/>
          <w:sz w:val="30"/>
          <w:szCs w:val="30"/>
        </w:rPr>
      </w:pPr>
      <w:r>
        <w:rPr>
          <w:rFonts w:hint="eastAsia"/>
          <w:b/>
          <w:sz w:val="30"/>
          <w:szCs w:val="30"/>
        </w:rPr>
        <w:t>波束宽度为</w:t>
      </w:r>
      <w:r>
        <w:rPr>
          <w:rFonts w:hint="eastAsia"/>
          <w:b/>
          <w:sz w:val="30"/>
          <w:szCs w:val="30"/>
        </w:rPr>
        <w:t>65</w:t>
      </w:r>
      <w:r>
        <w:rPr>
          <w:rFonts w:hint="eastAsia"/>
          <w:b/>
          <w:sz w:val="30"/>
          <w:szCs w:val="30"/>
        </w:rPr>
        <w:t>°</w:t>
      </w:r>
      <w:r w:rsidR="00485F15">
        <w:rPr>
          <w:rFonts w:hint="eastAsia"/>
          <w:b/>
          <w:sz w:val="30"/>
          <w:szCs w:val="30"/>
        </w:rPr>
        <w:t>：</w:t>
      </w:r>
    </w:p>
    <w:p w:rsidR="00E2091D" w:rsidRPr="00E2091D" w:rsidRDefault="00E2091D" w:rsidP="00E967DD">
      <w:pPr>
        <w:pStyle w:val="a8"/>
        <w:ind w:left="420" w:firstLineChars="0" w:firstLine="0"/>
        <w:jc w:val="center"/>
        <w:rPr>
          <w:b/>
          <w:sz w:val="30"/>
          <w:szCs w:val="30"/>
        </w:rPr>
      </w:pPr>
      <w:r>
        <w:rPr>
          <w:b/>
          <w:noProof/>
          <w:sz w:val="30"/>
          <w:szCs w:val="30"/>
        </w:rPr>
        <w:drawing>
          <wp:inline distT="0" distB="0" distL="0" distR="0">
            <wp:extent cx="5274310" cy="2163066"/>
            <wp:effectExtent l="1905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srcRect/>
                    <a:stretch>
                      <a:fillRect/>
                    </a:stretch>
                  </pic:blipFill>
                  <pic:spPr bwMode="auto">
                    <a:xfrm>
                      <a:off x="0" y="0"/>
                      <a:ext cx="5274310" cy="2163066"/>
                    </a:xfrm>
                    <a:prstGeom prst="rect">
                      <a:avLst/>
                    </a:prstGeom>
                    <a:noFill/>
                    <a:ln w="9525">
                      <a:noFill/>
                      <a:miter lim="800000"/>
                      <a:headEnd/>
                      <a:tailEnd/>
                    </a:ln>
                  </pic:spPr>
                </pic:pic>
              </a:graphicData>
            </a:graphic>
          </wp:inline>
        </w:drawing>
      </w:r>
    </w:p>
    <w:p w:rsidR="006822F2" w:rsidRDefault="006822F2" w:rsidP="00E2091D">
      <w:pPr>
        <w:pStyle w:val="a8"/>
        <w:ind w:left="420" w:firstLineChars="0" w:firstLine="0"/>
        <w:jc w:val="center"/>
        <w:rPr>
          <w:rFonts w:hint="eastAsia"/>
          <w:szCs w:val="21"/>
        </w:rPr>
      </w:pPr>
      <w:r w:rsidRPr="006822F2">
        <w:rPr>
          <w:rFonts w:hint="eastAsia"/>
          <w:szCs w:val="21"/>
        </w:rPr>
        <w:t>RSRP</w:t>
      </w:r>
      <w:r w:rsidRPr="006822F2">
        <w:rPr>
          <w:rFonts w:hint="eastAsia"/>
          <w:szCs w:val="21"/>
        </w:rPr>
        <w:t>图</w:t>
      </w:r>
    </w:p>
    <w:p w:rsidR="00E967DD" w:rsidRDefault="00E2091D" w:rsidP="00E967DD">
      <w:pPr>
        <w:pStyle w:val="a8"/>
        <w:ind w:left="420" w:firstLineChars="0" w:firstLine="405"/>
        <w:jc w:val="left"/>
        <w:rPr>
          <w:rFonts w:hint="eastAsia"/>
          <w:szCs w:val="21"/>
        </w:rPr>
      </w:pPr>
      <w:r>
        <w:rPr>
          <w:rFonts w:hint="eastAsia"/>
          <w:szCs w:val="21"/>
        </w:rPr>
        <w:t>从上图可以看出将天线下发波束宽度为</w:t>
      </w:r>
      <w:r>
        <w:rPr>
          <w:rFonts w:hint="eastAsia"/>
          <w:szCs w:val="21"/>
        </w:rPr>
        <w:t>65</w:t>
      </w:r>
      <w:r>
        <w:rPr>
          <w:rFonts w:hint="eastAsia"/>
          <w:szCs w:val="21"/>
        </w:rPr>
        <w:t>°时，天线覆盖有明显变化。</w:t>
      </w:r>
      <w:r w:rsidR="00E967DD">
        <w:rPr>
          <w:rFonts w:hint="eastAsia"/>
          <w:szCs w:val="21"/>
        </w:rPr>
        <w:t>下发波束宽度</w:t>
      </w:r>
      <w:r w:rsidR="00E967DD">
        <w:rPr>
          <w:rFonts w:hint="eastAsia"/>
          <w:szCs w:val="21"/>
        </w:rPr>
        <w:t>65</w:t>
      </w:r>
      <w:r w:rsidR="00E967DD">
        <w:rPr>
          <w:rFonts w:hint="eastAsia"/>
          <w:szCs w:val="21"/>
        </w:rPr>
        <w:t>°可以将天线覆盖区域进行锁定，防止天线的旁瓣或者背瓣覆盖过强。</w:t>
      </w:r>
    </w:p>
    <w:p w:rsidR="00AE067C" w:rsidRDefault="008A4F63" w:rsidP="00E967DD">
      <w:pPr>
        <w:pStyle w:val="a8"/>
        <w:ind w:left="420" w:firstLineChars="0" w:firstLine="405"/>
        <w:jc w:val="left"/>
        <w:rPr>
          <w:rFonts w:hint="eastAsia"/>
          <w:szCs w:val="21"/>
        </w:rPr>
      </w:pPr>
      <w:r>
        <w:rPr>
          <w:rFonts w:hint="eastAsia"/>
          <w:szCs w:val="21"/>
        </w:rPr>
        <w:t>如验证</w:t>
      </w:r>
      <w:r w:rsidR="003A44C0">
        <w:rPr>
          <w:rFonts w:hint="eastAsia"/>
          <w:szCs w:val="21"/>
        </w:rPr>
        <w:t>九龙坡理工</w:t>
      </w:r>
      <w:r w:rsidR="003A44C0">
        <w:rPr>
          <w:rFonts w:hint="eastAsia"/>
          <w:szCs w:val="21"/>
        </w:rPr>
        <w:t>C</w:t>
      </w:r>
      <w:r w:rsidR="003A44C0">
        <w:rPr>
          <w:rFonts w:hint="eastAsia"/>
          <w:szCs w:val="21"/>
        </w:rPr>
        <w:t>区路口</w:t>
      </w:r>
      <w:r w:rsidR="003A44C0">
        <w:rPr>
          <w:rFonts w:hint="eastAsia"/>
          <w:szCs w:val="21"/>
        </w:rPr>
        <w:t>-HLHC</w:t>
      </w:r>
      <w:r w:rsidR="003A44C0">
        <w:rPr>
          <w:rFonts w:hint="eastAsia"/>
          <w:szCs w:val="21"/>
        </w:rPr>
        <w:t>小区时，长江二路由于是由九龙坡理工</w:t>
      </w:r>
      <w:r w:rsidR="003A44C0">
        <w:rPr>
          <w:rFonts w:hint="eastAsia"/>
          <w:szCs w:val="21"/>
        </w:rPr>
        <w:t>C</w:t>
      </w:r>
      <w:r w:rsidR="003A44C0">
        <w:rPr>
          <w:rFonts w:hint="eastAsia"/>
          <w:szCs w:val="21"/>
        </w:rPr>
        <w:t>去路口</w:t>
      </w:r>
      <w:r w:rsidR="003A44C0">
        <w:rPr>
          <w:rFonts w:hint="eastAsia"/>
          <w:szCs w:val="21"/>
        </w:rPr>
        <w:t>-HLHC</w:t>
      </w:r>
      <w:r w:rsidR="003A44C0">
        <w:rPr>
          <w:rFonts w:hint="eastAsia"/>
          <w:szCs w:val="21"/>
        </w:rPr>
        <w:t>旁瓣覆盖，当天线权值下发为</w:t>
      </w:r>
      <w:r w:rsidR="003A44C0">
        <w:rPr>
          <w:rFonts w:hint="eastAsia"/>
          <w:szCs w:val="21"/>
        </w:rPr>
        <w:t>65</w:t>
      </w:r>
      <w:r w:rsidR="003A44C0">
        <w:rPr>
          <w:rFonts w:hint="eastAsia"/>
          <w:szCs w:val="21"/>
        </w:rPr>
        <w:t>°后。此路段复测如下：</w:t>
      </w:r>
    </w:p>
    <w:p w:rsidR="003A44C0" w:rsidRPr="003A44C0" w:rsidRDefault="003A44C0" w:rsidP="003A44C0">
      <w:pPr>
        <w:jc w:val="left"/>
        <w:rPr>
          <w:rFonts w:hint="eastAsia"/>
          <w:szCs w:val="21"/>
        </w:rPr>
      </w:pPr>
      <w:r w:rsidRPr="003A44C0">
        <w:rPr>
          <w:rFonts w:hint="eastAsia"/>
        </w:rPr>
        <w:lastRenderedPageBreak/>
        <w:drawing>
          <wp:inline distT="0" distB="0" distL="0" distR="0">
            <wp:extent cx="5274310" cy="2656969"/>
            <wp:effectExtent l="19050" t="0" r="2540" b="0"/>
            <wp:docPr id="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a:off x="0" y="0"/>
                      <a:ext cx="5274310" cy="2656969"/>
                    </a:xfrm>
                    <a:prstGeom prst="rect">
                      <a:avLst/>
                    </a:prstGeom>
                    <a:noFill/>
                    <a:ln w="9525">
                      <a:noFill/>
                      <a:miter lim="800000"/>
                      <a:headEnd/>
                      <a:tailEnd/>
                    </a:ln>
                  </pic:spPr>
                </pic:pic>
              </a:graphicData>
            </a:graphic>
          </wp:inline>
        </w:drawing>
      </w:r>
    </w:p>
    <w:p w:rsidR="003A44C0" w:rsidRDefault="00F6403D" w:rsidP="00F6403D">
      <w:pPr>
        <w:pStyle w:val="a8"/>
        <w:ind w:left="420" w:firstLineChars="0" w:firstLine="405"/>
        <w:jc w:val="center"/>
        <w:rPr>
          <w:rFonts w:hint="eastAsia"/>
          <w:szCs w:val="21"/>
        </w:rPr>
      </w:pPr>
      <w:r>
        <w:rPr>
          <w:rFonts w:hint="eastAsia"/>
          <w:szCs w:val="21"/>
        </w:rPr>
        <w:t>下发波束宽度为</w:t>
      </w:r>
      <w:r>
        <w:rPr>
          <w:rFonts w:hint="eastAsia"/>
          <w:szCs w:val="21"/>
        </w:rPr>
        <w:t>65</w:t>
      </w:r>
      <w:r>
        <w:rPr>
          <w:rFonts w:hint="eastAsia"/>
          <w:szCs w:val="21"/>
        </w:rPr>
        <w:t>°后</w:t>
      </w:r>
    </w:p>
    <w:p w:rsidR="00E967DD" w:rsidRDefault="00E967DD" w:rsidP="00E967DD">
      <w:pPr>
        <w:pStyle w:val="a8"/>
        <w:numPr>
          <w:ilvl w:val="0"/>
          <w:numId w:val="2"/>
        </w:numPr>
        <w:ind w:firstLineChars="0"/>
        <w:jc w:val="left"/>
        <w:outlineLvl w:val="1"/>
        <w:rPr>
          <w:rFonts w:hint="eastAsia"/>
          <w:b/>
          <w:sz w:val="30"/>
          <w:szCs w:val="30"/>
        </w:rPr>
      </w:pPr>
      <w:r w:rsidRPr="00E967DD">
        <w:rPr>
          <w:rFonts w:hint="eastAsia"/>
          <w:b/>
          <w:sz w:val="30"/>
          <w:szCs w:val="30"/>
        </w:rPr>
        <w:t>幅度减半，波束宽度为</w:t>
      </w:r>
      <w:r w:rsidRPr="00E967DD">
        <w:rPr>
          <w:rFonts w:hint="eastAsia"/>
          <w:b/>
          <w:sz w:val="30"/>
          <w:szCs w:val="30"/>
        </w:rPr>
        <w:t>65</w:t>
      </w:r>
      <w:r w:rsidRPr="00E967DD">
        <w:rPr>
          <w:rFonts w:hint="eastAsia"/>
          <w:b/>
          <w:sz w:val="30"/>
          <w:szCs w:val="30"/>
        </w:rPr>
        <w:t>°</w:t>
      </w:r>
    </w:p>
    <w:p w:rsidR="00105012" w:rsidRPr="00105012" w:rsidRDefault="00105012" w:rsidP="00105012">
      <w:pPr>
        <w:pStyle w:val="a8"/>
        <w:ind w:leftChars="200" w:left="420"/>
        <w:jc w:val="left"/>
        <w:rPr>
          <w:rFonts w:eastAsia="宋体" w:cstheme="minorHAnsi"/>
          <w:b/>
          <w:sz w:val="30"/>
          <w:szCs w:val="30"/>
        </w:rPr>
      </w:pPr>
      <w:r w:rsidRPr="00105012">
        <w:rPr>
          <w:rFonts w:eastAsia="宋体" w:hAnsi="宋体" w:cstheme="minorHAnsi"/>
          <w:szCs w:val="21"/>
        </w:rPr>
        <w:t>当下发权值天线幅度减半，波束宽度为</w:t>
      </w:r>
      <w:r w:rsidRPr="00105012">
        <w:rPr>
          <w:rFonts w:eastAsia="宋体" w:cstheme="minorHAnsi"/>
          <w:szCs w:val="21"/>
        </w:rPr>
        <w:t>65°</w:t>
      </w:r>
      <w:r w:rsidRPr="00105012">
        <w:rPr>
          <w:rFonts w:eastAsia="宋体" w:hAnsi="宋体" w:cstheme="minorHAnsi"/>
          <w:szCs w:val="21"/>
        </w:rPr>
        <w:t>时，从理论上讲相当于对天线进行功率下调。从上图可以看出，调整后的覆盖，天线覆盖方向的</w:t>
      </w:r>
      <w:r w:rsidRPr="00105012">
        <w:rPr>
          <w:rFonts w:eastAsia="宋体" w:cstheme="minorHAnsi"/>
          <w:szCs w:val="21"/>
        </w:rPr>
        <w:t>RSRP</w:t>
      </w:r>
      <w:r w:rsidRPr="00105012">
        <w:rPr>
          <w:rFonts w:eastAsia="宋体" w:hAnsi="宋体" w:cstheme="minorHAnsi"/>
          <w:szCs w:val="21"/>
        </w:rPr>
        <w:t>明显减弱。对于天线无法进行</w:t>
      </w:r>
      <w:r w:rsidRPr="00105012">
        <w:rPr>
          <w:rFonts w:eastAsia="宋体" w:cstheme="minorHAnsi"/>
          <w:szCs w:val="21"/>
        </w:rPr>
        <w:t>RF</w:t>
      </w:r>
      <w:r w:rsidRPr="00105012">
        <w:rPr>
          <w:rFonts w:eastAsia="宋体" w:hAnsi="宋体" w:cstheme="minorHAnsi"/>
          <w:szCs w:val="21"/>
        </w:rPr>
        <w:t>优化时，可用此天线权值。</w:t>
      </w:r>
    </w:p>
    <w:p w:rsidR="00E967DD" w:rsidRPr="00AE067C" w:rsidRDefault="00E967DD" w:rsidP="00AE067C">
      <w:pPr>
        <w:rPr>
          <w:rFonts w:hint="eastAsia"/>
          <w:b/>
          <w:sz w:val="30"/>
          <w:szCs w:val="30"/>
        </w:rPr>
      </w:pPr>
      <w:r w:rsidRPr="00AE067C">
        <w:rPr>
          <w:rFonts w:hint="eastAsia"/>
          <w:noProof/>
        </w:rPr>
        <w:drawing>
          <wp:inline distT="0" distB="0" distL="0" distR="0">
            <wp:extent cx="5274310" cy="2217541"/>
            <wp:effectExtent l="1905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srcRect/>
                    <a:stretch>
                      <a:fillRect/>
                    </a:stretch>
                  </pic:blipFill>
                  <pic:spPr bwMode="auto">
                    <a:xfrm>
                      <a:off x="0" y="0"/>
                      <a:ext cx="5274310" cy="2217541"/>
                    </a:xfrm>
                    <a:prstGeom prst="rect">
                      <a:avLst/>
                    </a:prstGeom>
                    <a:noFill/>
                    <a:ln w="9525">
                      <a:noFill/>
                      <a:miter lim="800000"/>
                      <a:headEnd/>
                      <a:tailEnd/>
                    </a:ln>
                  </pic:spPr>
                </pic:pic>
              </a:graphicData>
            </a:graphic>
          </wp:inline>
        </w:drawing>
      </w:r>
    </w:p>
    <w:p w:rsidR="003A44C0" w:rsidRPr="00105012" w:rsidRDefault="00E967DD" w:rsidP="00105012">
      <w:pPr>
        <w:pStyle w:val="a8"/>
        <w:ind w:left="420" w:firstLineChars="0" w:firstLine="0"/>
        <w:jc w:val="center"/>
        <w:rPr>
          <w:rFonts w:hint="eastAsia"/>
          <w:szCs w:val="21"/>
        </w:rPr>
      </w:pPr>
      <w:r w:rsidRPr="006822F2">
        <w:rPr>
          <w:rFonts w:hint="eastAsia"/>
          <w:szCs w:val="21"/>
        </w:rPr>
        <w:t>RSRP</w:t>
      </w:r>
      <w:r w:rsidRPr="006822F2">
        <w:rPr>
          <w:rFonts w:hint="eastAsia"/>
          <w:szCs w:val="21"/>
        </w:rPr>
        <w:t>图</w:t>
      </w:r>
    </w:p>
    <w:p w:rsidR="009B6082" w:rsidRDefault="009B6082" w:rsidP="003A44C0">
      <w:pPr>
        <w:pStyle w:val="a8"/>
        <w:ind w:left="420" w:firstLineChars="0" w:firstLine="0"/>
        <w:jc w:val="left"/>
        <w:rPr>
          <w:rFonts w:hint="eastAsia"/>
          <w:szCs w:val="21"/>
        </w:rPr>
      </w:pPr>
      <w:r>
        <w:rPr>
          <w:rFonts w:hint="eastAsia"/>
          <w:szCs w:val="21"/>
        </w:rPr>
        <w:t>如：优化</w:t>
      </w:r>
      <w:r>
        <w:rPr>
          <w:rFonts w:hint="eastAsia"/>
          <w:szCs w:val="21"/>
        </w:rPr>
        <w:t>28</w:t>
      </w:r>
      <w:r>
        <w:rPr>
          <w:rFonts w:hint="eastAsia"/>
          <w:szCs w:val="21"/>
        </w:rPr>
        <w:t>网格龙井湾大桥下时，九龙坡谢陈路灯杆</w:t>
      </w:r>
      <w:r>
        <w:rPr>
          <w:rFonts w:hint="eastAsia"/>
          <w:szCs w:val="21"/>
        </w:rPr>
        <w:t>-HLHC</w:t>
      </w:r>
      <w:r>
        <w:rPr>
          <w:rFonts w:hint="eastAsia"/>
          <w:szCs w:val="21"/>
        </w:rPr>
        <w:t>小区过覆盖引起</w:t>
      </w:r>
      <w:r>
        <w:rPr>
          <w:rFonts w:hint="eastAsia"/>
          <w:szCs w:val="21"/>
        </w:rPr>
        <w:t>SINR</w:t>
      </w:r>
      <w:r>
        <w:rPr>
          <w:rFonts w:hint="eastAsia"/>
          <w:szCs w:val="21"/>
        </w:rPr>
        <w:t>值差。但九龙坡谢陈路灯杆</w:t>
      </w:r>
      <w:r>
        <w:rPr>
          <w:rFonts w:hint="eastAsia"/>
          <w:szCs w:val="21"/>
        </w:rPr>
        <w:t>-HLHC</w:t>
      </w:r>
      <w:r>
        <w:rPr>
          <w:rFonts w:hint="eastAsia"/>
          <w:szCs w:val="21"/>
        </w:rPr>
        <w:t>小区由于天线被卡死，无法调整下倾角和方位角，申请调整此天线权值，将天线幅度减半，波束宽度为</w:t>
      </w:r>
      <w:r>
        <w:rPr>
          <w:rFonts w:hint="eastAsia"/>
          <w:szCs w:val="21"/>
        </w:rPr>
        <w:t>65</w:t>
      </w:r>
      <w:r>
        <w:rPr>
          <w:rFonts w:hint="eastAsia"/>
          <w:szCs w:val="21"/>
        </w:rPr>
        <w:t>°后，此小区的覆盖明显得到控制，问题解决。</w:t>
      </w:r>
    </w:p>
    <w:p w:rsidR="009B6082" w:rsidRDefault="00105012" w:rsidP="009B6082">
      <w:pPr>
        <w:pStyle w:val="a8"/>
        <w:ind w:left="420" w:firstLineChars="0" w:firstLine="0"/>
        <w:jc w:val="center"/>
        <w:rPr>
          <w:rFonts w:hint="eastAsia"/>
          <w:szCs w:val="21"/>
        </w:rPr>
      </w:pPr>
      <w:r>
        <w:rPr>
          <w:rFonts w:hint="eastAsia"/>
          <w:noProof/>
          <w:szCs w:val="21"/>
        </w:rPr>
        <w:lastRenderedPageBreak/>
        <w:drawing>
          <wp:inline distT="0" distB="0" distL="0" distR="0">
            <wp:extent cx="5274310" cy="2682501"/>
            <wp:effectExtent l="1905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srcRect/>
                    <a:stretch>
                      <a:fillRect/>
                    </a:stretch>
                  </pic:blipFill>
                  <pic:spPr bwMode="auto">
                    <a:xfrm>
                      <a:off x="0" y="0"/>
                      <a:ext cx="5274310" cy="2682501"/>
                    </a:xfrm>
                    <a:prstGeom prst="rect">
                      <a:avLst/>
                    </a:prstGeom>
                    <a:noFill/>
                    <a:ln w="9525">
                      <a:noFill/>
                      <a:miter lim="800000"/>
                      <a:headEnd/>
                      <a:tailEnd/>
                    </a:ln>
                  </pic:spPr>
                </pic:pic>
              </a:graphicData>
            </a:graphic>
          </wp:inline>
        </w:drawing>
      </w:r>
    </w:p>
    <w:p w:rsidR="00105012" w:rsidRDefault="00105012" w:rsidP="009B6082">
      <w:pPr>
        <w:pStyle w:val="a8"/>
        <w:ind w:left="420" w:firstLineChars="0" w:firstLine="0"/>
        <w:jc w:val="center"/>
        <w:rPr>
          <w:rFonts w:hint="eastAsia"/>
          <w:szCs w:val="21"/>
        </w:rPr>
      </w:pPr>
      <w:r>
        <w:rPr>
          <w:rFonts w:hint="eastAsia"/>
          <w:szCs w:val="21"/>
        </w:rPr>
        <w:t>未下发权值</w:t>
      </w:r>
    </w:p>
    <w:p w:rsidR="009B6082" w:rsidRDefault="009B6082" w:rsidP="003A44C0">
      <w:pPr>
        <w:pStyle w:val="a8"/>
        <w:ind w:left="420" w:firstLineChars="0" w:firstLine="0"/>
        <w:jc w:val="left"/>
        <w:rPr>
          <w:rFonts w:hint="eastAsia"/>
          <w:szCs w:val="21"/>
        </w:rPr>
      </w:pPr>
      <w:r>
        <w:rPr>
          <w:rFonts w:hint="eastAsia"/>
          <w:noProof/>
          <w:szCs w:val="21"/>
        </w:rPr>
        <w:drawing>
          <wp:inline distT="0" distB="0" distL="0" distR="0">
            <wp:extent cx="5274310" cy="2723228"/>
            <wp:effectExtent l="1905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srcRect/>
                    <a:stretch>
                      <a:fillRect/>
                    </a:stretch>
                  </pic:blipFill>
                  <pic:spPr bwMode="auto">
                    <a:xfrm>
                      <a:off x="0" y="0"/>
                      <a:ext cx="5274310" cy="2723228"/>
                    </a:xfrm>
                    <a:prstGeom prst="rect">
                      <a:avLst/>
                    </a:prstGeom>
                    <a:noFill/>
                    <a:ln w="9525">
                      <a:noFill/>
                      <a:miter lim="800000"/>
                      <a:headEnd/>
                      <a:tailEnd/>
                    </a:ln>
                  </pic:spPr>
                </pic:pic>
              </a:graphicData>
            </a:graphic>
          </wp:inline>
        </w:drawing>
      </w:r>
    </w:p>
    <w:p w:rsidR="009B6082" w:rsidRPr="009B6082" w:rsidRDefault="009B6082" w:rsidP="009B6082">
      <w:pPr>
        <w:pStyle w:val="a8"/>
        <w:ind w:left="420" w:firstLineChars="0" w:firstLine="0"/>
        <w:jc w:val="center"/>
        <w:rPr>
          <w:rFonts w:hint="eastAsia"/>
          <w:szCs w:val="21"/>
        </w:rPr>
      </w:pPr>
      <w:r>
        <w:rPr>
          <w:rFonts w:hint="eastAsia"/>
          <w:szCs w:val="21"/>
        </w:rPr>
        <w:t>添加权值</w:t>
      </w:r>
      <w:r w:rsidR="00F6403D">
        <w:rPr>
          <w:rFonts w:hint="eastAsia"/>
          <w:szCs w:val="21"/>
        </w:rPr>
        <w:t>天线幅度减半，波束宽度为</w:t>
      </w:r>
      <w:r w:rsidR="00F6403D">
        <w:rPr>
          <w:rFonts w:hint="eastAsia"/>
          <w:szCs w:val="21"/>
        </w:rPr>
        <w:t>65</w:t>
      </w:r>
      <w:r w:rsidR="00F6403D">
        <w:rPr>
          <w:rFonts w:hint="eastAsia"/>
          <w:szCs w:val="21"/>
        </w:rPr>
        <w:t>°</w:t>
      </w:r>
      <w:r>
        <w:rPr>
          <w:rFonts w:hint="eastAsia"/>
          <w:szCs w:val="21"/>
        </w:rPr>
        <w:t>后</w:t>
      </w:r>
    </w:p>
    <w:p w:rsidR="00105012" w:rsidRDefault="00E967DD" w:rsidP="00105012">
      <w:pPr>
        <w:pStyle w:val="a8"/>
        <w:numPr>
          <w:ilvl w:val="0"/>
          <w:numId w:val="2"/>
        </w:numPr>
        <w:ind w:firstLineChars="0"/>
        <w:jc w:val="left"/>
        <w:outlineLvl w:val="1"/>
        <w:rPr>
          <w:rFonts w:hint="eastAsia"/>
          <w:b/>
          <w:sz w:val="30"/>
          <w:szCs w:val="30"/>
        </w:rPr>
      </w:pPr>
      <w:r>
        <w:rPr>
          <w:rFonts w:hint="eastAsia"/>
          <w:b/>
          <w:sz w:val="30"/>
          <w:szCs w:val="30"/>
        </w:rPr>
        <w:t>波束宽度为</w:t>
      </w:r>
      <w:r>
        <w:rPr>
          <w:rFonts w:hint="eastAsia"/>
          <w:b/>
          <w:sz w:val="30"/>
          <w:szCs w:val="30"/>
        </w:rPr>
        <w:t>30</w:t>
      </w:r>
      <w:r>
        <w:rPr>
          <w:rFonts w:hint="eastAsia"/>
          <w:b/>
          <w:sz w:val="30"/>
          <w:szCs w:val="30"/>
        </w:rPr>
        <w:t>°</w:t>
      </w:r>
    </w:p>
    <w:p w:rsidR="00105012" w:rsidRPr="00105012" w:rsidRDefault="00FE7021" w:rsidP="00105012">
      <w:pPr>
        <w:pStyle w:val="a8"/>
        <w:ind w:left="420" w:firstLineChars="0" w:firstLine="0"/>
        <w:jc w:val="left"/>
        <w:rPr>
          <w:rFonts w:hint="eastAsia"/>
          <w:szCs w:val="21"/>
        </w:rPr>
      </w:pPr>
      <w:r>
        <w:rPr>
          <w:rFonts w:hint="eastAsia"/>
          <w:szCs w:val="21"/>
        </w:rPr>
        <w:t>下发权值波束宽度为</w:t>
      </w:r>
      <w:r>
        <w:rPr>
          <w:rFonts w:hint="eastAsia"/>
          <w:szCs w:val="21"/>
        </w:rPr>
        <w:t>30</w:t>
      </w:r>
      <w:r>
        <w:rPr>
          <w:rFonts w:hint="eastAsia"/>
          <w:szCs w:val="21"/>
        </w:rPr>
        <w:t>°后，天线主瓣覆盖明显加强，旁瓣覆盖明显减弱，如下图所示：</w:t>
      </w:r>
    </w:p>
    <w:p w:rsidR="00E2091D" w:rsidRDefault="00E967DD" w:rsidP="00AE067C">
      <w:pPr>
        <w:rPr>
          <w:rFonts w:hint="eastAsia"/>
          <w:szCs w:val="21"/>
        </w:rPr>
      </w:pPr>
      <w:r>
        <w:rPr>
          <w:noProof/>
        </w:rPr>
        <w:lastRenderedPageBreak/>
        <w:drawing>
          <wp:inline distT="0" distB="0" distL="0" distR="0">
            <wp:extent cx="5274310" cy="2237797"/>
            <wp:effectExtent l="1905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srcRect/>
                    <a:stretch>
                      <a:fillRect/>
                    </a:stretch>
                  </pic:blipFill>
                  <pic:spPr bwMode="auto">
                    <a:xfrm>
                      <a:off x="0" y="0"/>
                      <a:ext cx="5274310" cy="2237797"/>
                    </a:xfrm>
                    <a:prstGeom prst="rect">
                      <a:avLst/>
                    </a:prstGeom>
                    <a:noFill/>
                    <a:ln w="9525">
                      <a:noFill/>
                      <a:miter lim="800000"/>
                      <a:headEnd/>
                      <a:tailEnd/>
                    </a:ln>
                  </pic:spPr>
                </pic:pic>
              </a:graphicData>
            </a:graphic>
          </wp:inline>
        </w:drawing>
      </w:r>
    </w:p>
    <w:p w:rsidR="00FE7021" w:rsidRDefault="00FE7021" w:rsidP="00FE7021">
      <w:pPr>
        <w:ind w:firstLineChars="150" w:firstLine="315"/>
        <w:rPr>
          <w:rFonts w:hint="eastAsia"/>
          <w:szCs w:val="21"/>
        </w:rPr>
      </w:pPr>
      <w:r>
        <w:rPr>
          <w:rFonts w:hint="eastAsia"/>
          <w:szCs w:val="21"/>
        </w:rPr>
        <w:t>在优化</w:t>
      </w:r>
      <w:r>
        <w:rPr>
          <w:rFonts w:hint="eastAsia"/>
          <w:szCs w:val="21"/>
        </w:rPr>
        <w:t>32</w:t>
      </w:r>
      <w:r>
        <w:rPr>
          <w:rFonts w:hint="eastAsia"/>
          <w:szCs w:val="21"/>
        </w:rPr>
        <w:t>网格时，测试</w:t>
      </w:r>
      <w:r w:rsidRPr="00FE7021">
        <w:rPr>
          <w:rFonts w:hint="eastAsia"/>
          <w:szCs w:val="21"/>
        </w:rPr>
        <w:t>到翠柏路中段时，</w:t>
      </w:r>
      <w:r w:rsidRPr="00FE7021">
        <w:rPr>
          <w:rFonts w:hint="eastAsia"/>
          <w:szCs w:val="21"/>
        </w:rPr>
        <w:t>UE</w:t>
      </w:r>
      <w:r w:rsidRPr="00FE7021">
        <w:rPr>
          <w:rFonts w:hint="eastAsia"/>
          <w:szCs w:val="21"/>
        </w:rPr>
        <w:t>出现</w:t>
      </w:r>
      <w:r w:rsidRPr="00FE7021">
        <w:rPr>
          <w:rFonts w:hint="eastAsia"/>
          <w:szCs w:val="21"/>
        </w:rPr>
        <w:t>RSRP</w:t>
      </w:r>
      <w:r w:rsidRPr="00FE7021">
        <w:rPr>
          <w:rFonts w:hint="eastAsia"/>
          <w:szCs w:val="21"/>
        </w:rPr>
        <w:t>比较低为</w:t>
      </w:r>
      <w:r w:rsidRPr="00FE7021">
        <w:rPr>
          <w:rFonts w:hint="eastAsia"/>
          <w:szCs w:val="21"/>
        </w:rPr>
        <w:t>-95dBm</w:t>
      </w:r>
      <w:r w:rsidRPr="00FE7021">
        <w:rPr>
          <w:rFonts w:hint="eastAsia"/>
          <w:szCs w:val="21"/>
        </w:rPr>
        <w:t>以下，相对</w:t>
      </w:r>
      <w:r w:rsidRPr="00FE7021">
        <w:rPr>
          <w:rFonts w:hint="eastAsia"/>
          <w:szCs w:val="21"/>
        </w:rPr>
        <w:t>10</w:t>
      </w:r>
      <w:r w:rsidRPr="00FE7021">
        <w:rPr>
          <w:rFonts w:hint="eastAsia"/>
          <w:szCs w:val="21"/>
        </w:rPr>
        <w:t>月</w:t>
      </w:r>
      <w:r w:rsidRPr="00FE7021">
        <w:rPr>
          <w:rFonts w:hint="eastAsia"/>
          <w:szCs w:val="21"/>
        </w:rPr>
        <w:t>8</w:t>
      </w:r>
      <w:r w:rsidRPr="00FE7021">
        <w:rPr>
          <w:rFonts w:hint="eastAsia"/>
          <w:szCs w:val="21"/>
        </w:rPr>
        <w:t>日测试时的</w:t>
      </w:r>
      <w:r w:rsidRPr="00FE7021">
        <w:rPr>
          <w:rFonts w:hint="eastAsia"/>
          <w:szCs w:val="21"/>
        </w:rPr>
        <w:t>RSRP-85dBm</w:t>
      </w:r>
      <w:r>
        <w:rPr>
          <w:rFonts w:hint="eastAsia"/>
          <w:szCs w:val="21"/>
        </w:rPr>
        <w:t>左右</w:t>
      </w:r>
      <w:r w:rsidRPr="00FE7021">
        <w:rPr>
          <w:rFonts w:hint="eastAsia"/>
          <w:szCs w:val="21"/>
        </w:rPr>
        <w:t>有明显下降，怀疑大渡口交巡警支队灯杆</w:t>
      </w:r>
      <w:r w:rsidRPr="00FE7021">
        <w:rPr>
          <w:rFonts w:hint="eastAsia"/>
          <w:szCs w:val="21"/>
        </w:rPr>
        <w:t>-HLHC</w:t>
      </w:r>
      <w:r w:rsidRPr="00FE7021">
        <w:rPr>
          <w:rFonts w:hint="eastAsia"/>
          <w:szCs w:val="21"/>
        </w:rPr>
        <w:t>小区方位角有变动</w:t>
      </w:r>
      <w:r>
        <w:rPr>
          <w:rFonts w:hint="eastAsia"/>
          <w:szCs w:val="21"/>
        </w:rPr>
        <w:t>。</w:t>
      </w:r>
    </w:p>
    <w:p w:rsidR="00FE7021" w:rsidRDefault="00FE7021" w:rsidP="00FE7021">
      <w:pPr>
        <w:ind w:firstLineChars="150" w:firstLine="315"/>
        <w:rPr>
          <w:rFonts w:hint="eastAsia"/>
          <w:szCs w:val="21"/>
        </w:rPr>
      </w:pPr>
      <w:r w:rsidRPr="00FE7021">
        <w:rPr>
          <w:rFonts w:hint="eastAsia"/>
          <w:szCs w:val="21"/>
        </w:rPr>
        <w:t>上站核查此站点方位角和下倾角，都与原来的工参一样，后台核查功率也正常，核查天线权值发现</w:t>
      </w:r>
      <w:r w:rsidRPr="00FE7021">
        <w:rPr>
          <w:rFonts w:hint="eastAsia"/>
          <w:szCs w:val="21"/>
        </w:rPr>
        <w:t>33</w:t>
      </w:r>
      <w:r w:rsidRPr="00FE7021">
        <w:rPr>
          <w:rFonts w:hint="eastAsia"/>
          <w:szCs w:val="21"/>
        </w:rPr>
        <w:t>网格优化人员对大渡口交巡警支队灯杆</w:t>
      </w:r>
      <w:r w:rsidRPr="00FE7021">
        <w:rPr>
          <w:rFonts w:hint="eastAsia"/>
          <w:szCs w:val="21"/>
        </w:rPr>
        <w:t>-HLHC</w:t>
      </w:r>
      <w:r w:rsidRPr="00FE7021">
        <w:rPr>
          <w:rFonts w:hint="eastAsia"/>
          <w:szCs w:val="21"/>
        </w:rPr>
        <w:t>小区天线进行了波束宽度为</w:t>
      </w:r>
      <w:r w:rsidRPr="00FE7021">
        <w:rPr>
          <w:rFonts w:hint="eastAsia"/>
          <w:szCs w:val="21"/>
        </w:rPr>
        <w:t>30</w:t>
      </w:r>
      <w:r>
        <w:rPr>
          <w:rFonts w:hint="eastAsia"/>
          <w:szCs w:val="21"/>
        </w:rPr>
        <w:t>°的波束调整，此路段是由大渡口交巡警支队灯杆</w:t>
      </w:r>
      <w:r>
        <w:rPr>
          <w:rFonts w:hint="eastAsia"/>
          <w:szCs w:val="21"/>
        </w:rPr>
        <w:t>-HLHC</w:t>
      </w:r>
      <w:r>
        <w:rPr>
          <w:rFonts w:hint="eastAsia"/>
          <w:szCs w:val="21"/>
        </w:rPr>
        <w:t>的旁瓣进行覆盖，故添加天线权值后，此路段覆盖较差。申请回退后，此路段覆盖正常。</w:t>
      </w:r>
      <w:r>
        <w:rPr>
          <w:rFonts w:hint="eastAsia"/>
          <w:szCs w:val="21"/>
        </w:rPr>
        <w:t xml:space="preserve"> </w:t>
      </w:r>
    </w:p>
    <w:p w:rsidR="00FE7021" w:rsidRDefault="00FE7021" w:rsidP="00FE7021">
      <w:pPr>
        <w:rPr>
          <w:rFonts w:hint="eastAsia"/>
          <w:szCs w:val="21"/>
        </w:rPr>
      </w:pPr>
      <w:r>
        <w:rPr>
          <w:rFonts w:hint="eastAsia"/>
          <w:szCs w:val="21"/>
        </w:rPr>
        <w:t>如下图：</w:t>
      </w:r>
    </w:p>
    <w:p w:rsidR="00FE7021" w:rsidRDefault="00FE7021" w:rsidP="00FE7021">
      <w:pPr>
        <w:rPr>
          <w:rFonts w:hint="eastAsia"/>
          <w:szCs w:val="21"/>
        </w:rPr>
      </w:pPr>
      <w:r>
        <w:rPr>
          <w:noProof/>
          <w:szCs w:val="21"/>
        </w:rPr>
        <w:drawing>
          <wp:inline distT="0" distB="0" distL="0" distR="0">
            <wp:extent cx="5274310" cy="2700054"/>
            <wp:effectExtent l="1905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srcRect/>
                    <a:stretch>
                      <a:fillRect/>
                    </a:stretch>
                  </pic:blipFill>
                  <pic:spPr bwMode="auto">
                    <a:xfrm>
                      <a:off x="0" y="0"/>
                      <a:ext cx="5274310" cy="2700054"/>
                    </a:xfrm>
                    <a:prstGeom prst="rect">
                      <a:avLst/>
                    </a:prstGeom>
                    <a:noFill/>
                    <a:ln w="9525">
                      <a:noFill/>
                      <a:miter lim="800000"/>
                      <a:headEnd/>
                      <a:tailEnd/>
                    </a:ln>
                  </pic:spPr>
                </pic:pic>
              </a:graphicData>
            </a:graphic>
          </wp:inline>
        </w:drawing>
      </w:r>
    </w:p>
    <w:p w:rsidR="00FE7021" w:rsidRDefault="00FE7021" w:rsidP="00FE7021">
      <w:pPr>
        <w:jc w:val="center"/>
        <w:rPr>
          <w:rFonts w:hint="eastAsia"/>
          <w:szCs w:val="21"/>
        </w:rPr>
      </w:pPr>
      <w:r>
        <w:rPr>
          <w:rFonts w:hint="eastAsia"/>
          <w:szCs w:val="21"/>
        </w:rPr>
        <w:t>未修改权值</w:t>
      </w:r>
    </w:p>
    <w:p w:rsidR="00FE7021" w:rsidRDefault="00FE7021" w:rsidP="00FE7021">
      <w:pPr>
        <w:jc w:val="center"/>
        <w:rPr>
          <w:rFonts w:hint="eastAsia"/>
          <w:szCs w:val="21"/>
        </w:rPr>
      </w:pPr>
      <w:r>
        <w:rPr>
          <w:noProof/>
          <w:szCs w:val="21"/>
        </w:rPr>
        <w:lastRenderedPageBreak/>
        <w:drawing>
          <wp:inline distT="0" distB="0" distL="0" distR="0">
            <wp:extent cx="5274310" cy="2699843"/>
            <wp:effectExtent l="1905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a:srcRect/>
                    <a:stretch>
                      <a:fillRect/>
                    </a:stretch>
                  </pic:blipFill>
                  <pic:spPr bwMode="auto">
                    <a:xfrm>
                      <a:off x="0" y="0"/>
                      <a:ext cx="5274310" cy="2699843"/>
                    </a:xfrm>
                    <a:prstGeom prst="rect">
                      <a:avLst/>
                    </a:prstGeom>
                    <a:noFill/>
                    <a:ln w="9525">
                      <a:noFill/>
                      <a:miter lim="800000"/>
                      <a:headEnd/>
                      <a:tailEnd/>
                    </a:ln>
                  </pic:spPr>
                </pic:pic>
              </a:graphicData>
            </a:graphic>
          </wp:inline>
        </w:drawing>
      </w:r>
    </w:p>
    <w:p w:rsidR="00FE7021" w:rsidRDefault="00FE7021" w:rsidP="00FE7021">
      <w:pPr>
        <w:jc w:val="center"/>
        <w:rPr>
          <w:rFonts w:hint="eastAsia"/>
          <w:szCs w:val="21"/>
        </w:rPr>
      </w:pPr>
      <w:r>
        <w:rPr>
          <w:rFonts w:hint="eastAsia"/>
          <w:szCs w:val="21"/>
        </w:rPr>
        <w:t>添加波束宽度为</w:t>
      </w:r>
      <w:r>
        <w:rPr>
          <w:rFonts w:hint="eastAsia"/>
          <w:szCs w:val="21"/>
        </w:rPr>
        <w:t>30</w:t>
      </w:r>
      <w:r>
        <w:rPr>
          <w:rFonts w:hint="eastAsia"/>
          <w:szCs w:val="21"/>
        </w:rPr>
        <w:t>°权值</w:t>
      </w:r>
    </w:p>
    <w:p w:rsidR="00F6403D" w:rsidRDefault="00F6403D" w:rsidP="00F6403D">
      <w:pPr>
        <w:jc w:val="left"/>
        <w:rPr>
          <w:rFonts w:hint="eastAsia"/>
          <w:szCs w:val="21"/>
        </w:rPr>
      </w:pPr>
      <w:r>
        <w:rPr>
          <w:rFonts w:hint="eastAsia"/>
          <w:szCs w:val="21"/>
        </w:rPr>
        <w:t xml:space="preserve">   </w:t>
      </w:r>
      <w:r>
        <w:rPr>
          <w:rFonts w:hint="eastAsia"/>
          <w:szCs w:val="21"/>
        </w:rPr>
        <w:t>测试翠园路西段时，此路段覆盖较弱，调整大渡口园丁小区灯杆</w:t>
      </w:r>
      <w:r>
        <w:rPr>
          <w:rFonts w:hint="eastAsia"/>
          <w:szCs w:val="21"/>
        </w:rPr>
        <w:t>-HLHC</w:t>
      </w:r>
      <w:r>
        <w:rPr>
          <w:rFonts w:hint="eastAsia"/>
          <w:szCs w:val="21"/>
        </w:rPr>
        <w:t>波束宽度为</w:t>
      </w:r>
      <w:r>
        <w:rPr>
          <w:rFonts w:hint="eastAsia"/>
          <w:szCs w:val="21"/>
        </w:rPr>
        <w:t>30</w:t>
      </w:r>
      <w:r>
        <w:rPr>
          <w:rFonts w:hint="eastAsia"/>
          <w:szCs w:val="21"/>
        </w:rPr>
        <w:t>°后，远端有明显的</w:t>
      </w:r>
      <w:r>
        <w:rPr>
          <w:rFonts w:hint="eastAsia"/>
          <w:szCs w:val="21"/>
        </w:rPr>
        <w:t>RSRP</w:t>
      </w:r>
      <w:r>
        <w:rPr>
          <w:rFonts w:hint="eastAsia"/>
          <w:szCs w:val="21"/>
        </w:rPr>
        <w:t>提升。如下图：</w:t>
      </w:r>
    </w:p>
    <w:p w:rsidR="00F6403D" w:rsidRDefault="00F6403D" w:rsidP="00F6403D">
      <w:pPr>
        <w:jc w:val="left"/>
        <w:rPr>
          <w:rFonts w:hint="eastAsia"/>
          <w:szCs w:val="21"/>
        </w:rPr>
      </w:pPr>
      <w:r>
        <w:rPr>
          <w:noProof/>
          <w:szCs w:val="21"/>
        </w:rPr>
        <w:drawing>
          <wp:inline distT="0" distB="0" distL="0" distR="0">
            <wp:extent cx="5274310" cy="2796295"/>
            <wp:effectExtent l="19050" t="0" r="254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9"/>
                    <a:srcRect/>
                    <a:stretch>
                      <a:fillRect/>
                    </a:stretch>
                  </pic:blipFill>
                  <pic:spPr bwMode="auto">
                    <a:xfrm>
                      <a:off x="0" y="0"/>
                      <a:ext cx="5274310" cy="2796295"/>
                    </a:xfrm>
                    <a:prstGeom prst="rect">
                      <a:avLst/>
                    </a:prstGeom>
                    <a:noFill/>
                    <a:ln w="9525">
                      <a:noFill/>
                      <a:miter lim="800000"/>
                      <a:headEnd/>
                      <a:tailEnd/>
                    </a:ln>
                  </pic:spPr>
                </pic:pic>
              </a:graphicData>
            </a:graphic>
          </wp:inline>
        </w:drawing>
      </w:r>
    </w:p>
    <w:p w:rsidR="00F6403D" w:rsidRDefault="00F6403D" w:rsidP="00F6403D">
      <w:pPr>
        <w:jc w:val="center"/>
        <w:rPr>
          <w:rFonts w:hint="eastAsia"/>
          <w:szCs w:val="21"/>
        </w:rPr>
      </w:pPr>
      <w:r>
        <w:rPr>
          <w:rFonts w:hint="eastAsia"/>
          <w:szCs w:val="21"/>
        </w:rPr>
        <w:t>未修改</w:t>
      </w:r>
    </w:p>
    <w:p w:rsidR="00F6403D" w:rsidRDefault="00F6403D" w:rsidP="00F6403D">
      <w:pPr>
        <w:jc w:val="center"/>
        <w:rPr>
          <w:rFonts w:hint="eastAsia"/>
          <w:szCs w:val="21"/>
        </w:rPr>
      </w:pPr>
      <w:r>
        <w:rPr>
          <w:noProof/>
          <w:szCs w:val="21"/>
        </w:rPr>
        <w:lastRenderedPageBreak/>
        <w:drawing>
          <wp:inline distT="0" distB="0" distL="0" distR="0">
            <wp:extent cx="5274310" cy="2828584"/>
            <wp:effectExtent l="19050" t="0" r="254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0"/>
                    <a:srcRect/>
                    <a:stretch>
                      <a:fillRect/>
                    </a:stretch>
                  </pic:blipFill>
                  <pic:spPr bwMode="auto">
                    <a:xfrm>
                      <a:off x="0" y="0"/>
                      <a:ext cx="5274310" cy="2828584"/>
                    </a:xfrm>
                    <a:prstGeom prst="rect">
                      <a:avLst/>
                    </a:prstGeom>
                    <a:noFill/>
                    <a:ln w="9525">
                      <a:noFill/>
                      <a:miter lim="800000"/>
                      <a:headEnd/>
                      <a:tailEnd/>
                    </a:ln>
                  </pic:spPr>
                </pic:pic>
              </a:graphicData>
            </a:graphic>
          </wp:inline>
        </w:drawing>
      </w:r>
    </w:p>
    <w:p w:rsidR="00F6403D" w:rsidRDefault="00F6403D" w:rsidP="00F6403D">
      <w:pPr>
        <w:jc w:val="center"/>
        <w:rPr>
          <w:rFonts w:hint="eastAsia"/>
          <w:szCs w:val="21"/>
        </w:rPr>
      </w:pPr>
      <w:r>
        <w:rPr>
          <w:rFonts w:hint="eastAsia"/>
          <w:szCs w:val="21"/>
        </w:rPr>
        <w:t>修改波束宽度为</w:t>
      </w:r>
      <w:r>
        <w:rPr>
          <w:rFonts w:hint="eastAsia"/>
          <w:szCs w:val="21"/>
        </w:rPr>
        <w:t>30</w:t>
      </w:r>
      <w:r>
        <w:rPr>
          <w:rFonts w:hint="eastAsia"/>
          <w:szCs w:val="21"/>
        </w:rPr>
        <w:t>°</w:t>
      </w:r>
      <w:r>
        <w:rPr>
          <w:rFonts w:hint="eastAsia"/>
          <w:szCs w:val="21"/>
        </w:rPr>
        <w:t xml:space="preserve"> </w:t>
      </w:r>
      <w:r>
        <w:rPr>
          <w:rFonts w:hint="eastAsia"/>
          <w:szCs w:val="21"/>
        </w:rPr>
        <w:t>后</w:t>
      </w:r>
    </w:p>
    <w:p w:rsidR="00F6403D" w:rsidRDefault="00F6403D" w:rsidP="00F6403D">
      <w:pPr>
        <w:pStyle w:val="a8"/>
        <w:numPr>
          <w:ilvl w:val="0"/>
          <w:numId w:val="13"/>
        </w:numPr>
        <w:ind w:firstLineChars="0"/>
        <w:jc w:val="left"/>
        <w:outlineLvl w:val="0"/>
        <w:rPr>
          <w:rFonts w:hint="eastAsia"/>
          <w:b/>
          <w:sz w:val="30"/>
          <w:szCs w:val="30"/>
        </w:rPr>
      </w:pPr>
      <w:r w:rsidRPr="00F6403D">
        <w:rPr>
          <w:rFonts w:hint="eastAsia"/>
          <w:b/>
          <w:sz w:val="30"/>
          <w:szCs w:val="30"/>
        </w:rPr>
        <w:t>总结</w:t>
      </w:r>
    </w:p>
    <w:p w:rsidR="004D5048" w:rsidRDefault="004D5048" w:rsidP="004D5048">
      <w:pPr>
        <w:pStyle w:val="a8"/>
        <w:ind w:leftChars="343" w:left="720"/>
        <w:jc w:val="left"/>
        <w:rPr>
          <w:rFonts w:hint="eastAsia"/>
          <w:szCs w:val="21"/>
        </w:rPr>
      </w:pPr>
      <w:r>
        <w:rPr>
          <w:rFonts w:hint="eastAsia"/>
          <w:szCs w:val="21"/>
        </w:rPr>
        <w:t>在</w:t>
      </w:r>
      <w:r>
        <w:rPr>
          <w:rFonts w:hint="eastAsia"/>
          <w:szCs w:val="21"/>
        </w:rPr>
        <w:t>4G</w:t>
      </w:r>
      <w:r>
        <w:rPr>
          <w:rFonts w:hint="eastAsia"/>
          <w:szCs w:val="21"/>
        </w:rPr>
        <w:t>网络严格的组网要求下，由于重叠覆盖，模三干扰的严格组网要求。除了一般的</w:t>
      </w:r>
      <w:r>
        <w:rPr>
          <w:rFonts w:hint="eastAsia"/>
          <w:szCs w:val="21"/>
        </w:rPr>
        <w:t>RF</w:t>
      </w:r>
      <w:r>
        <w:rPr>
          <w:rFonts w:hint="eastAsia"/>
          <w:szCs w:val="21"/>
        </w:rPr>
        <w:t>优化，现有天线权值进行优化调整，对于</w:t>
      </w:r>
      <w:r>
        <w:rPr>
          <w:rFonts w:hint="eastAsia"/>
          <w:szCs w:val="21"/>
        </w:rPr>
        <w:t>4G</w:t>
      </w:r>
      <w:r>
        <w:rPr>
          <w:rFonts w:hint="eastAsia"/>
          <w:szCs w:val="21"/>
        </w:rPr>
        <w:t>网络来说是一大福音。</w:t>
      </w:r>
    </w:p>
    <w:p w:rsidR="00F6403D" w:rsidRPr="00F6403D" w:rsidRDefault="004D5048" w:rsidP="004D5048">
      <w:pPr>
        <w:pStyle w:val="a8"/>
        <w:ind w:leftChars="343" w:left="720"/>
        <w:jc w:val="left"/>
        <w:rPr>
          <w:szCs w:val="21"/>
        </w:rPr>
      </w:pPr>
      <w:r>
        <w:rPr>
          <w:rFonts w:hint="eastAsia"/>
          <w:szCs w:val="21"/>
        </w:rPr>
        <w:t>通过天线权值修改，减少不需要的过覆盖，旁瓣覆盖，以及其他覆盖引起的道路质差，效果都很明显。天线权值也是另一种特殊的</w:t>
      </w:r>
      <w:r>
        <w:rPr>
          <w:szCs w:val="21"/>
        </w:rPr>
        <w:t>”</w:t>
      </w:r>
      <w:r>
        <w:rPr>
          <w:rFonts w:hint="eastAsia"/>
          <w:szCs w:val="21"/>
        </w:rPr>
        <w:t>RF</w:t>
      </w:r>
      <w:r>
        <w:rPr>
          <w:rFonts w:hint="eastAsia"/>
          <w:szCs w:val="21"/>
        </w:rPr>
        <w:t>优化</w:t>
      </w:r>
      <w:r>
        <w:rPr>
          <w:szCs w:val="21"/>
        </w:rPr>
        <w:t>”</w:t>
      </w:r>
      <w:r>
        <w:rPr>
          <w:rFonts w:hint="eastAsia"/>
          <w:szCs w:val="21"/>
        </w:rPr>
        <w:t>，多一种优化方式，对于</w:t>
      </w:r>
      <w:r>
        <w:rPr>
          <w:rFonts w:hint="eastAsia"/>
          <w:szCs w:val="21"/>
        </w:rPr>
        <w:t>4G</w:t>
      </w:r>
      <w:r w:rsidR="00B20B6B">
        <w:rPr>
          <w:rFonts w:hint="eastAsia"/>
          <w:szCs w:val="21"/>
        </w:rPr>
        <w:t>的网络来说，更易达到我们的优化需求。希望大家能合理的利用天线权值优化，将</w:t>
      </w:r>
      <w:r w:rsidR="00B20B6B">
        <w:rPr>
          <w:rFonts w:hint="eastAsia"/>
          <w:szCs w:val="21"/>
        </w:rPr>
        <w:t>4G</w:t>
      </w:r>
      <w:r w:rsidR="00B20B6B">
        <w:rPr>
          <w:rFonts w:hint="eastAsia"/>
          <w:szCs w:val="21"/>
        </w:rPr>
        <w:t>网络做的更好，让通信网络更好的服务大家。</w:t>
      </w:r>
    </w:p>
    <w:sectPr w:rsidR="00F6403D" w:rsidRPr="00F6403D" w:rsidSect="00F94BA1">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37D36" w:rsidRDefault="00A37D36" w:rsidP="00485F15">
      <w:r>
        <w:separator/>
      </w:r>
    </w:p>
  </w:endnote>
  <w:endnote w:type="continuationSeparator" w:id="1">
    <w:p w:rsidR="00A37D36" w:rsidRDefault="00A37D36" w:rsidP="00485F1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37D36" w:rsidRDefault="00A37D36" w:rsidP="00485F15">
      <w:r>
        <w:separator/>
      </w:r>
    </w:p>
  </w:footnote>
  <w:footnote w:type="continuationSeparator" w:id="1">
    <w:p w:rsidR="00A37D36" w:rsidRDefault="00A37D36" w:rsidP="00485F1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5B5917"/>
    <w:multiLevelType w:val="hybridMultilevel"/>
    <w:tmpl w:val="04A6B804"/>
    <w:lvl w:ilvl="0" w:tplc="04090013">
      <w:start w:val="1"/>
      <w:numFmt w:val="chineseCountingThousand"/>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12DF1D88"/>
    <w:multiLevelType w:val="hybridMultilevel"/>
    <w:tmpl w:val="3DF2DB3E"/>
    <w:lvl w:ilvl="0" w:tplc="A052DAC0">
      <w:start w:val="1"/>
      <w:numFmt w:val="chineseCountingThousand"/>
      <w:lvlText w:val="%1、"/>
      <w:lvlJc w:val="left"/>
      <w:pPr>
        <w:ind w:left="420" w:hanging="420"/>
      </w:pPr>
      <w:rPr>
        <w:rFonts w:eastAsia="宋体" w:hint="eastAsia"/>
        <w:b/>
        <w:i w:val="0"/>
        <w:sz w:val="3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6E047B0"/>
    <w:multiLevelType w:val="hybridMultilevel"/>
    <w:tmpl w:val="C6040C30"/>
    <w:lvl w:ilvl="0" w:tplc="04AA4A98">
      <w:start w:val="1"/>
      <w:numFmt w:val="decimal"/>
      <w:lvlText w:val="%1."/>
      <w:lvlJc w:val="left"/>
      <w:pPr>
        <w:ind w:left="420" w:hanging="420"/>
      </w:pPr>
      <w:rPr>
        <w:b/>
        <w:sz w:val="30"/>
        <w:szCs w:val="3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267A421D"/>
    <w:multiLevelType w:val="hybridMultilevel"/>
    <w:tmpl w:val="4CDE2DE8"/>
    <w:lvl w:ilvl="0" w:tplc="A052DAC0">
      <w:start w:val="1"/>
      <w:numFmt w:val="chineseCountingThousand"/>
      <w:lvlText w:val="%1、"/>
      <w:lvlJc w:val="left"/>
      <w:pPr>
        <w:ind w:left="420" w:hanging="420"/>
      </w:pPr>
      <w:rPr>
        <w:rFonts w:eastAsia="宋体" w:hint="eastAsia"/>
        <w:b/>
        <w:i w:val="0"/>
        <w:sz w:val="3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283408A1"/>
    <w:multiLevelType w:val="hybridMultilevel"/>
    <w:tmpl w:val="5532F8A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nsid w:val="29D7695B"/>
    <w:multiLevelType w:val="hybridMultilevel"/>
    <w:tmpl w:val="E3DC2D5E"/>
    <w:lvl w:ilvl="0" w:tplc="04090013">
      <w:start w:val="1"/>
      <w:numFmt w:val="chineseCountingThousand"/>
      <w:lvlText w:val="%1、"/>
      <w:lvlJc w:val="left"/>
      <w:pPr>
        <w:tabs>
          <w:tab w:val="num" w:pos="420"/>
        </w:tabs>
        <w:ind w:left="420" w:hanging="420"/>
      </w:pPr>
    </w:lvl>
    <w:lvl w:ilvl="1" w:tplc="4AAC0ACE">
      <w:start w:val="1"/>
      <w:numFmt w:val="decimal"/>
      <w:lvlText w:val="%2."/>
      <w:lvlJc w:val="left"/>
      <w:pPr>
        <w:tabs>
          <w:tab w:val="num" w:pos="360"/>
        </w:tabs>
        <w:ind w:left="360" w:hanging="360"/>
      </w:pPr>
      <w:rPr>
        <w:rFonts w:ascii="宋体" w:eastAsia="宋体" w:hAnsi="宋体" w:hint="default"/>
      </w:rPr>
    </w:lvl>
    <w:lvl w:ilvl="2" w:tplc="641619AE">
      <w:start w:val="2"/>
      <w:numFmt w:val="decimal"/>
      <w:lvlText w:val="%3、"/>
      <w:lvlJc w:val="left"/>
      <w:pPr>
        <w:tabs>
          <w:tab w:val="num" w:pos="1200"/>
        </w:tabs>
        <w:ind w:left="1200" w:hanging="360"/>
      </w:pPr>
      <w:rPr>
        <w:rFonts w:hint="default"/>
      </w:rPr>
    </w:lvl>
    <w:lvl w:ilvl="3" w:tplc="04090001">
      <w:start w:val="1"/>
      <w:numFmt w:val="bullet"/>
      <w:lvlText w:val=""/>
      <w:lvlJc w:val="left"/>
      <w:pPr>
        <w:tabs>
          <w:tab w:val="num" w:pos="1146"/>
        </w:tabs>
        <w:ind w:left="1146" w:hanging="720"/>
      </w:pPr>
      <w:rPr>
        <w:rFonts w:ascii="Wingdings" w:hAnsi="Wingdings" w:hint="default"/>
      </w:r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nsid w:val="3773786B"/>
    <w:multiLevelType w:val="hybridMultilevel"/>
    <w:tmpl w:val="D45A240C"/>
    <w:lvl w:ilvl="0" w:tplc="A052DAC0">
      <w:start w:val="1"/>
      <w:numFmt w:val="chineseCountingThousand"/>
      <w:lvlText w:val="%1、"/>
      <w:lvlJc w:val="left"/>
      <w:pPr>
        <w:ind w:left="420" w:hanging="420"/>
      </w:pPr>
      <w:rPr>
        <w:rFonts w:eastAsia="宋体" w:hint="eastAsia"/>
        <w:b/>
        <w:i w:val="0"/>
        <w:sz w:val="3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0"/>
      <w:suff w:val="space"/>
      <w:lvlText w:val="表%9"/>
      <w:lvlJc w:val="center"/>
      <w:pPr>
        <w:ind w:left="0" w:firstLine="0"/>
      </w:pPr>
      <w:rPr>
        <w:rFonts w:ascii="Arial" w:eastAsia="黑体" w:hAnsi="Arial" w:hint="default"/>
        <w:b w:val="0"/>
        <w:i w:val="0"/>
        <w:sz w:val="18"/>
        <w:szCs w:val="18"/>
      </w:rPr>
    </w:lvl>
  </w:abstractNum>
  <w:abstractNum w:abstractNumId="8">
    <w:nsid w:val="44F535A1"/>
    <w:multiLevelType w:val="hybridMultilevel"/>
    <w:tmpl w:val="589A9D7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nsid w:val="53E12113"/>
    <w:multiLevelType w:val="hybridMultilevel"/>
    <w:tmpl w:val="9E604D82"/>
    <w:lvl w:ilvl="0" w:tplc="F854769E">
      <w:start w:val="1"/>
      <w:numFmt w:val="decimal"/>
      <w:lvlText w:val="%1."/>
      <w:lvlJc w:val="left"/>
      <w:pPr>
        <w:tabs>
          <w:tab w:val="num" w:pos="360"/>
        </w:tabs>
        <w:ind w:left="360" w:hanging="360"/>
      </w:pPr>
      <w:rPr>
        <w:rFonts w:hint="default"/>
        <w:sz w:val="28"/>
        <w:szCs w:val="28"/>
      </w:rPr>
    </w:lvl>
    <w:lvl w:ilvl="1" w:tplc="04090019">
      <w:start w:val="1"/>
      <w:numFmt w:val="lowerLetter"/>
      <w:lvlText w:val="%2)"/>
      <w:lvlJc w:val="left"/>
      <w:pPr>
        <w:tabs>
          <w:tab w:val="num" w:pos="840"/>
        </w:tabs>
        <w:ind w:left="840" w:hanging="420"/>
      </w:pPr>
      <w:rPr>
        <w:rFonts w:hint="default"/>
      </w:rPr>
    </w:lvl>
    <w:lvl w:ilvl="2" w:tplc="3B327ED4">
      <w:start w:val="1"/>
      <w:numFmt w:val="decimalEnclosedCircle"/>
      <w:lvlText w:val="%3"/>
      <w:lvlJc w:val="left"/>
      <w:pPr>
        <w:tabs>
          <w:tab w:val="num" w:pos="360"/>
        </w:tabs>
        <w:ind w:left="360" w:hanging="36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nsid w:val="5BE10C0E"/>
    <w:multiLevelType w:val="hybridMultilevel"/>
    <w:tmpl w:val="ABFA4B9A"/>
    <w:lvl w:ilvl="0" w:tplc="CCBA9364">
      <w:start w:val="2"/>
      <w:numFmt w:val="japaneseCounting"/>
      <w:lvlText w:val="%1、"/>
      <w:lvlJc w:val="left"/>
      <w:pPr>
        <w:ind w:left="720" w:hanging="720"/>
      </w:pPr>
      <w:rPr>
        <w:rFonts w:hint="default"/>
        <w:b/>
        <w:sz w:val="30"/>
        <w:szCs w:val="3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5F411543"/>
    <w:multiLevelType w:val="hybridMultilevel"/>
    <w:tmpl w:val="2B6059F0"/>
    <w:lvl w:ilvl="0" w:tplc="A052DAC0">
      <w:start w:val="1"/>
      <w:numFmt w:val="chineseCountingThousand"/>
      <w:lvlText w:val="%1、"/>
      <w:lvlJc w:val="left"/>
      <w:pPr>
        <w:ind w:left="420" w:hanging="420"/>
      </w:pPr>
      <w:rPr>
        <w:rFonts w:eastAsia="宋体" w:hint="eastAsia"/>
        <w:b/>
        <w:i w:val="0"/>
        <w:sz w:val="3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60DE7829"/>
    <w:multiLevelType w:val="hybridMultilevel"/>
    <w:tmpl w:val="1CD46A50"/>
    <w:lvl w:ilvl="0" w:tplc="FFFFFFFF">
      <w:start w:val="1"/>
      <w:numFmt w:val="bullet"/>
      <w:lvlText w:val=""/>
      <w:lvlJc w:val="left"/>
      <w:pPr>
        <w:tabs>
          <w:tab w:val="num" w:pos="820"/>
        </w:tabs>
        <w:ind w:left="820" w:hanging="420"/>
      </w:pPr>
      <w:rPr>
        <w:rFonts w:ascii="Wingdings" w:hAnsi="Wingdings" w:hint="default"/>
      </w:rPr>
    </w:lvl>
    <w:lvl w:ilvl="1" w:tplc="FFFFFFFF">
      <w:start w:val="1"/>
      <w:numFmt w:val="bullet"/>
      <w:lvlText w:val=""/>
      <w:lvlJc w:val="left"/>
      <w:pPr>
        <w:tabs>
          <w:tab w:val="num" w:pos="1240"/>
        </w:tabs>
        <w:ind w:left="1240" w:hanging="420"/>
      </w:pPr>
      <w:rPr>
        <w:rFonts w:ascii="Wingdings" w:hAnsi="Wingdings" w:hint="default"/>
      </w:rPr>
    </w:lvl>
    <w:lvl w:ilvl="2" w:tplc="FFFFFFFF">
      <w:start w:val="1"/>
      <w:numFmt w:val="bullet"/>
      <w:lvlText w:val=""/>
      <w:lvlJc w:val="left"/>
      <w:pPr>
        <w:tabs>
          <w:tab w:val="num" w:pos="1660"/>
        </w:tabs>
        <w:ind w:left="1660" w:hanging="420"/>
      </w:pPr>
      <w:rPr>
        <w:rFonts w:ascii="Wingdings" w:hAnsi="Wingdings" w:hint="default"/>
      </w:rPr>
    </w:lvl>
    <w:lvl w:ilvl="3" w:tplc="FFFFFFFF" w:tentative="1">
      <w:start w:val="1"/>
      <w:numFmt w:val="bullet"/>
      <w:lvlText w:val=""/>
      <w:lvlJc w:val="left"/>
      <w:pPr>
        <w:tabs>
          <w:tab w:val="num" w:pos="2080"/>
        </w:tabs>
        <w:ind w:left="2080" w:hanging="420"/>
      </w:pPr>
      <w:rPr>
        <w:rFonts w:ascii="Wingdings" w:hAnsi="Wingdings" w:hint="default"/>
      </w:rPr>
    </w:lvl>
    <w:lvl w:ilvl="4" w:tplc="FFFFFFFF" w:tentative="1">
      <w:start w:val="1"/>
      <w:numFmt w:val="bullet"/>
      <w:lvlText w:val=""/>
      <w:lvlJc w:val="left"/>
      <w:pPr>
        <w:tabs>
          <w:tab w:val="num" w:pos="2500"/>
        </w:tabs>
        <w:ind w:left="2500" w:hanging="420"/>
      </w:pPr>
      <w:rPr>
        <w:rFonts w:ascii="Wingdings" w:hAnsi="Wingdings" w:hint="default"/>
      </w:rPr>
    </w:lvl>
    <w:lvl w:ilvl="5" w:tplc="FFFFFFFF" w:tentative="1">
      <w:start w:val="1"/>
      <w:numFmt w:val="bullet"/>
      <w:lvlText w:val=""/>
      <w:lvlJc w:val="left"/>
      <w:pPr>
        <w:tabs>
          <w:tab w:val="num" w:pos="2920"/>
        </w:tabs>
        <w:ind w:left="2920" w:hanging="420"/>
      </w:pPr>
      <w:rPr>
        <w:rFonts w:ascii="Wingdings" w:hAnsi="Wingdings" w:hint="default"/>
      </w:rPr>
    </w:lvl>
    <w:lvl w:ilvl="6" w:tplc="FFFFFFFF" w:tentative="1">
      <w:start w:val="1"/>
      <w:numFmt w:val="bullet"/>
      <w:lvlText w:val=""/>
      <w:lvlJc w:val="left"/>
      <w:pPr>
        <w:tabs>
          <w:tab w:val="num" w:pos="3340"/>
        </w:tabs>
        <w:ind w:left="3340" w:hanging="420"/>
      </w:pPr>
      <w:rPr>
        <w:rFonts w:ascii="Wingdings" w:hAnsi="Wingdings" w:hint="default"/>
      </w:rPr>
    </w:lvl>
    <w:lvl w:ilvl="7" w:tplc="FFFFFFFF" w:tentative="1">
      <w:start w:val="1"/>
      <w:numFmt w:val="bullet"/>
      <w:lvlText w:val=""/>
      <w:lvlJc w:val="left"/>
      <w:pPr>
        <w:tabs>
          <w:tab w:val="num" w:pos="3760"/>
        </w:tabs>
        <w:ind w:left="3760" w:hanging="420"/>
      </w:pPr>
      <w:rPr>
        <w:rFonts w:ascii="Wingdings" w:hAnsi="Wingdings" w:hint="default"/>
      </w:rPr>
    </w:lvl>
    <w:lvl w:ilvl="8" w:tplc="FFFFFFFF" w:tentative="1">
      <w:start w:val="1"/>
      <w:numFmt w:val="bullet"/>
      <w:lvlText w:val=""/>
      <w:lvlJc w:val="left"/>
      <w:pPr>
        <w:tabs>
          <w:tab w:val="num" w:pos="4180"/>
        </w:tabs>
        <w:ind w:left="4180" w:hanging="420"/>
      </w:pPr>
      <w:rPr>
        <w:rFonts w:ascii="Wingdings" w:hAnsi="Wingdings" w:hint="default"/>
      </w:rPr>
    </w:lvl>
  </w:abstractNum>
  <w:abstractNum w:abstractNumId="13">
    <w:nsid w:val="6BD52338"/>
    <w:multiLevelType w:val="hybridMultilevel"/>
    <w:tmpl w:val="710EA350"/>
    <w:lvl w:ilvl="0" w:tplc="84B48C1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nsid w:val="7CB615BA"/>
    <w:multiLevelType w:val="hybridMultilevel"/>
    <w:tmpl w:val="6F3CB1DC"/>
    <w:lvl w:ilvl="0" w:tplc="A052DAC0">
      <w:start w:val="1"/>
      <w:numFmt w:val="chineseCountingThousand"/>
      <w:lvlText w:val="%1、"/>
      <w:lvlJc w:val="left"/>
      <w:pPr>
        <w:ind w:left="420" w:hanging="420"/>
      </w:pPr>
      <w:rPr>
        <w:rFonts w:eastAsia="宋体" w:hint="eastAsia"/>
        <w:b/>
        <w:i w:val="0"/>
        <w:sz w:val="3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4"/>
  </w:num>
  <w:num w:numId="2">
    <w:abstractNumId w:val="2"/>
  </w:num>
  <w:num w:numId="3">
    <w:abstractNumId w:val="1"/>
  </w:num>
  <w:num w:numId="4">
    <w:abstractNumId w:val="0"/>
  </w:num>
  <w:num w:numId="5">
    <w:abstractNumId w:val="4"/>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 w:numId="8">
    <w:abstractNumId w:val="9"/>
  </w:num>
  <w:num w:numId="9">
    <w:abstractNumId w:val="13"/>
  </w:num>
  <w:num w:numId="10">
    <w:abstractNumId w:val="12"/>
  </w:num>
  <w:num w:numId="11">
    <w:abstractNumId w:val="6"/>
  </w:num>
  <w:num w:numId="12">
    <w:abstractNumId w:val="11"/>
  </w:num>
  <w:num w:numId="13">
    <w:abstractNumId w:val="10"/>
  </w:num>
  <w:num w:numId="14">
    <w:abstractNumId w:val="8"/>
  </w:num>
  <w:num w:numId="1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485F15"/>
    <w:rsid w:val="00105012"/>
    <w:rsid w:val="00107C78"/>
    <w:rsid w:val="002C27AF"/>
    <w:rsid w:val="003A44C0"/>
    <w:rsid w:val="00485F15"/>
    <w:rsid w:val="004D5048"/>
    <w:rsid w:val="00576AF0"/>
    <w:rsid w:val="006822F2"/>
    <w:rsid w:val="008A4F63"/>
    <w:rsid w:val="009B6082"/>
    <w:rsid w:val="00A37D36"/>
    <w:rsid w:val="00A62717"/>
    <w:rsid w:val="00AE067C"/>
    <w:rsid w:val="00B20B6B"/>
    <w:rsid w:val="00BC0198"/>
    <w:rsid w:val="00E2091D"/>
    <w:rsid w:val="00E50E16"/>
    <w:rsid w:val="00E6510D"/>
    <w:rsid w:val="00E95A63"/>
    <w:rsid w:val="00E967DD"/>
    <w:rsid w:val="00F03E3F"/>
    <w:rsid w:val="00F6403D"/>
    <w:rsid w:val="00F94BA1"/>
    <w:rsid w:val="00FE702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94BA1"/>
    <w:pPr>
      <w:widowControl w:val="0"/>
      <w:jc w:val="both"/>
    </w:pPr>
  </w:style>
  <w:style w:type="paragraph" w:styleId="1">
    <w:name w:val="heading 1"/>
    <w:basedOn w:val="a1"/>
    <w:next w:val="a1"/>
    <w:link w:val="1Char"/>
    <w:uiPriority w:val="9"/>
    <w:qFormat/>
    <w:rsid w:val="00485F15"/>
    <w:pPr>
      <w:keepNext/>
      <w:keepLines/>
      <w:spacing w:before="340" w:after="330" w:line="578" w:lineRule="auto"/>
      <w:outlineLvl w:val="0"/>
    </w:pPr>
    <w:rPr>
      <w:b/>
      <w:bCs/>
      <w:kern w:val="44"/>
      <w:sz w:val="44"/>
      <w:szCs w:val="44"/>
    </w:rPr>
  </w:style>
  <w:style w:type="paragraph" w:styleId="2">
    <w:name w:val="heading 2"/>
    <w:basedOn w:val="a1"/>
    <w:next w:val="a1"/>
    <w:link w:val="2Char"/>
    <w:uiPriority w:val="9"/>
    <w:unhideWhenUsed/>
    <w:qFormat/>
    <w:rsid w:val="00485F15"/>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nhideWhenUsed/>
    <w:rsid w:val="00485F1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2"/>
    <w:link w:val="a5"/>
    <w:uiPriority w:val="99"/>
    <w:semiHidden/>
    <w:rsid w:val="00485F15"/>
    <w:rPr>
      <w:sz w:val="18"/>
      <w:szCs w:val="18"/>
    </w:rPr>
  </w:style>
  <w:style w:type="paragraph" w:styleId="a6">
    <w:name w:val="footer"/>
    <w:basedOn w:val="a1"/>
    <w:link w:val="Char0"/>
    <w:uiPriority w:val="99"/>
    <w:semiHidden/>
    <w:unhideWhenUsed/>
    <w:rsid w:val="00485F15"/>
    <w:pPr>
      <w:tabs>
        <w:tab w:val="center" w:pos="4153"/>
        <w:tab w:val="right" w:pos="8306"/>
      </w:tabs>
      <w:snapToGrid w:val="0"/>
      <w:jc w:val="left"/>
    </w:pPr>
    <w:rPr>
      <w:sz w:val="18"/>
      <w:szCs w:val="18"/>
    </w:rPr>
  </w:style>
  <w:style w:type="character" w:customStyle="1" w:styleId="Char0">
    <w:name w:val="页脚 Char"/>
    <w:basedOn w:val="a2"/>
    <w:link w:val="a6"/>
    <w:uiPriority w:val="99"/>
    <w:semiHidden/>
    <w:rsid w:val="00485F15"/>
    <w:rPr>
      <w:sz w:val="18"/>
      <w:szCs w:val="18"/>
    </w:rPr>
  </w:style>
  <w:style w:type="character" w:customStyle="1" w:styleId="1Char">
    <w:name w:val="标题 1 Char"/>
    <w:basedOn w:val="a2"/>
    <w:link w:val="1"/>
    <w:uiPriority w:val="9"/>
    <w:rsid w:val="00485F15"/>
    <w:rPr>
      <w:b/>
      <w:bCs/>
      <w:kern w:val="44"/>
      <w:sz w:val="44"/>
      <w:szCs w:val="44"/>
    </w:rPr>
  </w:style>
  <w:style w:type="paragraph" w:styleId="a7">
    <w:name w:val="Document Map"/>
    <w:basedOn w:val="a1"/>
    <w:link w:val="Char1"/>
    <w:uiPriority w:val="99"/>
    <w:semiHidden/>
    <w:unhideWhenUsed/>
    <w:rsid w:val="00485F15"/>
    <w:rPr>
      <w:rFonts w:ascii="宋体" w:eastAsia="宋体"/>
      <w:sz w:val="18"/>
      <w:szCs w:val="18"/>
    </w:rPr>
  </w:style>
  <w:style w:type="character" w:customStyle="1" w:styleId="Char1">
    <w:name w:val="文档结构图 Char"/>
    <w:basedOn w:val="a2"/>
    <w:link w:val="a7"/>
    <w:uiPriority w:val="99"/>
    <w:semiHidden/>
    <w:rsid w:val="00485F15"/>
    <w:rPr>
      <w:rFonts w:ascii="宋体" w:eastAsia="宋体"/>
      <w:sz w:val="18"/>
      <w:szCs w:val="18"/>
    </w:rPr>
  </w:style>
  <w:style w:type="character" w:customStyle="1" w:styleId="2Char">
    <w:name w:val="标题 2 Char"/>
    <w:basedOn w:val="a2"/>
    <w:link w:val="2"/>
    <w:uiPriority w:val="9"/>
    <w:rsid w:val="00485F15"/>
    <w:rPr>
      <w:rFonts w:asciiTheme="majorHAnsi" w:eastAsiaTheme="majorEastAsia" w:hAnsiTheme="majorHAnsi" w:cstheme="majorBidi"/>
      <w:b/>
      <w:bCs/>
      <w:sz w:val="32"/>
      <w:szCs w:val="32"/>
    </w:rPr>
  </w:style>
  <w:style w:type="paragraph" w:styleId="a8">
    <w:name w:val="List Paragraph"/>
    <w:basedOn w:val="a1"/>
    <w:uiPriority w:val="34"/>
    <w:qFormat/>
    <w:rsid w:val="00485F15"/>
    <w:pPr>
      <w:ind w:firstLineChars="200" w:firstLine="420"/>
    </w:pPr>
  </w:style>
  <w:style w:type="paragraph" w:customStyle="1" w:styleId="a0">
    <w:name w:val="表格题注"/>
    <w:next w:val="a1"/>
    <w:rsid w:val="00107C78"/>
    <w:pPr>
      <w:keepLines/>
      <w:numPr>
        <w:ilvl w:val="8"/>
        <w:numId w:val="6"/>
      </w:numPr>
      <w:spacing w:beforeLines="100"/>
      <w:ind w:left="1089" w:hanging="369"/>
      <w:jc w:val="center"/>
    </w:pPr>
    <w:rPr>
      <w:rFonts w:ascii="Arial" w:eastAsia="宋体" w:hAnsi="Arial" w:cs="Times New Roman"/>
      <w:kern w:val="0"/>
      <w:sz w:val="18"/>
      <w:szCs w:val="18"/>
    </w:rPr>
  </w:style>
  <w:style w:type="paragraph" w:customStyle="1" w:styleId="a">
    <w:name w:val="插图题注"/>
    <w:next w:val="a1"/>
    <w:rsid w:val="00107C78"/>
    <w:pPr>
      <w:numPr>
        <w:ilvl w:val="7"/>
        <w:numId w:val="6"/>
      </w:numPr>
      <w:spacing w:afterLines="100"/>
      <w:ind w:left="1089" w:hanging="369"/>
      <w:jc w:val="center"/>
    </w:pPr>
    <w:rPr>
      <w:rFonts w:ascii="Arial" w:eastAsia="宋体" w:hAnsi="Arial" w:cs="Times New Roman"/>
      <w:kern w:val="0"/>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oleObject" Target="embeddings/oleObject2.bin"/><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224</TotalTime>
  <Pages>8</Pages>
  <Words>381</Words>
  <Characters>2172</Characters>
  <Application>Microsoft Office Word</Application>
  <DocSecurity>0</DocSecurity>
  <Lines>18</Lines>
  <Paragraphs>5</Paragraphs>
  <ScaleCrop>false</ScaleCrop>
  <Company/>
  <LinksUpToDate>false</LinksUpToDate>
  <CharactersWithSpaces>2548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china</dc:creator>
  <cp:keywords/>
  <dc:description/>
  <cp:lastModifiedBy>china</cp:lastModifiedBy>
  <cp:revision>4</cp:revision>
  <dcterms:created xsi:type="dcterms:W3CDTF">2014-10-10T07:11:00Z</dcterms:created>
  <dcterms:modified xsi:type="dcterms:W3CDTF">2014-10-16T14:18:00Z</dcterms:modified>
</cp:coreProperties>
</file>