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1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62B8D2" w14:textId="4152C712" w:rsidR="001F0739" w:rsidRDefault="0079664D" w:rsidP="0079664D">
      <w:pPr>
        <w:jc w:val="center"/>
        <w:rPr>
          <w:rFonts w:ascii="宋体" w:eastAsia="宋体" w:hAnsi="宋体"/>
          <w:b/>
          <w:bCs/>
          <w:sz w:val="44"/>
          <w:szCs w:val="44"/>
        </w:rPr>
      </w:pPr>
      <w:r w:rsidRPr="0079664D">
        <w:rPr>
          <w:rFonts w:ascii="宋体" w:eastAsia="宋体" w:hAnsi="宋体" w:hint="eastAsia"/>
          <w:b/>
          <w:bCs/>
          <w:color w:val="000000" w:themeColor="text1"/>
          <w:sz w:val="44"/>
          <w:szCs w:val="44"/>
        </w:rPr>
        <w:t>嘉峪关</w:t>
      </w:r>
      <w:r w:rsidRPr="0079664D">
        <w:rPr>
          <w:rFonts w:ascii="宋体" w:eastAsia="宋体" w:hAnsi="宋体"/>
          <w:b/>
          <w:bCs/>
          <w:color w:val="000000" w:themeColor="text1"/>
          <w:sz w:val="44"/>
          <w:szCs w:val="44"/>
        </w:rPr>
        <w:t>VOLTE掉话率优化</w:t>
      </w:r>
      <w:r w:rsidR="001941A1">
        <w:rPr>
          <w:rFonts w:ascii="宋体" w:eastAsia="宋体" w:hAnsi="宋体" w:hint="eastAsia"/>
          <w:b/>
          <w:bCs/>
          <w:color w:val="000000" w:themeColor="text1"/>
          <w:sz w:val="44"/>
          <w:szCs w:val="44"/>
        </w:rPr>
        <w:t>案例</w:t>
      </w:r>
    </w:p>
    <w:p w14:paraId="13E51A43" w14:textId="02A9FB81" w:rsidR="0079664D" w:rsidRDefault="001D2666" w:rsidP="0079664D">
      <w:pPr>
        <w:pStyle w:val="1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问题</w:t>
      </w:r>
      <w:r w:rsidR="00A64272">
        <w:rPr>
          <w:rFonts w:ascii="宋体" w:eastAsia="宋体" w:hAnsi="宋体" w:hint="eastAsia"/>
          <w:sz w:val="28"/>
          <w:szCs w:val="28"/>
        </w:rPr>
        <w:t>描述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6ED27780" w14:textId="1327F5A2" w:rsidR="0079664D" w:rsidRDefault="0079664D" w:rsidP="001D266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D2666">
        <w:rPr>
          <w:rFonts w:ascii="宋体" w:eastAsia="宋体" w:hAnsi="宋体" w:hint="eastAsia"/>
          <w:sz w:val="24"/>
          <w:szCs w:val="24"/>
        </w:rPr>
        <w:t>随着嘉峪关移动F</w:t>
      </w:r>
      <w:r w:rsidRPr="001D2666">
        <w:rPr>
          <w:rFonts w:ascii="宋体" w:eastAsia="宋体" w:hAnsi="宋体"/>
          <w:sz w:val="24"/>
          <w:szCs w:val="24"/>
        </w:rPr>
        <w:t>DD</w:t>
      </w:r>
      <w:r w:rsidRPr="001D2666">
        <w:rPr>
          <w:rFonts w:ascii="宋体" w:eastAsia="宋体" w:hAnsi="宋体" w:hint="eastAsia"/>
          <w:sz w:val="24"/>
          <w:szCs w:val="24"/>
        </w:rPr>
        <w:t>1800逐步替换，针对每日替换站点的劣化小区进行指标监控，由于替换后V</w:t>
      </w:r>
      <w:r w:rsidRPr="001D2666">
        <w:rPr>
          <w:rFonts w:ascii="宋体" w:eastAsia="宋体" w:hAnsi="宋体"/>
          <w:sz w:val="24"/>
          <w:szCs w:val="24"/>
        </w:rPr>
        <w:t>OLTE</w:t>
      </w:r>
      <w:r w:rsidRPr="001D2666">
        <w:rPr>
          <w:rFonts w:ascii="宋体" w:eastAsia="宋体" w:hAnsi="宋体" w:hint="eastAsia"/>
          <w:sz w:val="24"/>
          <w:szCs w:val="24"/>
        </w:rPr>
        <w:t>掉话率劣化小区占比较大，</w:t>
      </w:r>
      <w:r w:rsidR="00E30E98">
        <w:rPr>
          <w:rFonts w:ascii="宋体" w:eastAsia="宋体" w:hAnsi="宋体" w:hint="eastAsia"/>
          <w:sz w:val="24"/>
          <w:szCs w:val="24"/>
        </w:rPr>
        <w:t>目前</w:t>
      </w:r>
      <w:r w:rsidRPr="001D2666">
        <w:rPr>
          <w:rFonts w:ascii="宋体" w:eastAsia="宋体" w:hAnsi="宋体" w:hint="eastAsia"/>
          <w:sz w:val="24"/>
          <w:szCs w:val="24"/>
        </w:rPr>
        <w:t>重点针对</w:t>
      </w:r>
      <w:r w:rsidR="001D2666" w:rsidRPr="001D2666">
        <w:rPr>
          <w:rFonts w:ascii="宋体" w:eastAsia="宋体" w:hAnsi="宋体" w:hint="eastAsia"/>
          <w:sz w:val="24"/>
          <w:szCs w:val="24"/>
        </w:rPr>
        <w:t>V</w:t>
      </w:r>
      <w:r w:rsidR="001D2666" w:rsidRPr="001D2666">
        <w:rPr>
          <w:rFonts w:ascii="宋体" w:eastAsia="宋体" w:hAnsi="宋体"/>
          <w:sz w:val="24"/>
          <w:szCs w:val="24"/>
        </w:rPr>
        <w:t>OLTE</w:t>
      </w:r>
      <w:r w:rsidR="001D2666" w:rsidRPr="001D2666">
        <w:rPr>
          <w:rFonts w:ascii="宋体" w:eastAsia="宋体" w:hAnsi="宋体" w:hint="eastAsia"/>
          <w:sz w:val="24"/>
          <w:szCs w:val="24"/>
        </w:rPr>
        <w:t>掉话率劣化小区进行分析处理；</w:t>
      </w:r>
    </w:p>
    <w:p w14:paraId="2C9A5DCA" w14:textId="390CDA5C" w:rsidR="00E30E98" w:rsidRPr="00E30E98" w:rsidRDefault="001D2666" w:rsidP="00E30E98">
      <w:pPr>
        <w:spacing w:line="360" w:lineRule="auto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3EDCDC3" wp14:editId="588A0FF3">
            <wp:extent cx="4914900" cy="2743200"/>
            <wp:effectExtent l="0" t="0" r="0" b="0"/>
            <wp:docPr id="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3E29D269-A53C-4082-AE69-6E6CABFBB73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877879D" w14:textId="14B2AA2F" w:rsidR="00E30E98" w:rsidRPr="00E30E98" w:rsidRDefault="001D2666" w:rsidP="00E30E98">
      <w:pPr>
        <w:pStyle w:val="1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问题分析：</w:t>
      </w:r>
    </w:p>
    <w:p w14:paraId="3D21DC4E" w14:textId="537DD289" w:rsidR="00E30E98" w:rsidRPr="00E30E98" w:rsidRDefault="00E30E98" w:rsidP="00E30E98">
      <w:pPr>
        <w:pStyle w:val="2"/>
        <w:rPr>
          <w:rFonts w:ascii="宋体" w:eastAsia="宋体" w:hAnsi="宋体"/>
          <w:sz w:val="24"/>
          <w:szCs w:val="24"/>
        </w:rPr>
      </w:pPr>
      <w:r w:rsidRPr="00E30E98">
        <w:rPr>
          <w:rFonts w:ascii="宋体" w:eastAsia="宋体" w:hAnsi="宋体" w:hint="eastAsia"/>
          <w:sz w:val="24"/>
          <w:szCs w:val="24"/>
        </w:rPr>
        <w:t>2.1 劣化小区判定标准</w:t>
      </w:r>
      <w:r w:rsidR="009D3056">
        <w:rPr>
          <w:rFonts w:ascii="宋体" w:eastAsia="宋体" w:hAnsi="宋体" w:hint="eastAsia"/>
          <w:sz w:val="24"/>
          <w:szCs w:val="24"/>
        </w:rPr>
        <w:t>：</w:t>
      </w:r>
    </w:p>
    <w:p w14:paraId="2759ADF0" w14:textId="24591982" w:rsidR="00E30E98" w:rsidRPr="00E30E98" w:rsidRDefault="00E30E98" w:rsidP="00E30E98">
      <w:pPr>
        <w:widowControl/>
        <w:jc w:val="left"/>
        <w:rPr>
          <w:rFonts w:ascii="宋体" w:eastAsia="宋体" w:hAnsi="宋体" w:cs="Calibri"/>
          <w:b/>
          <w:bCs/>
          <w:color w:val="000000" w:themeColor="text1"/>
          <w:kern w:val="0"/>
          <w:szCs w:val="21"/>
        </w:rPr>
      </w:pPr>
      <w:r w:rsidRPr="00E30E98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劣化小区</w:t>
      </w:r>
      <w:r w:rsidRPr="00E30E98">
        <w:rPr>
          <w:rFonts w:ascii="宋体" w:eastAsia="宋体" w:hAnsi="宋体" w:cs="Calibri"/>
          <w:b/>
          <w:bCs/>
          <w:color w:val="000000" w:themeColor="text1"/>
          <w:kern w:val="0"/>
          <w:szCs w:val="21"/>
        </w:rPr>
        <w:t>=</w:t>
      </w:r>
      <w:r w:rsidR="00FA456E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差</w:t>
      </w:r>
      <w:r w:rsidRPr="00E30E98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小区；</w:t>
      </w:r>
    </w:p>
    <w:p w14:paraId="36729AE4" w14:textId="1138568E" w:rsidR="00E30E98" w:rsidRPr="00E30E98" w:rsidRDefault="00E30E98" w:rsidP="00BF5BA4">
      <w:pPr>
        <w:widowControl/>
        <w:numPr>
          <w:ilvl w:val="0"/>
          <w:numId w:val="2"/>
        </w:numPr>
        <w:ind w:left="0" w:firstLine="357"/>
        <w:jc w:val="left"/>
        <w:rPr>
          <w:rFonts w:ascii="宋体" w:eastAsia="宋体" w:hAnsi="宋体" w:cs="Calibri"/>
          <w:color w:val="000000" w:themeColor="text1"/>
          <w:kern w:val="0"/>
          <w:szCs w:val="21"/>
        </w:rPr>
      </w:pP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指标取替换前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7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天，替换后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3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天的均值，对比达到附件中任一指标劣化比例即记为</w:t>
      </w:r>
      <w:r w:rsidR="00FA456E">
        <w:rPr>
          <w:rFonts w:ascii="宋体" w:eastAsia="宋体" w:hAnsi="宋体" w:cs="宋体" w:hint="eastAsia"/>
          <w:color w:val="000000" w:themeColor="text1"/>
          <w:kern w:val="0"/>
          <w:szCs w:val="21"/>
        </w:rPr>
        <w:t>劣化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小区；</w:t>
      </w:r>
    </w:p>
    <w:p w14:paraId="65ACFA56" w14:textId="4ACFD08D" w:rsidR="00E30E98" w:rsidRPr="00E30E98" w:rsidRDefault="00E30E98" w:rsidP="00BF5BA4">
      <w:pPr>
        <w:widowControl/>
        <w:numPr>
          <w:ilvl w:val="0"/>
          <w:numId w:val="2"/>
        </w:numPr>
        <w:ind w:left="0" w:firstLine="357"/>
        <w:jc w:val="left"/>
        <w:rPr>
          <w:rFonts w:ascii="宋体" w:eastAsia="宋体" w:hAnsi="宋体" w:cs="Calibri"/>
          <w:color w:val="000000" w:themeColor="text1"/>
          <w:kern w:val="0"/>
          <w:szCs w:val="21"/>
        </w:rPr>
      </w:pP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替换前后指标波动不超过附件中的门限，不计</w:t>
      </w:r>
      <w:r w:rsidR="00FA456E">
        <w:rPr>
          <w:rFonts w:ascii="宋体" w:eastAsia="宋体" w:hAnsi="宋体" w:cs="宋体" w:hint="eastAsia"/>
          <w:color w:val="000000" w:themeColor="text1"/>
          <w:kern w:val="0"/>
          <w:szCs w:val="21"/>
        </w:rPr>
        <w:t>劣化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小区，其他要求按照华为内部标准执行；</w:t>
      </w:r>
    </w:p>
    <w:p w14:paraId="380CA975" w14:textId="77777777" w:rsidR="00E30E98" w:rsidRPr="00E30E98" w:rsidRDefault="00E30E98" w:rsidP="00BF5BA4">
      <w:pPr>
        <w:widowControl/>
        <w:numPr>
          <w:ilvl w:val="0"/>
          <w:numId w:val="2"/>
        </w:numPr>
        <w:ind w:left="0" w:firstLine="357"/>
        <w:jc w:val="left"/>
        <w:rPr>
          <w:rFonts w:ascii="宋体" w:eastAsia="宋体" w:hAnsi="宋体" w:cs="Calibri"/>
          <w:color w:val="000000" w:themeColor="text1"/>
          <w:kern w:val="0"/>
          <w:szCs w:val="21"/>
        </w:rPr>
      </w:pP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替换后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3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天指标均值优于替换前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7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天均值，转日常优化。</w:t>
      </w:r>
    </w:p>
    <w:p w14:paraId="58CDBCC7" w14:textId="5A2784B5" w:rsidR="00E30E98" w:rsidRPr="00E30E98" w:rsidRDefault="00E30E98" w:rsidP="00E30E98">
      <w:pPr>
        <w:widowControl/>
        <w:jc w:val="left"/>
        <w:rPr>
          <w:rFonts w:ascii="宋体" w:eastAsia="宋体" w:hAnsi="宋体" w:cs="Calibri"/>
          <w:b/>
          <w:bCs/>
          <w:color w:val="000000" w:themeColor="text1"/>
          <w:kern w:val="0"/>
          <w:szCs w:val="21"/>
        </w:rPr>
      </w:pPr>
      <w:r w:rsidRPr="00E30E98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新建</w:t>
      </w:r>
      <w:r w:rsidRPr="00E30E98">
        <w:rPr>
          <w:rFonts w:ascii="宋体" w:eastAsia="宋体" w:hAnsi="宋体" w:cs="Calibri"/>
          <w:b/>
          <w:bCs/>
          <w:color w:val="000000" w:themeColor="text1"/>
          <w:kern w:val="0"/>
          <w:szCs w:val="21"/>
        </w:rPr>
        <w:t>FDD1800\FDD90\3DMM</w:t>
      </w:r>
      <w:r w:rsidR="00FA456E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劣化</w:t>
      </w:r>
      <w:r w:rsidRPr="00E30E98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小区评估标准</w:t>
      </w:r>
      <w:r w:rsidR="00BF5BA4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:</w:t>
      </w:r>
    </w:p>
    <w:p w14:paraId="67CFFEE0" w14:textId="77777777" w:rsidR="00E30E98" w:rsidRPr="00E30E98" w:rsidRDefault="00E30E98" w:rsidP="00BF5BA4">
      <w:pPr>
        <w:widowControl/>
        <w:numPr>
          <w:ilvl w:val="0"/>
          <w:numId w:val="3"/>
        </w:numPr>
        <w:ind w:left="0" w:firstLine="357"/>
        <w:jc w:val="left"/>
        <w:rPr>
          <w:rFonts w:ascii="宋体" w:eastAsia="宋体" w:hAnsi="宋体" w:cs="Calibri"/>
          <w:color w:val="000000" w:themeColor="text1"/>
          <w:kern w:val="0"/>
          <w:szCs w:val="21"/>
        </w:rPr>
      </w:pP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FDD900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：低业务小区数（周内日均流量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&lt;100MB)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、低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MR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覆盖率小区数（周内日均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MR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覆盖率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&lt;0.9)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；</w:t>
      </w:r>
    </w:p>
    <w:p w14:paraId="3171B663" w14:textId="77777777" w:rsidR="00E30E98" w:rsidRPr="00E30E98" w:rsidRDefault="00E30E98" w:rsidP="00BF5BA4">
      <w:pPr>
        <w:widowControl/>
        <w:numPr>
          <w:ilvl w:val="0"/>
          <w:numId w:val="3"/>
        </w:numPr>
        <w:ind w:left="0" w:firstLine="357"/>
        <w:jc w:val="left"/>
        <w:rPr>
          <w:rFonts w:ascii="宋体" w:eastAsia="宋体" w:hAnsi="宋体" w:cs="Calibri"/>
          <w:color w:val="000000" w:themeColor="text1"/>
          <w:kern w:val="0"/>
          <w:szCs w:val="21"/>
        </w:rPr>
      </w:pP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FDD1800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：低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MR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覆盖率小区数（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MR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覆盖率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&lt;0.9)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、低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CQI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占比小区数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(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低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CQI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占比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&gt;0.2)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、感知异常小区数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(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切片异常次数占比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&gt;0.02)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、低无线利用率小区数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(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无线利用率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&lt;0.1)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、低业务小区数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(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日均业务量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&lt;100MB)</w:t>
      </w:r>
    </w:p>
    <w:p w14:paraId="726EB3BA" w14:textId="77777777" w:rsidR="00E30E98" w:rsidRPr="00E30E98" w:rsidRDefault="00E30E98" w:rsidP="00BF5BA4">
      <w:pPr>
        <w:widowControl/>
        <w:numPr>
          <w:ilvl w:val="0"/>
          <w:numId w:val="3"/>
        </w:numPr>
        <w:ind w:left="0" w:firstLine="357"/>
        <w:jc w:val="left"/>
        <w:rPr>
          <w:rFonts w:ascii="宋体" w:eastAsia="宋体" w:hAnsi="宋体" w:cs="Calibri"/>
          <w:color w:val="000000" w:themeColor="text1"/>
          <w:kern w:val="0"/>
          <w:szCs w:val="21"/>
        </w:rPr>
      </w:pP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lastRenderedPageBreak/>
        <w:t>5G</w:t>
      </w:r>
      <w:r w:rsidRPr="00E30E98">
        <w:rPr>
          <w:rFonts w:ascii="宋体" w:eastAsia="宋体" w:hAnsi="宋体" w:cs="Calibri" w:hint="eastAsia"/>
          <w:color w:val="000000" w:themeColor="text1"/>
          <w:kern w:val="0"/>
          <w:szCs w:val="21"/>
        </w:rPr>
        <w:t>反开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3D MIMO</w:t>
      </w:r>
      <w:r w:rsidRPr="00E30E98">
        <w:rPr>
          <w:rFonts w:ascii="宋体" w:eastAsia="宋体" w:hAnsi="宋体" w:cs="Calibri" w:hint="eastAsia"/>
          <w:color w:val="000000" w:themeColor="text1"/>
          <w:kern w:val="0"/>
          <w:szCs w:val="21"/>
        </w:rPr>
        <w:t>：低无线利用率小区数（周内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MAX</w:t>
      </w:r>
      <w:r w:rsidRPr="00E30E98">
        <w:rPr>
          <w:rFonts w:ascii="宋体" w:eastAsia="宋体" w:hAnsi="宋体" w:cs="Calibri" w:hint="eastAsia"/>
          <w:color w:val="000000" w:themeColor="text1"/>
          <w:kern w:val="0"/>
          <w:szCs w:val="21"/>
        </w:rPr>
        <w:t>日均无线利用率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&lt;10%)</w:t>
      </w:r>
      <w:r w:rsidRPr="00E30E98">
        <w:rPr>
          <w:rFonts w:ascii="宋体" w:eastAsia="宋体" w:hAnsi="宋体" w:cs="Calibri" w:hint="eastAsia"/>
          <w:color w:val="000000" w:themeColor="text1"/>
          <w:kern w:val="0"/>
          <w:szCs w:val="21"/>
        </w:rPr>
        <w:t>、低业务小区数（周内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MAX</w:t>
      </w:r>
      <w:r w:rsidRPr="00E30E98">
        <w:rPr>
          <w:rFonts w:ascii="宋体" w:eastAsia="宋体" w:hAnsi="宋体" w:cs="Calibri" w:hint="eastAsia"/>
          <w:color w:val="000000" w:themeColor="text1"/>
          <w:kern w:val="0"/>
          <w:szCs w:val="21"/>
        </w:rPr>
        <w:t>日均流量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&lt;5GB)</w:t>
      </w:r>
    </w:p>
    <w:p w14:paraId="65E9F094" w14:textId="5DB9FC9B" w:rsidR="00E30E98" w:rsidRPr="009D3056" w:rsidRDefault="00E30E98" w:rsidP="00E30E98">
      <w:pPr>
        <w:widowControl/>
        <w:numPr>
          <w:ilvl w:val="0"/>
          <w:numId w:val="3"/>
        </w:numPr>
        <w:ind w:left="0" w:firstLine="357"/>
        <w:jc w:val="left"/>
        <w:rPr>
          <w:rFonts w:ascii="Calibri" w:eastAsia="宋体" w:hAnsi="Calibri" w:cs="Calibri"/>
          <w:color w:val="1F497D"/>
          <w:kern w:val="0"/>
          <w:szCs w:val="21"/>
        </w:rPr>
      </w:pP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指标提取粒度为周，筛选为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7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天内有</w:t>
      </w:r>
      <w:r w:rsidRPr="00E30E98">
        <w:rPr>
          <w:rFonts w:ascii="宋体" w:eastAsia="宋体" w:hAnsi="宋体" w:cs="Calibri"/>
          <w:color w:val="000000" w:themeColor="text1"/>
          <w:kern w:val="0"/>
          <w:szCs w:val="21"/>
        </w:rPr>
        <w:t>4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天达到以上门限即记为</w:t>
      </w:r>
      <w:r w:rsidR="00FA456E">
        <w:rPr>
          <w:rFonts w:ascii="宋体" w:eastAsia="宋体" w:hAnsi="宋体" w:cs="宋体" w:hint="eastAsia"/>
          <w:color w:val="000000" w:themeColor="text1"/>
          <w:kern w:val="0"/>
          <w:szCs w:val="21"/>
        </w:rPr>
        <w:t>劣化</w:t>
      </w:r>
      <w:r w:rsidRPr="00E30E98">
        <w:rPr>
          <w:rFonts w:ascii="宋体" w:eastAsia="宋体" w:hAnsi="宋体" w:cs="宋体" w:hint="eastAsia"/>
          <w:color w:val="000000" w:themeColor="text1"/>
          <w:kern w:val="0"/>
          <w:szCs w:val="21"/>
        </w:rPr>
        <w:t>小区</w:t>
      </w:r>
      <w:r w:rsidRPr="00E30E98">
        <w:rPr>
          <w:rFonts w:ascii="宋体" w:eastAsia="宋体" w:hAnsi="宋体" w:cs="宋体" w:hint="eastAsia"/>
          <w:color w:val="1F497D"/>
          <w:kern w:val="0"/>
          <w:szCs w:val="21"/>
        </w:rPr>
        <w:t>。</w:t>
      </w:r>
    </w:p>
    <w:p w14:paraId="00F7739F" w14:textId="5EF5EF73" w:rsidR="009D3056" w:rsidRDefault="009D3056">
      <w:pPr>
        <w:pStyle w:val="2"/>
        <w:rPr>
          <w:rFonts w:ascii="宋体" w:eastAsia="宋体" w:hAnsi="宋体"/>
          <w:sz w:val="24"/>
          <w:szCs w:val="24"/>
        </w:rPr>
      </w:pPr>
      <w:r w:rsidRPr="009D3056">
        <w:rPr>
          <w:rFonts w:ascii="宋体" w:eastAsia="宋体" w:hAnsi="宋体" w:hint="eastAsia"/>
          <w:sz w:val="24"/>
          <w:szCs w:val="24"/>
        </w:rPr>
        <w:t>2</w:t>
      </w:r>
      <w:r w:rsidRPr="009D3056">
        <w:rPr>
          <w:rFonts w:ascii="宋体" w:eastAsia="宋体" w:hAnsi="宋体"/>
          <w:sz w:val="24"/>
          <w:szCs w:val="24"/>
        </w:rPr>
        <w:t xml:space="preserve">.2 </w:t>
      </w:r>
      <w:r w:rsidRPr="009D3056">
        <w:rPr>
          <w:rFonts w:ascii="宋体" w:eastAsia="宋体" w:hAnsi="宋体" w:hint="eastAsia"/>
          <w:sz w:val="24"/>
          <w:szCs w:val="24"/>
        </w:rPr>
        <w:t>劣化小区</w:t>
      </w:r>
      <w:r>
        <w:rPr>
          <w:rFonts w:ascii="宋体" w:eastAsia="宋体" w:hAnsi="宋体" w:hint="eastAsia"/>
          <w:sz w:val="24"/>
          <w:szCs w:val="24"/>
        </w:rPr>
        <w:t>处理</w:t>
      </w:r>
      <w:r w:rsidRPr="009D3056">
        <w:rPr>
          <w:rFonts w:ascii="宋体" w:eastAsia="宋体" w:hAnsi="宋体" w:hint="eastAsia"/>
          <w:sz w:val="24"/>
          <w:szCs w:val="24"/>
        </w:rPr>
        <w:t>：</w:t>
      </w:r>
    </w:p>
    <w:p w14:paraId="47B2B254" w14:textId="439F3E7D" w:rsidR="009D3056" w:rsidRPr="00F12F1D" w:rsidRDefault="00F12F1D" w:rsidP="00F12F1D">
      <w:pPr>
        <w:spacing w:line="360" w:lineRule="auto"/>
        <w:ind w:firstLineChars="200" w:firstLine="480"/>
        <w:rPr>
          <w:rFonts w:ascii="宋体" w:eastAsia="宋体" w:hAnsi="宋体"/>
          <w:sz w:val="28"/>
          <w:szCs w:val="28"/>
        </w:rPr>
      </w:pPr>
      <w:r w:rsidRPr="00F12F1D">
        <w:rPr>
          <w:rFonts w:ascii="宋体" w:eastAsia="宋体" w:hAnsi="宋体" w:hint="eastAsia"/>
          <w:sz w:val="24"/>
          <w:szCs w:val="24"/>
        </w:rPr>
        <w:t>自2020年12月31日替换开始累计分析</w:t>
      </w:r>
      <w:r>
        <w:rPr>
          <w:rFonts w:ascii="宋体" w:eastAsia="宋体" w:hAnsi="宋体" w:hint="eastAsia"/>
          <w:sz w:val="24"/>
          <w:szCs w:val="24"/>
        </w:rPr>
        <w:t>劣化小区85个其中</w:t>
      </w:r>
      <w:r>
        <w:rPr>
          <w:rFonts w:ascii="宋体" w:eastAsia="宋体" w:hAnsi="宋体"/>
          <w:sz w:val="24"/>
          <w:szCs w:val="24"/>
        </w:rPr>
        <w:t>VOLTE</w:t>
      </w:r>
      <w:r>
        <w:rPr>
          <w:rFonts w:ascii="宋体" w:eastAsia="宋体" w:hAnsi="宋体" w:hint="eastAsia"/>
          <w:sz w:val="24"/>
          <w:szCs w:val="24"/>
        </w:rPr>
        <w:t>掉话</w:t>
      </w:r>
      <w:r w:rsidRPr="00F12F1D">
        <w:rPr>
          <w:rFonts w:ascii="宋体" w:eastAsia="宋体" w:hAnsi="宋体" w:hint="eastAsia"/>
          <w:sz w:val="24"/>
          <w:szCs w:val="24"/>
        </w:rPr>
        <w:t>TOP小区</w:t>
      </w:r>
      <w:r>
        <w:rPr>
          <w:rFonts w:ascii="宋体" w:eastAsia="宋体" w:hAnsi="宋体" w:hint="eastAsia"/>
          <w:sz w:val="24"/>
          <w:szCs w:val="24"/>
        </w:rPr>
        <w:t>27</w:t>
      </w:r>
      <w:r w:rsidRPr="00F12F1D">
        <w:rPr>
          <w:rFonts w:ascii="宋体" w:eastAsia="宋体" w:hAnsi="宋体" w:hint="eastAsia"/>
          <w:sz w:val="24"/>
          <w:szCs w:val="24"/>
        </w:rPr>
        <w:t>个，主要为</w:t>
      </w:r>
      <w:r>
        <w:rPr>
          <w:rFonts w:ascii="宋体" w:eastAsia="宋体" w:hAnsi="宋体" w:hint="eastAsia"/>
          <w:sz w:val="24"/>
          <w:szCs w:val="24"/>
        </w:rPr>
        <w:t>覆盖问题</w:t>
      </w:r>
      <w:r w:rsidRPr="00F12F1D">
        <w:rPr>
          <w:rFonts w:ascii="宋体" w:eastAsia="宋体" w:hAnsi="宋体" w:hint="eastAsia"/>
          <w:sz w:val="24"/>
          <w:szCs w:val="24"/>
        </w:rPr>
        <w:t>、参数问题、</w:t>
      </w:r>
      <w:r>
        <w:rPr>
          <w:rFonts w:ascii="宋体" w:eastAsia="宋体" w:hAnsi="宋体" w:hint="eastAsia"/>
          <w:sz w:val="24"/>
          <w:szCs w:val="24"/>
        </w:rPr>
        <w:t>维护问题</w:t>
      </w:r>
      <w:r w:rsidR="009844D0">
        <w:rPr>
          <w:rFonts w:ascii="宋体" w:eastAsia="宋体" w:hAnsi="宋体" w:hint="eastAsia"/>
          <w:sz w:val="24"/>
          <w:szCs w:val="24"/>
        </w:rPr>
        <w:t>；</w:t>
      </w:r>
      <w:r w:rsidRPr="00F12F1D">
        <w:rPr>
          <w:rFonts w:ascii="宋体" w:eastAsia="宋体" w:hAnsi="宋体" w:hint="eastAsia"/>
          <w:sz w:val="24"/>
          <w:szCs w:val="24"/>
        </w:rPr>
        <w:t>各问题比例如下所示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29D5405B" w14:textId="15B2FCF9" w:rsidR="00F12F1D" w:rsidRDefault="00F12F1D" w:rsidP="009D3056">
      <w:pPr>
        <w:rPr>
          <w:b/>
          <w:bCs/>
        </w:rPr>
      </w:pPr>
      <w:r>
        <w:rPr>
          <w:noProof/>
        </w:rPr>
        <w:drawing>
          <wp:inline distT="0" distB="0" distL="0" distR="0" wp14:anchorId="185C1100" wp14:editId="3961CC02">
            <wp:extent cx="5187950" cy="2743200"/>
            <wp:effectExtent l="0" t="0" r="12700" b="0"/>
            <wp:docPr id="2" name="图表 2">
              <a:extLst xmlns:a="http://schemas.openxmlformats.org/drawingml/2006/main">
                <a:ext uri="{FF2B5EF4-FFF2-40B4-BE49-F238E27FC236}">
                  <a16:creationId xmlns:a16="http://schemas.microsoft.com/office/drawing/2014/main" id="{81B08A76-550F-43EE-A22C-2AFBC90CA5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E9FAC69" w14:textId="56859C07" w:rsidR="00F12F1D" w:rsidRPr="00303B31" w:rsidRDefault="00F12F1D" w:rsidP="00303B31">
      <w:pPr>
        <w:spacing w:line="360" w:lineRule="auto"/>
        <w:ind w:firstLineChars="200" w:firstLine="420"/>
        <w:rPr>
          <w:rFonts w:ascii="宋体" w:eastAsia="宋体" w:hAnsi="宋体"/>
        </w:rPr>
      </w:pPr>
      <w:r w:rsidRPr="00303B31">
        <w:rPr>
          <w:rFonts w:ascii="宋体" w:eastAsia="宋体" w:hAnsi="宋体" w:hint="eastAsia"/>
        </w:rPr>
        <w:t>由上图可以看出影响V</w:t>
      </w:r>
      <w:r w:rsidRPr="00303B31">
        <w:rPr>
          <w:rFonts w:ascii="宋体" w:eastAsia="宋体" w:hAnsi="宋体"/>
        </w:rPr>
        <w:t>OLTE</w:t>
      </w:r>
      <w:r w:rsidRPr="00303B31">
        <w:rPr>
          <w:rFonts w:ascii="宋体" w:eastAsia="宋体" w:hAnsi="宋体" w:hint="eastAsia"/>
        </w:rPr>
        <w:t>掉话的主要原因为覆盖问题、维护问题</w:t>
      </w:r>
      <w:r w:rsidR="00303B31" w:rsidRPr="00303B31">
        <w:rPr>
          <w:rFonts w:ascii="宋体" w:eastAsia="宋体" w:hAnsi="宋体" w:hint="eastAsia"/>
        </w:rPr>
        <w:t>、建设问题，分别占比为33.33%、29.63%、18.52%；</w:t>
      </w:r>
    </w:p>
    <w:p w14:paraId="607C761E" w14:textId="72F43BEC" w:rsidR="00ED6A73" w:rsidRPr="00ED6A73" w:rsidRDefault="00E30E98" w:rsidP="00ED6A73">
      <w:pPr>
        <w:pStyle w:val="1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处理效果</w:t>
      </w:r>
    </w:p>
    <w:p w14:paraId="095893F5" w14:textId="517AF3F2" w:rsidR="003C60EC" w:rsidRPr="00271194" w:rsidRDefault="003C60EC" w:rsidP="003C60EC">
      <w:pPr>
        <w:pStyle w:val="2"/>
        <w:rPr>
          <w:rFonts w:ascii="宋体" w:eastAsia="宋体" w:hAnsi="宋体"/>
          <w:sz w:val="24"/>
          <w:szCs w:val="24"/>
        </w:rPr>
      </w:pPr>
      <w:r w:rsidRPr="00271194">
        <w:rPr>
          <w:rFonts w:ascii="宋体" w:eastAsia="宋体" w:hAnsi="宋体" w:hint="eastAsia"/>
          <w:sz w:val="24"/>
          <w:szCs w:val="24"/>
        </w:rPr>
        <w:t>3.</w:t>
      </w: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271194">
        <w:rPr>
          <w:rFonts w:ascii="宋体" w:eastAsia="宋体" w:hAnsi="宋体" w:hint="eastAsia"/>
          <w:sz w:val="24"/>
          <w:szCs w:val="24"/>
        </w:rPr>
        <w:t>当前指标情况：</w:t>
      </w:r>
    </w:p>
    <w:p w14:paraId="2630C38B" w14:textId="72591F99" w:rsidR="003C60EC" w:rsidRPr="00271194" w:rsidRDefault="003C60EC" w:rsidP="003C60EC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271194">
        <w:rPr>
          <w:rFonts w:ascii="宋体" w:eastAsia="宋体" w:hAnsi="宋体" w:hint="eastAsia"/>
          <w:szCs w:val="21"/>
        </w:rPr>
        <w:t>全网近7天平均</w:t>
      </w:r>
      <w:r w:rsidRPr="00271194">
        <w:rPr>
          <w:rFonts w:ascii="宋体" w:eastAsia="宋体" w:hAnsi="宋体"/>
          <w:szCs w:val="21"/>
        </w:rPr>
        <w:t>VOLTE</w:t>
      </w:r>
      <w:r w:rsidRPr="00271194">
        <w:rPr>
          <w:rFonts w:ascii="宋体" w:eastAsia="宋体" w:hAnsi="宋体" w:hint="eastAsia"/>
          <w:szCs w:val="21"/>
        </w:rPr>
        <w:t>掉话率为0.03%，较替换前无较大波动；替换区域站点当前</w:t>
      </w:r>
      <w:r w:rsidRPr="00271194">
        <w:rPr>
          <w:rFonts w:ascii="宋体" w:eastAsia="宋体" w:hAnsi="宋体"/>
          <w:szCs w:val="21"/>
        </w:rPr>
        <w:t>VOLTE</w:t>
      </w:r>
      <w:r w:rsidRPr="00271194">
        <w:rPr>
          <w:rFonts w:ascii="宋体" w:eastAsia="宋体" w:hAnsi="宋体" w:hint="eastAsia"/>
          <w:szCs w:val="21"/>
        </w:rPr>
        <w:t>掉话率0.05%，较上个周期（7天）0.14%</w:t>
      </w:r>
      <w:r>
        <w:rPr>
          <w:rFonts w:ascii="宋体" w:eastAsia="宋体" w:hAnsi="宋体" w:hint="eastAsia"/>
          <w:szCs w:val="21"/>
        </w:rPr>
        <w:t>有</w:t>
      </w:r>
      <w:r w:rsidRPr="00271194">
        <w:rPr>
          <w:rFonts w:ascii="宋体" w:eastAsia="宋体" w:hAnsi="宋体" w:hint="eastAsia"/>
          <w:szCs w:val="21"/>
        </w:rPr>
        <w:t>较大改善；</w:t>
      </w:r>
    </w:p>
    <w:p w14:paraId="37CA8569" w14:textId="77777777" w:rsidR="003C60EC" w:rsidRPr="00A916E9" w:rsidRDefault="003C60EC" w:rsidP="003C60EC">
      <w:r>
        <w:rPr>
          <w:noProof/>
        </w:rPr>
        <w:lastRenderedPageBreak/>
        <w:drawing>
          <wp:inline distT="0" distB="0" distL="0" distR="0" wp14:anchorId="6F6CE5C8" wp14:editId="44C254D3">
            <wp:extent cx="5099050" cy="2743200"/>
            <wp:effectExtent l="0" t="0" r="6350" b="0"/>
            <wp:docPr id="6" name="图表 6">
              <a:extLst xmlns:a="http://schemas.openxmlformats.org/drawingml/2006/main">
                <a:ext uri="{FF2B5EF4-FFF2-40B4-BE49-F238E27FC236}">
                  <a16:creationId xmlns:a16="http://schemas.microsoft.com/office/drawing/2014/main" id="{D63D61EE-3108-47E3-8EFC-A041D1D735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EABD375" w14:textId="50DAA1D2" w:rsidR="00ED6A73" w:rsidRDefault="00ED6A73" w:rsidP="00ED6A73">
      <w:pPr>
        <w:pStyle w:val="2"/>
        <w:rPr>
          <w:rFonts w:ascii="宋体" w:eastAsia="宋体" w:hAnsi="宋体"/>
          <w:sz w:val="24"/>
          <w:szCs w:val="24"/>
        </w:rPr>
      </w:pPr>
      <w:r w:rsidRPr="00ED6A73">
        <w:rPr>
          <w:rFonts w:ascii="宋体" w:eastAsia="宋体" w:hAnsi="宋体" w:hint="eastAsia"/>
          <w:sz w:val="24"/>
          <w:szCs w:val="24"/>
        </w:rPr>
        <w:t>3.</w:t>
      </w:r>
      <w:r w:rsidR="003C60EC">
        <w:rPr>
          <w:rFonts w:ascii="宋体" w:eastAsia="宋体" w:hAnsi="宋体" w:hint="eastAsia"/>
          <w:sz w:val="24"/>
          <w:szCs w:val="24"/>
        </w:rPr>
        <w:t>2</w:t>
      </w:r>
      <w:r w:rsidRPr="00ED6A73">
        <w:rPr>
          <w:rFonts w:ascii="宋体" w:eastAsia="宋体" w:hAnsi="宋体"/>
          <w:sz w:val="24"/>
          <w:szCs w:val="24"/>
        </w:rPr>
        <w:t xml:space="preserve"> </w:t>
      </w:r>
      <w:r w:rsidRPr="00ED6A73">
        <w:rPr>
          <w:rFonts w:ascii="宋体" w:eastAsia="宋体" w:hAnsi="宋体" w:hint="eastAsia"/>
          <w:sz w:val="24"/>
          <w:szCs w:val="24"/>
        </w:rPr>
        <w:t>劣化小区闭环情况：</w:t>
      </w:r>
    </w:p>
    <w:p w14:paraId="58564565" w14:textId="06AF2403" w:rsidR="00ED6A73" w:rsidRPr="0098543E" w:rsidRDefault="00ED6A73" w:rsidP="0098543E">
      <w:pPr>
        <w:spacing w:line="360" w:lineRule="auto"/>
        <w:ind w:firstLineChars="200" w:firstLine="440"/>
        <w:rPr>
          <w:rFonts w:ascii="宋体" w:eastAsia="宋体" w:hAnsi="宋体"/>
          <w:sz w:val="24"/>
          <w:szCs w:val="24"/>
        </w:rPr>
      </w:pPr>
      <w:r w:rsidRPr="00271194">
        <w:rPr>
          <w:rFonts w:ascii="宋体" w:eastAsia="宋体" w:hAnsi="宋体" w:hint="eastAsia"/>
          <w:sz w:val="22"/>
        </w:rPr>
        <w:t>当前已分析处理劣化小区85个，闭环68个，闭环率为80%；其中</w:t>
      </w:r>
      <w:r w:rsidRPr="00271194">
        <w:rPr>
          <w:rFonts w:ascii="宋体" w:eastAsia="宋体" w:hAnsi="宋体"/>
          <w:sz w:val="22"/>
        </w:rPr>
        <w:t>VOLTE</w:t>
      </w:r>
      <w:r w:rsidRPr="00271194">
        <w:rPr>
          <w:rFonts w:ascii="宋体" w:eastAsia="宋体" w:hAnsi="宋体" w:hint="eastAsia"/>
          <w:sz w:val="22"/>
        </w:rPr>
        <w:t>掉话率</w:t>
      </w:r>
      <w:r w:rsidR="00E52C50">
        <w:rPr>
          <w:rFonts w:ascii="宋体" w:eastAsia="宋体" w:hAnsi="宋体" w:hint="eastAsia"/>
          <w:sz w:val="22"/>
        </w:rPr>
        <w:t>劣化</w:t>
      </w:r>
      <w:r w:rsidRPr="00271194">
        <w:rPr>
          <w:rFonts w:ascii="宋体" w:eastAsia="宋体" w:hAnsi="宋体" w:hint="eastAsia"/>
          <w:sz w:val="22"/>
        </w:rPr>
        <w:t>小区27个，闭环24个，闭环率为</w:t>
      </w:r>
      <w:r w:rsidR="0098543E" w:rsidRPr="00271194">
        <w:rPr>
          <w:rFonts w:ascii="宋体" w:eastAsia="宋体" w:hAnsi="宋体" w:hint="eastAsia"/>
          <w:sz w:val="22"/>
        </w:rPr>
        <w:t>88.89%；</w:t>
      </w:r>
    </w:p>
    <w:p w14:paraId="5EEB200D" w14:textId="67D48E1D" w:rsidR="0098543E" w:rsidRPr="00ED6A73" w:rsidRDefault="0098543E" w:rsidP="00ED6A73">
      <w:r>
        <w:rPr>
          <w:noProof/>
        </w:rPr>
        <w:drawing>
          <wp:inline distT="0" distB="0" distL="0" distR="0" wp14:anchorId="605CE79E" wp14:editId="26A1128B">
            <wp:extent cx="5111750" cy="2743200"/>
            <wp:effectExtent l="0" t="0" r="12700" b="0"/>
            <wp:docPr id="4" name="图表 4">
              <a:extLst xmlns:a="http://schemas.openxmlformats.org/drawingml/2006/main">
                <a:ext uri="{FF2B5EF4-FFF2-40B4-BE49-F238E27FC236}">
                  <a16:creationId xmlns:a16="http://schemas.microsoft.com/office/drawing/2014/main" id="{5D7CA0BC-3B04-4079-9FCD-D6F021A5C7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47C1B03" w14:textId="7CA403EB" w:rsidR="00ED6A73" w:rsidRPr="00ED6A73" w:rsidRDefault="00ED6A73" w:rsidP="00ED6A73">
      <w:pPr>
        <w:jc w:val="center"/>
      </w:pPr>
    </w:p>
    <w:p w14:paraId="4065A488" w14:textId="35570A8C" w:rsidR="003C60EC" w:rsidRPr="003C60EC" w:rsidRDefault="003C60EC">
      <w:pPr>
        <w:pStyle w:val="2"/>
        <w:rPr>
          <w:rFonts w:ascii="宋体" w:eastAsia="宋体" w:hAnsi="宋体"/>
          <w:sz w:val="24"/>
          <w:szCs w:val="24"/>
        </w:rPr>
      </w:pPr>
      <w:r w:rsidRPr="003C60EC">
        <w:rPr>
          <w:rFonts w:ascii="宋体" w:eastAsia="宋体" w:hAnsi="宋体" w:hint="eastAsia"/>
          <w:sz w:val="24"/>
          <w:szCs w:val="24"/>
        </w:rPr>
        <w:t>3.3</w:t>
      </w:r>
      <w:r w:rsidRPr="003C60EC">
        <w:rPr>
          <w:rFonts w:ascii="宋体" w:eastAsia="宋体" w:hAnsi="宋体"/>
          <w:sz w:val="24"/>
          <w:szCs w:val="24"/>
        </w:rPr>
        <w:t xml:space="preserve"> </w:t>
      </w:r>
      <w:r w:rsidRPr="003C60EC">
        <w:rPr>
          <w:rFonts w:ascii="宋体" w:eastAsia="宋体" w:hAnsi="宋体" w:hint="eastAsia"/>
          <w:sz w:val="24"/>
          <w:szCs w:val="24"/>
        </w:rPr>
        <w:t>未闭环小区分析：</w:t>
      </w:r>
    </w:p>
    <w:p w14:paraId="7FF8CEEA" w14:textId="7CC454B7" w:rsidR="003C60EC" w:rsidRDefault="003C60EC" w:rsidP="003C60EC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842FCF">
        <w:rPr>
          <w:rFonts w:ascii="宋体" w:eastAsia="宋体" w:hAnsi="宋体" w:hint="eastAsia"/>
          <w:szCs w:val="21"/>
        </w:rPr>
        <w:t>未闭环的1</w:t>
      </w:r>
      <w:r>
        <w:rPr>
          <w:rFonts w:ascii="宋体" w:eastAsia="宋体" w:hAnsi="宋体" w:hint="eastAsia"/>
          <w:szCs w:val="21"/>
        </w:rPr>
        <w:t>7</w:t>
      </w:r>
      <w:r w:rsidRPr="00842FCF">
        <w:rPr>
          <w:rFonts w:ascii="宋体" w:eastAsia="宋体" w:hAnsi="宋体" w:hint="eastAsia"/>
          <w:szCs w:val="21"/>
        </w:rPr>
        <w:t>个</w:t>
      </w:r>
      <w:r w:rsidR="00B17C17">
        <w:rPr>
          <w:rFonts w:ascii="宋体" w:eastAsia="宋体" w:hAnsi="宋体" w:hint="eastAsia"/>
          <w:szCs w:val="21"/>
        </w:rPr>
        <w:t>劣化</w:t>
      </w:r>
      <w:r w:rsidRPr="00842FCF">
        <w:rPr>
          <w:rFonts w:ascii="宋体" w:eastAsia="宋体" w:hAnsi="宋体" w:hint="eastAsia"/>
          <w:szCs w:val="21"/>
        </w:rPr>
        <w:t>小区均分布在城区边缘覆盖不连续的场景；计划优先通过优化解决，如无法解决需规划建站</w:t>
      </w:r>
      <w:r>
        <w:rPr>
          <w:rFonts w:ascii="宋体" w:eastAsia="宋体" w:hAnsi="宋体" w:hint="eastAsia"/>
          <w:szCs w:val="21"/>
        </w:rPr>
        <w:t>；</w:t>
      </w:r>
    </w:p>
    <w:p w14:paraId="318FCC30" w14:textId="2D8D4351" w:rsidR="0006381A" w:rsidRDefault="0006381A" w:rsidP="0006381A">
      <w:pPr>
        <w:spacing w:line="360" w:lineRule="auto"/>
        <w:rPr>
          <w:noProof/>
        </w:rPr>
      </w:pPr>
    </w:p>
    <w:p w14:paraId="5746AF4E" w14:textId="32BC4F46" w:rsidR="0006381A" w:rsidRPr="00422C7B" w:rsidRDefault="009961CD" w:rsidP="0006381A">
      <w:pPr>
        <w:spacing w:line="360" w:lineRule="auto"/>
        <w:jc w:val="center"/>
        <w:rPr>
          <w:rFonts w:ascii="宋体" w:eastAsia="宋体" w:hAnsi="宋体"/>
          <w:noProof/>
          <w:sz w:val="20"/>
          <w:szCs w:val="20"/>
        </w:rPr>
      </w:pPr>
      <w:r>
        <w:rPr>
          <w:rFonts w:ascii="宋体" w:eastAsia="宋体" w:hAnsi="宋体" w:hint="eastAsia"/>
          <w:noProof/>
          <w:sz w:val="20"/>
          <w:szCs w:val="20"/>
        </w:rPr>
        <w:t>（</w:t>
      </w:r>
      <w:r w:rsidR="0006381A" w:rsidRPr="00422C7B">
        <w:rPr>
          <w:rFonts w:ascii="宋体" w:eastAsia="宋体" w:hAnsi="宋体" w:hint="eastAsia"/>
          <w:noProof/>
          <w:sz w:val="20"/>
          <w:szCs w:val="20"/>
        </w:rPr>
        <w:t>未闭环</w:t>
      </w:r>
      <w:r w:rsidR="00FA456E">
        <w:rPr>
          <w:rFonts w:ascii="宋体" w:eastAsia="宋体" w:hAnsi="宋体" w:hint="eastAsia"/>
          <w:noProof/>
          <w:sz w:val="20"/>
          <w:szCs w:val="20"/>
        </w:rPr>
        <w:t>劣化</w:t>
      </w:r>
      <w:r w:rsidR="0006381A" w:rsidRPr="00422C7B">
        <w:rPr>
          <w:rFonts w:ascii="宋体" w:eastAsia="宋体" w:hAnsi="宋体" w:hint="eastAsia"/>
          <w:noProof/>
          <w:sz w:val="20"/>
          <w:szCs w:val="20"/>
        </w:rPr>
        <w:t>小区地理化分布</w:t>
      </w:r>
      <w:r>
        <w:rPr>
          <w:rFonts w:ascii="宋体" w:eastAsia="宋体" w:hAnsi="宋体" w:hint="eastAsia"/>
          <w:noProof/>
          <w:sz w:val="20"/>
          <w:szCs w:val="20"/>
        </w:rPr>
        <w:t>）</w:t>
      </w:r>
    </w:p>
    <w:p w14:paraId="010F0050" w14:textId="2CD5DC03" w:rsidR="0006381A" w:rsidRDefault="0006381A" w:rsidP="0006381A">
      <w:pPr>
        <w:spacing w:line="360" w:lineRule="auto"/>
        <w:rPr>
          <w:rFonts w:ascii="宋体" w:eastAsia="宋体" w:hAnsi="宋体"/>
          <w:szCs w:val="21"/>
        </w:rPr>
      </w:pPr>
      <w:r>
        <w:rPr>
          <w:noProof/>
        </w:rPr>
        <w:lastRenderedPageBreak/>
        <w:drawing>
          <wp:inline distT="0" distB="0" distL="0" distR="0" wp14:anchorId="0656806B" wp14:editId="0C4D5D01">
            <wp:extent cx="5274310" cy="3612515"/>
            <wp:effectExtent l="19050" t="19050" r="21590" b="260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661902" w14:textId="33924E4E" w:rsidR="0006381A" w:rsidRDefault="0006381A" w:rsidP="0006381A">
      <w:pPr>
        <w:spacing w:line="360" w:lineRule="auto"/>
        <w:rPr>
          <w:rFonts w:ascii="宋体" w:eastAsia="宋体" w:hAnsi="宋体"/>
          <w:szCs w:val="21"/>
        </w:rPr>
      </w:pPr>
      <w:r w:rsidRPr="0006381A">
        <w:rPr>
          <w:rFonts w:ascii="宋体" w:eastAsia="宋体" w:hAnsi="宋体" w:hint="eastAsia"/>
          <w:color w:val="FF0000"/>
          <w:sz w:val="16"/>
          <w:szCs w:val="16"/>
        </w:rPr>
        <w:t>注：（红点为未闭环小区）由上图红点可以看</w:t>
      </w:r>
      <w:r w:rsidR="00493DB4">
        <w:rPr>
          <w:rFonts w:ascii="宋体" w:eastAsia="宋体" w:hAnsi="宋体" w:hint="eastAsia"/>
          <w:color w:val="FF0000"/>
          <w:sz w:val="16"/>
          <w:szCs w:val="16"/>
        </w:rPr>
        <w:t>出</w:t>
      </w:r>
      <w:r w:rsidRPr="0006381A">
        <w:rPr>
          <w:rFonts w:ascii="宋体" w:eastAsia="宋体" w:hAnsi="宋体" w:hint="eastAsia"/>
          <w:color w:val="FF0000"/>
          <w:sz w:val="16"/>
          <w:szCs w:val="16"/>
        </w:rPr>
        <w:t>未闭环的</w:t>
      </w:r>
      <w:r w:rsidR="00FA456E">
        <w:rPr>
          <w:rFonts w:ascii="宋体" w:eastAsia="宋体" w:hAnsi="宋体" w:hint="eastAsia"/>
          <w:color w:val="FF0000"/>
          <w:sz w:val="16"/>
          <w:szCs w:val="16"/>
        </w:rPr>
        <w:t>劣化</w:t>
      </w:r>
      <w:r w:rsidRPr="0006381A">
        <w:rPr>
          <w:rFonts w:ascii="宋体" w:eastAsia="宋体" w:hAnsi="宋体" w:hint="eastAsia"/>
          <w:color w:val="FF0000"/>
          <w:sz w:val="16"/>
          <w:szCs w:val="16"/>
        </w:rPr>
        <w:t>小区均分布在城区</w:t>
      </w:r>
      <w:r w:rsidR="00492942">
        <w:rPr>
          <w:rFonts w:ascii="宋体" w:eastAsia="宋体" w:hAnsi="宋体" w:hint="eastAsia"/>
          <w:color w:val="FF0000"/>
          <w:sz w:val="16"/>
          <w:szCs w:val="16"/>
        </w:rPr>
        <w:t>覆盖</w:t>
      </w:r>
      <w:r w:rsidRPr="0006381A">
        <w:rPr>
          <w:rFonts w:ascii="宋体" w:eastAsia="宋体" w:hAnsi="宋体" w:hint="eastAsia"/>
          <w:color w:val="FF0000"/>
          <w:sz w:val="16"/>
          <w:szCs w:val="16"/>
        </w:rPr>
        <w:t>边缘及</w:t>
      </w:r>
      <w:r w:rsidR="00B64DCE">
        <w:rPr>
          <w:rFonts w:ascii="宋体" w:eastAsia="宋体" w:hAnsi="宋体" w:hint="eastAsia"/>
          <w:color w:val="FF0000"/>
          <w:sz w:val="16"/>
          <w:szCs w:val="16"/>
        </w:rPr>
        <w:t>南市区</w:t>
      </w:r>
      <w:r w:rsidRPr="0006381A">
        <w:rPr>
          <w:rFonts w:ascii="宋体" w:eastAsia="宋体" w:hAnsi="宋体" w:hint="eastAsia"/>
          <w:color w:val="FF0000"/>
          <w:sz w:val="16"/>
          <w:szCs w:val="16"/>
        </w:rPr>
        <w:t>站点稀疏的的区域；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25"/>
        <w:gridCol w:w="618"/>
        <w:gridCol w:w="3832"/>
        <w:gridCol w:w="1421"/>
      </w:tblGrid>
      <w:tr w:rsidR="00522CEA" w:rsidRPr="003C60EC" w14:paraId="7C509936" w14:textId="77777777" w:rsidTr="003C60EC">
        <w:trPr>
          <w:trHeight w:val="2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73377C2" w14:textId="6BD150DE" w:rsidR="003C60EC" w:rsidRPr="003C60EC" w:rsidRDefault="00522CEA" w:rsidP="003C60E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劣化</w:t>
            </w:r>
            <w:r w:rsidR="003C60EC" w:rsidRPr="003C60E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小区未闭环原因分类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C862D9D" w14:textId="77777777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数量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290953C" w14:textId="77777777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解决方案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FB9F749" w14:textId="77777777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计划解决日期</w:t>
            </w:r>
          </w:p>
        </w:tc>
      </w:tr>
      <w:tr w:rsidR="00522CEA" w:rsidRPr="003C60EC" w14:paraId="0B868D97" w14:textId="77777777" w:rsidTr="003C60EC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2A9D3" w14:textId="77777777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弱覆盖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9CB35" w14:textId="77777777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59C00" w14:textId="77777777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通过调整RS功率，提升边缘用户覆盖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E8D7B" w14:textId="52DAEA77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2021/1/2</w:t>
            </w:r>
            <w:r w:rsidR="009916D7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</w:tr>
      <w:tr w:rsidR="00522CEA" w:rsidRPr="003C60EC" w14:paraId="676459FF" w14:textId="77777777" w:rsidTr="003C60EC">
        <w:trPr>
          <w:trHeight w:val="2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28E88" w14:textId="77777777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重叠覆盖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2C57B" w14:textId="77777777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EE3DD" w14:textId="77777777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优化切换类参数，降低问题小区与邻区重叠覆盖度，减少乒乓切换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86981" w14:textId="483AAB84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2021/1/2</w:t>
            </w:r>
            <w:r w:rsidR="000331E3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</w:tr>
      <w:tr w:rsidR="00522CEA" w:rsidRPr="003C60EC" w14:paraId="1C9B96CA" w14:textId="77777777" w:rsidTr="003C60EC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D6734" w14:textId="77777777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过覆盖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CE805" w14:textId="77777777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DCF26" w14:textId="77777777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控制问题小区覆盖，减少对邻小区的干扰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0BBA6" w14:textId="692F7DEF" w:rsidR="003C60EC" w:rsidRPr="003C60EC" w:rsidRDefault="003C60EC" w:rsidP="003C60E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C60E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2021/1/2</w:t>
            </w:r>
            <w:r w:rsidR="000331E3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</w:tr>
    </w:tbl>
    <w:p w14:paraId="708D9E49" w14:textId="093384D1" w:rsidR="001D2666" w:rsidRDefault="00960301" w:rsidP="00E30E98">
      <w:pPr>
        <w:pStyle w:val="1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后续计划</w:t>
      </w:r>
      <w:r w:rsidR="00E30E98">
        <w:rPr>
          <w:rFonts w:ascii="宋体" w:eastAsia="宋体" w:hAnsi="宋体" w:hint="eastAsia"/>
          <w:sz w:val="28"/>
          <w:szCs w:val="28"/>
        </w:rPr>
        <w:t>：</w:t>
      </w:r>
    </w:p>
    <w:p w14:paraId="187AEBD8" w14:textId="483D0F0F" w:rsidR="00960301" w:rsidRDefault="00960301" w:rsidP="0096030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960301">
        <w:rPr>
          <w:rFonts w:ascii="宋体" w:eastAsia="宋体" w:hAnsi="宋体" w:hint="eastAsia"/>
          <w:sz w:val="24"/>
          <w:szCs w:val="24"/>
        </w:rPr>
        <w:t>替换站点区域V</w:t>
      </w:r>
      <w:r w:rsidRPr="00960301">
        <w:rPr>
          <w:rFonts w:ascii="宋体" w:eastAsia="宋体" w:hAnsi="宋体"/>
          <w:sz w:val="24"/>
          <w:szCs w:val="24"/>
        </w:rPr>
        <w:t>OLTE</w:t>
      </w:r>
      <w:r w:rsidRPr="00960301">
        <w:rPr>
          <w:rFonts w:ascii="宋体" w:eastAsia="宋体" w:hAnsi="宋体" w:hint="eastAsia"/>
          <w:sz w:val="24"/>
          <w:szCs w:val="24"/>
        </w:rPr>
        <w:t>掉话率与全网指标还有一定</w:t>
      </w:r>
      <w:r w:rsidR="00FA456E">
        <w:rPr>
          <w:rFonts w:ascii="宋体" w:eastAsia="宋体" w:hAnsi="宋体" w:hint="eastAsia"/>
          <w:sz w:val="24"/>
          <w:szCs w:val="24"/>
        </w:rPr>
        <w:t>劣化</w:t>
      </w:r>
      <w:r w:rsidRPr="00960301">
        <w:rPr>
          <w:rFonts w:ascii="宋体" w:eastAsia="宋体" w:hAnsi="宋体" w:hint="eastAsia"/>
          <w:sz w:val="24"/>
          <w:szCs w:val="24"/>
        </w:rPr>
        <w:t>距，为尽快与全网持平及优于替换前</w:t>
      </w:r>
      <w:r w:rsidR="003C60EC">
        <w:rPr>
          <w:rFonts w:ascii="宋体" w:eastAsia="宋体" w:hAnsi="宋体" w:hint="eastAsia"/>
          <w:sz w:val="24"/>
          <w:szCs w:val="24"/>
        </w:rPr>
        <w:t>;</w:t>
      </w:r>
      <w:r w:rsidRPr="00960301">
        <w:rPr>
          <w:rFonts w:ascii="宋体" w:eastAsia="宋体" w:hAnsi="宋体" w:hint="eastAsia"/>
          <w:sz w:val="24"/>
          <w:szCs w:val="24"/>
        </w:rPr>
        <w:t>从规划、建设、维护、优化四个纬度入手，持续跟进</w:t>
      </w:r>
      <w:r w:rsidR="00D87CBF">
        <w:rPr>
          <w:rFonts w:ascii="宋体" w:eastAsia="宋体" w:hAnsi="宋体" w:hint="eastAsia"/>
          <w:sz w:val="24"/>
          <w:szCs w:val="24"/>
        </w:rPr>
        <w:t>劣化</w:t>
      </w:r>
      <w:r w:rsidRPr="00960301">
        <w:rPr>
          <w:rFonts w:ascii="宋体" w:eastAsia="宋体" w:hAnsi="宋体" w:hint="eastAsia"/>
          <w:sz w:val="24"/>
          <w:szCs w:val="24"/>
        </w:rPr>
        <w:t>小区处理进度，定位分析问题根因，精细化优化；</w:t>
      </w:r>
    </w:p>
    <w:p w14:paraId="395CA54A" w14:textId="4874B632" w:rsidR="00960301" w:rsidRDefault="00960301" w:rsidP="00960301">
      <w:pPr>
        <w:pStyle w:val="a7"/>
        <w:widowControl w:val="0"/>
        <w:numPr>
          <w:ilvl w:val="0"/>
          <w:numId w:val="4"/>
        </w:numPr>
        <w:spacing w:line="360" w:lineRule="auto"/>
        <w:jc w:val="both"/>
      </w:pPr>
      <w:r>
        <w:rPr>
          <w:rFonts w:hint="eastAsia"/>
        </w:rPr>
        <w:t>规划</w:t>
      </w:r>
      <w:r w:rsidRPr="00842FCF">
        <w:rPr>
          <w:rFonts w:hint="eastAsia"/>
        </w:rPr>
        <w:t>类：优化无法解决的区域</w:t>
      </w:r>
      <w:r>
        <w:rPr>
          <w:rFonts w:hint="eastAsia"/>
        </w:rPr>
        <w:t>制定</w:t>
      </w:r>
      <w:r w:rsidRPr="00842FCF">
        <w:rPr>
          <w:rFonts w:hint="eastAsia"/>
        </w:rPr>
        <w:t>合理的规划方案；</w:t>
      </w:r>
    </w:p>
    <w:p w14:paraId="407E8A62" w14:textId="59C4E5E2" w:rsidR="006B403A" w:rsidRPr="00842FCF" w:rsidRDefault="006B403A" w:rsidP="00960301">
      <w:pPr>
        <w:pStyle w:val="a7"/>
        <w:widowControl w:val="0"/>
        <w:numPr>
          <w:ilvl w:val="0"/>
          <w:numId w:val="4"/>
        </w:numPr>
        <w:spacing w:line="360" w:lineRule="auto"/>
        <w:jc w:val="both"/>
      </w:pPr>
      <w:r>
        <w:rPr>
          <w:rFonts w:hint="eastAsia"/>
        </w:rPr>
        <w:t>建设类：替换区域立项建设站点推动分公司优先落地建设；</w:t>
      </w:r>
    </w:p>
    <w:p w14:paraId="323DECBD" w14:textId="7CDD14D2" w:rsidR="00960301" w:rsidRPr="00842FCF" w:rsidRDefault="00960301" w:rsidP="00960301">
      <w:pPr>
        <w:pStyle w:val="a7"/>
        <w:widowControl w:val="0"/>
        <w:numPr>
          <w:ilvl w:val="0"/>
          <w:numId w:val="4"/>
        </w:numPr>
        <w:spacing w:line="360" w:lineRule="auto"/>
        <w:jc w:val="both"/>
      </w:pPr>
      <w:r w:rsidRPr="00842FCF">
        <w:rPr>
          <w:rFonts w:hint="eastAsia"/>
        </w:rPr>
        <w:t>维护类：现场测试发现天线接反或</w:t>
      </w:r>
      <w:r>
        <w:rPr>
          <w:rFonts w:hint="eastAsia"/>
        </w:rPr>
        <w:t>其它硬件类故障告警</w:t>
      </w:r>
      <w:r w:rsidRPr="00842FCF">
        <w:rPr>
          <w:rFonts w:hint="eastAsia"/>
        </w:rPr>
        <w:t>及时推动维护</w:t>
      </w:r>
      <w:r w:rsidR="006B403A">
        <w:rPr>
          <w:rFonts w:hint="eastAsia"/>
        </w:rPr>
        <w:t>处理；</w:t>
      </w:r>
    </w:p>
    <w:p w14:paraId="0CAFD4DF" w14:textId="28FA93D1" w:rsidR="00960301" w:rsidRPr="00842FCF" w:rsidRDefault="00960301" w:rsidP="00960301">
      <w:pPr>
        <w:pStyle w:val="a7"/>
        <w:widowControl w:val="0"/>
        <w:numPr>
          <w:ilvl w:val="0"/>
          <w:numId w:val="4"/>
        </w:numPr>
        <w:spacing w:line="360" w:lineRule="auto"/>
        <w:jc w:val="both"/>
      </w:pPr>
      <w:r w:rsidRPr="00842FCF">
        <w:rPr>
          <w:rFonts w:hint="eastAsia"/>
        </w:rPr>
        <w:t>优化类：结合后台K</w:t>
      </w:r>
      <w:r w:rsidRPr="00842FCF">
        <w:t>PI</w:t>
      </w:r>
      <w:r w:rsidRPr="00842FCF">
        <w:rPr>
          <w:rFonts w:hint="eastAsia"/>
        </w:rPr>
        <w:t>指标及</w:t>
      </w:r>
      <w:r>
        <w:rPr>
          <w:rFonts w:hint="eastAsia"/>
        </w:rPr>
        <w:t>前台测试数据针对性处理问题点</w:t>
      </w:r>
      <w:r w:rsidR="00694BEB">
        <w:rPr>
          <w:rFonts w:hint="eastAsia"/>
        </w:rPr>
        <w:t>，每日跟踪分析</w:t>
      </w:r>
      <w:r w:rsidR="00FA456E">
        <w:rPr>
          <w:rFonts w:hint="eastAsia"/>
        </w:rPr>
        <w:t>劣化</w:t>
      </w:r>
      <w:r w:rsidR="00694BEB">
        <w:rPr>
          <w:rFonts w:hint="eastAsia"/>
        </w:rPr>
        <w:t>小区，直至闭环；</w:t>
      </w:r>
    </w:p>
    <w:p w14:paraId="2803EB0A" w14:textId="77777777" w:rsidR="00960301" w:rsidRPr="00960301" w:rsidRDefault="00960301" w:rsidP="003C60EC">
      <w:pPr>
        <w:spacing w:line="360" w:lineRule="auto"/>
      </w:pPr>
    </w:p>
    <w:sectPr w:rsidR="00960301" w:rsidRPr="009603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024204" w14:textId="77777777" w:rsidR="0096447D" w:rsidRDefault="0096447D" w:rsidP="0079664D">
      <w:r>
        <w:separator/>
      </w:r>
    </w:p>
  </w:endnote>
  <w:endnote w:type="continuationSeparator" w:id="0">
    <w:p w14:paraId="5118FF0D" w14:textId="77777777" w:rsidR="0096447D" w:rsidRDefault="0096447D" w:rsidP="00796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B7EF22" w14:textId="77777777" w:rsidR="0096447D" w:rsidRDefault="0096447D" w:rsidP="0079664D">
      <w:r>
        <w:separator/>
      </w:r>
    </w:p>
  </w:footnote>
  <w:footnote w:type="continuationSeparator" w:id="0">
    <w:p w14:paraId="07A1F7A2" w14:textId="77777777" w:rsidR="0096447D" w:rsidRDefault="0096447D" w:rsidP="007966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982085"/>
    <w:multiLevelType w:val="hybridMultilevel"/>
    <w:tmpl w:val="166CAC22"/>
    <w:lvl w:ilvl="0" w:tplc="B7A6E790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1369F8"/>
    <w:multiLevelType w:val="hybridMultilevel"/>
    <w:tmpl w:val="FDAE9AE6"/>
    <w:lvl w:ilvl="0" w:tplc="14F8E788">
      <w:start w:val="1"/>
      <w:numFmt w:val="decimal"/>
      <w:lvlText w:val="%1、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2" w15:restartNumberingAfterBreak="0">
    <w:nsid w:val="54447656"/>
    <w:multiLevelType w:val="hybridMultilevel"/>
    <w:tmpl w:val="D786D432"/>
    <w:lvl w:ilvl="0" w:tplc="35520880">
      <w:start w:val="1"/>
      <w:numFmt w:val="decimal"/>
      <w:lvlText w:val="%1、"/>
      <w:lvlJc w:val="left"/>
      <w:pPr>
        <w:ind w:left="360" w:hanging="360"/>
      </w:pPr>
      <w:rPr>
        <w:color w:val="000000" w:themeColor="text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7840133"/>
    <w:multiLevelType w:val="hybridMultilevel"/>
    <w:tmpl w:val="D09C81D0"/>
    <w:lvl w:ilvl="0" w:tplc="6FA22410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CA"/>
    <w:rsid w:val="000331E3"/>
    <w:rsid w:val="0006381A"/>
    <w:rsid w:val="001924B9"/>
    <w:rsid w:val="001941A1"/>
    <w:rsid w:val="001D2666"/>
    <w:rsid w:val="001F0739"/>
    <w:rsid w:val="00271194"/>
    <w:rsid w:val="00303B31"/>
    <w:rsid w:val="003A153E"/>
    <w:rsid w:val="003C60EC"/>
    <w:rsid w:val="003F0407"/>
    <w:rsid w:val="003F0D57"/>
    <w:rsid w:val="00422C7B"/>
    <w:rsid w:val="0046713F"/>
    <w:rsid w:val="00492942"/>
    <w:rsid w:val="00493DB4"/>
    <w:rsid w:val="004C6570"/>
    <w:rsid w:val="00522CEA"/>
    <w:rsid w:val="00587CCA"/>
    <w:rsid w:val="00694BEB"/>
    <w:rsid w:val="006B403A"/>
    <w:rsid w:val="0079664D"/>
    <w:rsid w:val="008E3505"/>
    <w:rsid w:val="00960301"/>
    <w:rsid w:val="0096447D"/>
    <w:rsid w:val="009844D0"/>
    <w:rsid w:val="0098543E"/>
    <w:rsid w:val="009916D7"/>
    <w:rsid w:val="009961CD"/>
    <w:rsid w:val="009D3056"/>
    <w:rsid w:val="00A64272"/>
    <w:rsid w:val="00A916E9"/>
    <w:rsid w:val="00B17C17"/>
    <w:rsid w:val="00B64DCE"/>
    <w:rsid w:val="00B73791"/>
    <w:rsid w:val="00BB71F1"/>
    <w:rsid w:val="00BF5BA4"/>
    <w:rsid w:val="00D324C4"/>
    <w:rsid w:val="00D459C8"/>
    <w:rsid w:val="00D53290"/>
    <w:rsid w:val="00D87CBF"/>
    <w:rsid w:val="00E30E98"/>
    <w:rsid w:val="00E52C50"/>
    <w:rsid w:val="00EC6620"/>
    <w:rsid w:val="00ED6A73"/>
    <w:rsid w:val="00F12F1D"/>
    <w:rsid w:val="00FA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D3B1E9"/>
  <w15:chartTrackingRefBased/>
  <w15:docId w15:val="{62AA8EA8-4A7F-4051-8704-F73303B72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664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30E9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664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664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9664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30E9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E30E98"/>
    <w:pPr>
      <w:widowControl/>
      <w:ind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77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22025;&#23786;&#20851;&#31227;&#21160;\4&amp;5G&#26032;&#24320;&#31449;&#22522;&#32447;&#21442;&#25968;\&#24037;&#31243;&#20248;&#21270;&#39033;&#30446;&#36827;&#23637;\&#29976;&#32899;&#22025;&#23786;&#20851;&#31227;&#21160;NR5G&#20108;&#26399;&#22686;&#34917;&#21450;FDD1800&#26367;&#25442;&#24037;&#31243;&#20248;&#21270;&#39033;&#30446;&#26085;&#25253;20210120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22025;&#23786;&#20851;&#31227;&#21160;\4&amp;5G&#26032;&#24320;&#31449;&#22522;&#32447;&#21442;&#25968;\&#24037;&#31243;&#20248;&#21270;&#39033;&#30446;&#36827;&#23637;\&#29976;&#32899;&#22025;&#23786;&#20851;&#31227;&#21160;NR5G&#20108;&#26399;&#22686;&#34917;&#21450;FDD1800&#26367;&#25442;&#24037;&#31243;&#20248;&#21270;&#39033;&#30446;&#26085;&#25253;20210120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22025;&#23786;&#20851;&#31227;&#21160;\&#27599;&#26085;&#25351;&#26631;&#30417;&#25511;\VOLTE&#26681;&#22240;&#23450;&#20301;_&#20840;&#32593;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1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22025;&#23786;&#20851;&#31227;&#21160;\4&amp;5G&#26032;&#24320;&#31449;&#22522;&#32447;&#21442;&#25968;\&#24037;&#31243;&#20248;&#21270;&#39033;&#30446;&#36827;&#23637;\&#29976;&#32899;&#22025;&#23786;&#20851;&#31227;&#21160;NR5G&#20108;&#26399;&#22686;&#34917;&#21450;FDD1800&#26367;&#25442;&#24037;&#31243;&#20248;&#21270;&#39033;&#30446;&#26085;&#25253;20210120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r>
              <a:rPr lang="zh-CN" sz="1200" b="1"/>
              <a:t>替换站劣化小区分类占比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chemeClr val="tx1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Sheet1!$L$1</c:f>
              <c:strCache>
                <c:ptCount val="1"/>
                <c:pt idx="0">
                  <c:v>总计</c:v>
                </c:pt>
              </c:strCache>
            </c:strRef>
          </c:tx>
          <c:spPr>
            <a:ln>
              <a:noFill/>
            </a:ln>
          </c:spPr>
          <c:explosion val="19"/>
          <c:dPt>
            <c:idx val="0"/>
            <c:bubble3D val="0"/>
            <c:spPr>
              <a:solidFill>
                <a:schemeClr val="accent1"/>
              </a:solidFill>
              <a:ln w="25400"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6C52-4A82-AEAB-FB973BD0A42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6C52-4A82-AEAB-FB973BD0A42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5-6C52-4A82-AEAB-FB973BD0A42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7-6C52-4A82-AEAB-FB973BD0A42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9-6C52-4A82-AEAB-FB973BD0A42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宋体" panose="02010600030101010101" pitchFamily="2" charset="-122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Sheet1!$K$2:$K$6</c:f>
              <c:strCache>
                <c:ptCount val="5"/>
                <c:pt idx="0">
                  <c:v>无线掉线</c:v>
                </c:pt>
                <c:pt idx="1">
                  <c:v>VOLTE掉话率</c:v>
                </c:pt>
                <c:pt idx="2">
                  <c:v>话务吸收</c:v>
                </c:pt>
                <c:pt idx="3">
                  <c:v>数据吸收</c:v>
                </c:pt>
                <c:pt idx="4">
                  <c:v>切换成功</c:v>
                </c:pt>
              </c:strCache>
            </c:strRef>
          </c:cat>
          <c:val>
            <c:numRef>
              <c:f>Sheet1!$L$2:$L$6</c:f>
              <c:numCache>
                <c:formatCode>0.00%</c:formatCode>
                <c:ptCount val="5"/>
                <c:pt idx="0">
                  <c:v>0.38823529411764707</c:v>
                </c:pt>
                <c:pt idx="1">
                  <c:v>0.31764705882352939</c:v>
                </c:pt>
                <c:pt idx="2">
                  <c:v>0.18823529411764706</c:v>
                </c:pt>
                <c:pt idx="3">
                  <c:v>8.2352941176470587E-2</c:v>
                </c:pt>
                <c:pt idx="4">
                  <c:v>2.3529411764705882E-2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C52-4A82-AEAB-FB973BD0A422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9856517935258098"/>
          <c:y val="0.13153798483522894"/>
          <c:w val="0.18476815398075241"/>
          <c:h val="0.6267388451443570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  <a:latin typeface="宋体" panose="02010600030101010101" pitchFamily="2" charset="-122"/>
          <a:ea typeface="宋体" panose="02010600030101010101" pitchFamily="2" charset="-122"/>
        </a:defRPr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r>
              <a:rPr lang="en-US" b="1"/>
              <a:t>VOLTE</a:t>
            </a:r>
            <a:r>
              <a:rPr lang="zh-CN" b="1"/>
              <a:t>掉话率分类原因占比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Sheet1!$T$1</c:f>
              <c:strCache>
                <c:ptCount val="1"/>
                <c:pt idx="0">
                  <c:v>计数项:问题分类</c:v>
                </c:pt>
              </c:strCache>
            </c:strRef>
          </c:tx>
          <c:spPr>
            <a:ln>
              <a:noFill/>
            </a:ln>
          </c:spPr>
          <c:explosion val="19"/>
          <c:dPt>
            <c:idx val="0"/>
            <c:bubble3D val="0"/>
            <c:spPr>
              <a:solidFill>
                <a:schemeClr val="accent1"/>
              </a:solidFill>
              <a:ln w="25400"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1F6-4B64-90AA-26E96B2FC10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1F6-4B64-90AA-26E96B2FC10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5-51F6-4B64-90AA-26E96B2FC10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7-51F6-4B64-90AA-26E96B2FC10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9-51F6-4B64-90AA-26E96B2FC10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宋体" panose="02010600030101010101" pitchFamily="2" charset="-122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Sheet1!$S$2:$S$6</c:f>
              <c:strCache>
                <c:ptCount val="5"/>
                <c:pt idx="0">
                  <c:v>覆盖问题</c:v>
                </c:pt>
                <c:pt idx="1">
                  <c:v>维护问题</c:v>
                </c:pt>
                <c:pt idx="2">
                  <c:v>建设问题</c:v>
                </c:pt>
                <c:pt idx="3">
                  <c:v>参数问题</c:v>
                </c:pt>
                <c:pt idx="4">
                  <c:v>邻区问题</c:v>
                </c:pt>
              </c:strCache>
            </c:strRef>
          </c:cat>
          <c:val>
            <c:numRef>
              <c:f>Sheet1!$T$2:$T$6</c:f>
              <c:numCache>
                <c:formatCode>0.00%</c:formatCode>
                <c:ptCount val="5"/>
                <c:pt idx="0">
                  <c:v>0.33333333333333331</c:v>
                </c:pt>
                <c:pt idx="1">
                  <c:v>0.29629629629629628</c:v>
                </c:pt>
                <c:pt idx="2">
                  <c:v>0.18518518518518517</c:v>
                </c:pt>
                <c:pt idx="3">
                  <c:v>0.14814814814814814</c:v>
                </c:pt>
                <c:pt idx="4">
                  <c:v>3.7037037037037035E-2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1F6-4B64-90AA-26E96B2FC10F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3920406824146987"/>
          <c:y val="0.21487131816856225"/>
          <c:w val="0.14412926509186352"/>
          <c:h val="0.5850721784776903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  <a:latin typeface="宋体" panose="02010600030101010101" pitchFamily="2" charset="-122"/>
          <a:ea typeface="宋体" panose="02010600030101010101" pitchFamily="2" charset="-122"/>
        </a:defRPr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r>
              <a:rPr lang="en-US" sz="1200" b="1"/>
              <a:t>VOLTE</a:t>
            </a:r>
            <a:r>
              <a:rPr lang="zh-CN" sz="1200" b="1"/>
              <a:t>掉话率趋势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chemeClr val="tx1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'子报表 1'!$B$1</c:f>
              <c:strCache>
                <c:ptCount val="1"/>
                <c:pt idx="0">
                  <c:v>全网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27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rgbClr val="C00000"/>
                      </a:solidFill>
                      <a:latin typeface="宋体" panose="02010600030101010101" pitchFamily="2" charset="-122"/>
                      <a:ea typeface="宋体" panose="02010600030101010101" pitchFamily="2" charset="-122"/>
                      <a:cs typeface="+mn-cs"/>
                    </a:defRPr>
                  </a:pPr>
                  <a:endParaRPr lang="zh-CN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62AB-4628-A874-F379A950DC0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宋体" panose="02010600030101010101" pitchFamily="2" charset="-122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'子报表 1'!$A$2:$A$29</c:f>
              <c:strCache>
                <c:ptCount val="28"/>
                <c:pt idx="0">
                  <c:v>2020-12-24</c:v>
                </c:pt>
                <c:pt idx="1">
                  <c:v>2020-12-25</c:v>
                </c:pt>
                <c:pt idx="2">
                  <c:v>2020-12-26</c:v>
                </c:pt>
                <c:pt idx="3">
                  <c:v>2020-12-27</c:v>
                </c:pt>
                <c:pt idx="4">
                  <c:v>2020-12-28</c:v>
                </c:pt>
                <c:pt idx="5">
                  <c:v>2020-12-29</c:v>
                </c:pt>
                <c:pt idx="6">
                  <c:v>2020-12-30</c:v>
                </c:pt>
                <c:pt idx="7">
                  <c:v>2020-12-31</c:v>
                </c:pt>
                <c:pt idx="8">
                  <c:v>2021-01-01</c:v>
                </c:pt>
                <c:pt idx="9">
                  <c:v>2021-01-02</c:v>
                </c:pt>
                <c:pt idx="10">
                  <c:v>2021-01-03</c:v>
                </c:pt>
                <c:pt idx="11">
                  <c:v>2021-01-04</c:v>
                </c:pt>
                <c:pt idx="12">
                  <c:v>2021-01-05</c:v>
                </c:pt>
                <c:pt idx="13">
                  <c:v>2021-01-06</c:v>
                </c:pt>
                <c:pt idx="14">
                  <c:v>2021-01-07</c:v>
                </c:pt>
                <c:pt idx="15">
                  <c:v>2021-01-08</c:v>
                </c:pt>
                <c:pt idx="16">
                  <c:v>2021-01-09</c:v>
                </c:pt>
                <c:pt idx="17">
                  <c:v>2021-01-10</c:v>
                </c:pt>
                <c:pt idx="18">
                  <c:v>2021-01-11</c:v>
                </c:pt>
                <c:pt idx="19">
                  <c:v>2021-01-12</c:v>
                </c:pt>
                <c:pt idx="20">
                  <c:v>2021-01-13</c:v>
                </c:pt>
                <c:pt idx="21">
                  <c:v>2021-01-14</c:v>
                </c:pt>
                <c:pt idx="22">
                  <c:v>2021-01-15</c:v>
                </c:pt>
                <c:pt idx="23">
                  <c:v>2021-01-16</c:v>
                </c:pt>
                <c:pt idx="24">
                  <c:v>2021-01-17</c:v>
                </c:pt>
                <c:pt idx="25">
                  <c:v>2021-01-18</c:v>
                </c:pt>
                <c:pt idx="26">
                  <c:v>2021-01-19</c:v>
                </c:pt>
                <c:pt idx="27">
                  <c:v>2021-01-20</c:v>
                </c:pt>
              </c:strCache>
            </c:strRef>
          </c:cat>
          <c:val>
            <c:numRef>
              <c:f>'子报表 1'!$B$2:$B$29</c:f>
              <c:numCache>
                <c:formatCode>0.000%</c:formatCode>
                <c:ptCount val="28"/>
                <c:pt idx="0">
                  <c:v>1.84E-4</c:v>
                </c:pt>
                <c:pt idx="1">
                  <c:v>1.8700000000000002E-4</c:v>
                </c:pt>
                <c:pt idx="2">
                  <c:v>2.0400000000000003E-4</c:v>
                </c:pt>
                <c:pt idx="3">
                  <c:v>1.8800000000000002E-4</c:v>
                </c:pt>
                <c:pt idx="4">
                  <c:v>1.85E-4</c:v>
                </c:pt>
                <c:pt idx="5">
                  <c:v>1.9599999999999999E-4</c:v>
                </c:pt>
                <c:pt idx="6">
                  <c:v>1.8700000000000002E-4</c:v>
                </c:pt>
                <c:pt idx="7" formatCode="0.00%">
                  <c:v>1.9599999999999999E-4</c:v>
                </c:pt>
                <c:pt idx="8" formatCode="0.00%">
                  <c:v>2.7599999999999999E-4</c:v>
                </c:pt>
                <c:pt idx="9" formatCode="0.00%">
                  <c:v>3.1800000000000003E-4</c:v>
                </c:pt>
                <c:pt idx="10" formatCode="0.00%">
                  <c:v>3.39E-4</c:v>
                </c:pt>
                <c:pt idx="11" formatCode="0.00%">
                  <c:v>4.1899999999999999E-4</c:v>
                </c:pt>
                <c:pt idx="12" formatCode="0.00%">
                  <c:v>5.0200000000000006E-4</c:v>
                </c:pt>
                <c:pt idx="13" formatCode="0.00%">
                  <c:v>5.9299999999999999E-4</c:v>
                </c:pt>
                <c:pt idx="14" formatCode="0.00%">
                  <c:v>5.4799999999999998E-4</c:v>
                </c:pt>
                <c:pt idx="15" formatCode="0.00%">
                  <c:v>4.44E-4</c:v>
                </c:pt>
                <c:pt idx="16" formatCode="0.00%">
                  <c:v>3.4700000000000003E-4</c:v>
                </c:pt>
                <c:pt idx="17" formatCode="0.00%">
                  <c:v>3.9100000000000002E-4</c:v>
                </c:pt>
                <c:pt idx="18" formatCode="0.00%">
                  <c:v>3.57E-4</c:v>
                </c:pt>
                <c:pt idx="19" formatCode="0.00%">
                  <c:v>3.8699999999999997E-4</c:v>
                </c:pt>
                <c:pt idx="20" formatCode="0.00%">
                  <c:v>3.8499999999999998E-4</c:v>
                </c:pt>
                <c:pt idx="21" formatCode="0.00%">
                  <c:v>4.8200000000000001E-4</c:v>
                </c:pt>
                <c:pt idx="22" formatCode="0.00%">
                  <c:v>7.9699999999999997E-4</c:v>
                </c:pt>
                <c:pt idx="23" formatCode="0.00%">
                  <c:v>3.0200000000000002E-4</c:v>
                </c:pt>
                <c:pt idx="24" formatCode="0.00%">
                  <c:v>2.1100000000000001E-4</c:v>
                </c:pt>
                <c:pt idx="25" formatCode="0.00%">
                  <c:v>2.0699999999999999E-4</c:v>
                </c:pt>
                <c:pt idx="26" formatCode="0.00%">
                  <c:v>3.1700000000000001E-4</c:v>
                </c:pt>
                <c:pt idx="27" formatCode="0.00%">
                  <c:v>2.5999999999999998E-4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2AB-4628-A874-F379A950DC0B}"/>
            </c:ext>
          </c:extLst>
        </c:ser>
        <c:ser>
          <c:idx val="1"/>
          <c:order val="1"/>
          <c:tx>
            <c:strRef>
              <c:f>'子报表 1'!$C$1</c:f>
              <c:strCache>
                <c:ptCount val="1"/>
                <c:pt idx="0">
                  <c:v>替换站点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Lbl>
              <c:idx val="27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62AB-4628-A874-F379A950DC0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rgbClr val="C00000"/>
                    </a:solidFill>
                    <a:latin typeface="宋体" panose="02010600030101010101" pitchFamily="2" charset="-122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'子报表 1'!$A$2:$A$29</c:f>
              <c:strCache>
                <c:ptCount val="28"/>
                <c:pt idx="0">
                  <c:v>2020-12-24</c:v>
                </c:pt>
                <c:pt idx="1">
                  <c:v>2020-12-25</c:v>
                </c:pt>
                <c:pt idx="2">
                  <c:v>2020-12-26</c:v>
                </c:pt>
                <c:pt idx="3">
                  <c:v>2020-12-27</c:v>
                </c:pt>
                <c:pt idx="4">
                  <c:v>2020-12-28</c:v>
                </c:pt>
                <c:pt idx="5">
                  <c:v>2020-12-29</c:v>
                </c:pt>
                <c:pt idx="6">
                  <c:v>2020-12-30</c:v>
                </c:pt>
                <c:pt idx="7">
                  <c:v>2020-12-31</c:v>
                </c:pt>
                <c:pt idx="8">
                  <c:v>2021-01-01</c:v>
                </c:pt>
                <c:pt idx="9">
                  <c:v>2021-01-02</c:v>
                </c:pt>
                <c:pt idx="10">
                  <c:v>2021-01-03</c:v>
                </c:pt>
                <c:pt idx="11">
                  <c:v>2021-01-04</c:v>
                </c:pt>
                <c:pt idx="12">
                  <c:v>2021-01-05</c:v>
                </c:pt>
                <c:pt idx="13">
                  <c:v>2021-01-06</c:v>
                </c:pt>
                <c:pt idx="14">
                  <c:v>2021-01-07</c:v>
                </c:pt>
                <c:pt idx="15">
                  <c:v>2021-01-08</c:v>
                </c:pt>
                <c:pt idx="16">
                  <c:v>2021-01-09</c:v>
                </c:pt>
                <c:pt idx="17">
                  <c:v>2021-01-10</c:v>
                </c:pt>
                <c:pt idx="18">
                  <c:v>2021-01-11</c:v>
                </c:pt>
                <c:pt idx="19">
                  <c:v>2021-01-12</c:v>
                </c:pt>
                <c:pt idx="20">
                  <c:v>2021-01-13</c:v>
                </c:pt>
                <c:pt idx="21">
                  <c:v>2021-01-14</c:v>
                </c:pt>
                <c:pt idx="22">
                  <c:v>2021-01-15</c:v>
                </c:pt>
                <c:pt idx="23">
                  <c:v>2021-01-16</c:v>
                </c:pt>
                <c:pt idx="24">
                  <c:v>2021-01-17</c:v>
                </c:pt>
                <c:pt idx="25">
                  <c:v>2021-01-18</c:v>
                </c:pt>
                <c:pt idx="26">
                  <c:v>2021-01-19</c:v>
                </c:pt>
                <c:pt idx="27">
                  <c:v>2021-01-20</c:v>
                </c:pt>
              </c:strCache>
            </c:strRef>
          </c:cat>
          <c:val>
            <c:numRef>
              <c:f>'子报表 1'!$C$2:$C$29</c:f>
              <c:numCache>
                <c:formatCode>General</c:formatCode>
                <c:ptCount val="28"/>
                <c:pt idx="7" formatCode="0.00%">
                  <c:v>4.6899999999999996E-4</c:v>
                </c:pt>
                <c:pt idx="8" formatCode="0.00%">
                  <c:v>1.026E-3</c:v>
                </c:pt>
                <c:pt idx="9" formatCode="0.00%">
                  <c:v>8.3199999999999995E-4</c:v>
                </c:pt>
                <c:pt idx="10" formatCode="0.00%">
                  <c:v>8.6499999999999988E-4</c:v>
                </c:pt>
                <c:pt idx="11" formatCode="0.00%">
                  <c:v>9.0200000000000002E-4</c:v>
                </c:pt>
                <c:pt idx="12" formatCode="0.00%">
                  <c:v>2.2260000000000001E-3</c:v>
                </c:pt>
                <c:pt idx="13" formatCode="0.00%">
                  <c:v>3.1330000000000004E-3</c:v>
                </c:pt>
                <c:pt idx="14" formatCode="0.00%">
                  <c:v>2.284E-3</c:v>
                </c:pt>
                <c:pt idx="15" formatCode="0.00%">
                  <c:v>1.4649999999999999E-3</c:v>
                </c:pt>
                <c:pt idx="16" formatCode="0.00%">
                  <c:v>4.7600000000000002E-4</c:v>
                </c:pt>
                <c:pt idx="17" formatCode="0.00%">
                  <c:v>6.8300000000000001E-4</c:v>
                </c:pt>
                <c:pt idx="18" formatCode="0.00%">
                  <c:v>7.1400000000000001E-4</c:v>
                </c:pt>
                <c:pt idx="19" formatCode="0.00%">
                  <c:v>5.4600000000000004E-4</c:v>
                </c:pt>
                <c:pt idx="20" formatCode="0.00%">
                  <c:v>5.7499999999999999E-4</c:v>
                </c:pt>
                <c:pt idx="21" formatCode="0.00%">
                  <c:v>5.8999999999999992E-4</c:v>
                </c:pt>
                <c:pt idx="22" formatCode="0.00%">
                  <c:v>3.4500000000000004E-4</c:v>
                </c:pt>
                <c:pt idx="23" formatCode="0.00%">
                  <c:v>2.3499999999999999E-4</c:v>
                </c:pt>
                <c:pt idx="24" formatCode="0.00%">
                  <c:v>2.0000000000000001E-4</c:v>
                </c:pt>
                <c:pt idx="25" formatCode="0.00%">
                  <c:v>2.2800000000000001E-4</c:v>
                </c:pt>
                <c:pt idx="26" formatCode="0.00%">
                  <c:v>8.1500000000000008E-4</c:v>
                </c:pt>
                <c:pt idx="27" formatCode="0.00%">
                  <c:v>4.9899999999999999E-4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2AB-4628-A874-F379A950DC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54698559"/>
        <c:axId val="1754686079"/>
      </c:lineChart>
      <c:catAx>
        <c:axId val="17546985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754686079"/>
        <c:crosses val="autoZero"/>
        <c:auto val="1"/>
        <c:lblAlgn val="ctr"/>
        <c:lblOffset val="100"/>
        <c:noMultiLvlLbl val="0"/>
      </c:catAx>
      <c:valAx>
        <c:axId val="17546860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7546985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  <a:latin typeface="宋体" panose="02010600030101010101" pitchFamily="2" charset="-122"/>
          <a:ea typeface="宋体" panose="02010600030101010101" pitchFamily="2" charset="-122"/>
        </a:defRPr>
      </a:pPr>
      <a:endParaRPr lang="zh-CN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r>
              <a:rPr lang="zh-CN" sz="1200" b="1"/>
              <a:t>劣化小区分类闭环情况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chemeClr val="tx1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Sheet1!$E$1</c:f>
              <c:strCache>
                <c:ptCount val="1"/>
                <c:pt idx="0">
                  <c:v>闭环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宋体" panose="02010600030101010101" pitchFamily="2" charset="-122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Sheet1!$D$2:$D$7</c:f>
              <c:strCache>
                <c:ptCount val="6"/>
                <c:pt idx="0">
                  <c:v>VOLTE掉话率</c:v>
                </c:pt>
                <c:pt idx="1">
                  <c:v>话务吸收</c:v>
                </c:pt>
                <c:pt idx="2">
                  <c:v>切换成功</c:v>
                </c:pt>
                <c:pt idx="3">
                  <c:v>数据吸收</c:v>
                </c:pt>
                <c:pt idx="4">
                  <c:v>无线掉线</c:v>
                </c:pt>
                <c:pt idx="5">
                  <c:v>总计</c:v>
                </c:pt>
              </c:strCache>
            </c:strRef>
          </c:cat>
          <c:val>
            <c:numRef>
              <c:f>Sheet1!$E$2:$E$7</c:f>
              <c:numCache>
                <c:formatCode>General</c:formatCode>
                <c:ptCount val="6"/>
                <c:pt idx="0">
                  <c:v>24</c:v>
                </c:pt>
                <c:pt idx="1">
                  <c:v>11</c:v>
                </c:pt>
                <c:pt idx="2">
                  <c:v>2</c:v>
                </c:pt>
                <c:pt idx="3">
                  <c:v>6</c:v>
                </c:pt>
                <c:pt idx="4">
                  <c:v>25</c:v>
                </c:pt>
                <c:pt idx="5">
                  <c:v>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FC3-46EC-BC46-1B89FFF92EEB}"/>
            </c:ext>
          </c:extLst>
        </c:ser>
        <c:ser>
          <c:idx val="1"/>
          <c:order val="1"/>
          <c:tx>
            <c:strRef>
              <c:f>Sheet1!$F$1</c:f>
              <c:strCache>
                <c:ptCount val="1"/>
                <c:pt idx="0">
                  <c:v>未闭环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宋体" panose="02010600030101010101" pitchFamily="2" charset="-122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Sheet1!$D$2:$D$7</c:f>
              <c:strCache>
                <c:ptCount val="6"/>
                <c:pt idx="0">
                  <c:v>VOLTE掉话率</c:v>
                </c:pt>
                <c:pt idx="1">
                  <c:v>话务吸收</c:v>
                </c:pt>
                <c:pt idx="2">
                  <c:v>切换成功</c:v>
                </c:pt>
                <c:pt idx="3">
                  <c:v>数据吸收</c:v>
                </c:pt>
                <c:pt idx="4">
                  <c:v>无线掉线</c:v>
                </c:pt>
                <c:pt idx="5">
                  <c:v>总计</c:v>
                </c:pt>
              </c:strCache>
            </c:strRef>
          </c:cat>
          <c:val>
            <c:numRef>
              <c:f>Sheet1!$F$2:$F$7</c:f>
              <c:numCache>
                <c:formatCode>General</c:formatCode>
                <c:ptCount val="6"/>
                <c:pt idx="0">
                  <c:v>3</c:v>
                </c:pt>
                <c:pt idx="1">
                  <c:v>5</c:v>
                </c:pt>
                <c:pt idx="2">
                  <c:v>0</c:v>
                </c:pt>
                <c:pt idx="3">
                  <c:v>1</c:v>
                </c:pt>
                <c:pt idx="4">
                  <c:v>8</c:v>
                </c:pt>
                <c:pt idx="5">
                  <c:v>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FC3-46EC-BC46-1B89FFF92EEB}"/>
            </c:ext>
          </c:extLst>
        </c:ser>
        <c:ser>
          <c:idx val="3"/>
          <c:order val="3"/>
          <c:tx>
            <c:strRef>
              <c:f>Sheet1!$H$1</c:f>
              <c:strCache>
                <c:ptCount val="1"/>
                <c:pt idx="0">
                  <c:v>总计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宋体" panose="02010600030101010101" pitchFamily="2" charset="-122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Sheet1!$D$2:$D$7</c:f>
              <c:strCache>
                <c:ptCount val="6"/>
                <c:pt idx="0">
                  <c:v>VOLTE掉话率</c:v>
                </c:pt>
                <c:pt idx="1">
                  <c:v>话务吸收</c:v>
                </c:pt>
                <c:pt idx="2">
                  <c:v>切换成功</c:v>
                </c:pt>
                <c:pt idx="3">
                  <c:v>数据吸收</c:v>
                </c:pt>
                <c:pt idx="4">
                  <c:v>无线掉线</c:v>
                </c:pt>
                <c:pt idx="5">
                  <c:v>总计</c:v>
                </c:pt>
              </c:strCache>
            </c:strRef>
          </c:cat>
          <c:val>
            <c:numRef>
              <c:f>Sheet1!$H$2:$H$7</c:f>
              <c:numCache>
                <c:formatCode>General</c:formatCode>
                <c:ptCount val="6"/>
                <c:pt idx="0">
                  <c:v>27</c:v>
                </c:pt>
                <c:pt idx="1">
                  <c:v>16</c:v>
                </c:pt>
                <c:pt idx="2">
                  <c:v>2</c:v>
                </c:pt>
                <c:pt idx="3">
                  <c:v>7</c:v>
                </c:pt>
                <c:pt idx="4">
                  <c:v>33</c:v>
                </c:pt>
                <c:pt idx="5">
                  <c:v>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FC3-46EC-BC46-1B89FFF92EE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1379382991"/>
        <c:axId val="1379380911"/>
      </c:barChart>
      <c:lineChart>
        <c:grouping val="standard"/>
        <c:varyColors val="0"/>
        <c:ser>
          <c:idx val="2"/>
          <c:order val="2"/>
          <c:tx>
            <c:strRef>
              <c:f>Sheet1!$G$1</c:f>
              <c:strCache>
                <c:ptCount val="1"/>
                <c:pt idx="0">
                  <c:v>闭环率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dLbls>
            <c:dLbl>
              <c:idx val="5"/>
              <c:layout>
                <c:manualLayout>
                  <c:x val="-1.7391304347826087E-2"/>
                  <c:y val="4.6296296296296294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DFC3-46EC-BC46-1B89FFF92EE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宋体" panose="02010600030101010101" pitchFamily="2" charset="-122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Sheet1!$D$2:$D$7</c:f>
              <c:strCache>
                <c:ptCount val="6"/>
                <c:pt idx="0">
                  <c:v>VOLTE掉话率</c:v>
                </c:pt>
                <c:pt idx="1">
                  <c:v>话务吸收</c:v>
                </c:pt>
                <c:pt idx="2">
                  <c:v>切换成功</c:v>
                </c:pt>
                <c:pt idx="3">
                  <c:v>数据吸收</c:v>
                </c:pt>
                <c:pt idx="4">
                  <c:v>无线掉线</c:v>
                </c:pt>
                <c:pt idx="5">
                  <c:v>总计</c:v>
                </c:pt>
              </c:strCache>
            </c:strRef>
          </c:cat>
          <c:val>
            <c:numRef>
              <c:f>Sheet1!$G$2:$G$7</c:f>
              <c:numCache>
                <c:formatCode>0.00%</c:formatCode>
                <c:ptCount val="6"/>
                <c:pt idx="0">
                  <c:v>0.88888888888888884</c:v>
                </c:pt>
                <c:pt idx="1">
                  <c:v>0.6875</c:v>
                </c:pt>
                <c:pt idx="2">
                  <c:v>1</c:v>
                </c:pt>
                <c:pt idx="3">
                  <c:v>0.8571428571428571</c:v>
                </c:pt>
                <c:pt idx="4">
                  <c:v>0.75757575757575757</c:v>
                </c:pt>
                <c:pt idx="5">
                  <c:v>0.8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FC3-46EC-BC46-1B89FFF92EE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34628175"/>
        <c:axId val="1034640239"/>
      </c:lineChart>
      <c:catAx>
        <c:axId val="13793829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379380911"/>
        <c:crosses val="autoZero"/>
        <c:auto val="1"/>
        <c:lblAlgn val="ctr"/>
        <c:lblOffset val="100"/>
        <c:noMultiLvlLbl val="0"/>
      </c:catAx>
      <c:valAx>
        <c:axId val="1379380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379382991"/>
        <c:crosses val="autoZero"/>
        <c:crossBetween val="between"/>
      </c:valAx>
      <c:valAx>
        <c:axId val="1034640239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034628175"/>
        <c:crosses val="max"/>
        <c:crossBetween val="between"/>
      </c:valAx>
      <c:catAx>
        <c:axId val="103462817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034640239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  <a:latin typeface="宋体" panose="02010600030101010101" pitchFamily="2" charset="-122"/>
          <a:ea typeface="宋体" panose="02010600030101010101" pitchFamily="2" charset="-122"/>
        </a:defRPr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0.14811</cdr:x>
      <cdr:y>0.31019</cdr:y>
    </cdr:from>
    <cdr:to>
      <cdr:x>0.30846</cdr:x>
      <cdr:y>0.4537</cdr:y>
    </cdr:to>
    <cdr:sp macro="" textlink="">
      <cdr:nvSpPr>
        <cdr:cNvPr id="8" name="文本框 7">
          <a:extLst xmlns:a="http://schemas.openxmlformats.org/drawingml/2006/main">
            <a:ext uri="{FF2B5EF4-FFF2-40B4-BE49-F238E27FC236}">
              <a16:creationId xmlns:a16="http://schemas.microsoft.com/office/drawing/2014/main" id="{0F538B02-DEB3-4190-9BE3-EF5B8B80A589}"/>
            </a:ext>
          </a:extLst>
        </cdr:cNvPr>
        <cdr:cNvSpPr txBox="1"/>
      </cdr:nvSpPr>
      <cdr:spPr>
        <a:xfrm xmlns:a="http://schemas.openxmlformats.org/drawingml/2006/main">
          <a:off x="844550" y="850900"/>
          <a:ext cx="914400" cy="3937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  <cdr:relSizeAnchor xmlns:cdr="http://schemas.openxmlformats.org/drawingml/2006/chartDrawing">
    <cdr:from>
      <cdr:x>0.15813</cdr:x>
      <cdr:y>0.3287</cdr:y>
    </cdr:from>
    <cdr:to>
      <cdr:x>0.28619</cdr:x>
      <cdr:y>0.43519</cdr:y>
    </cdr:to>
    <cdr:sp macro="" textlink="">
      <cdr:nvSpPr>
        <cdr:cNvPr id="9" name="文本框 8">
          <a:extLst xmlns:a="http://schemas.openxmlformats.org/drawingml/2006/main">
            <a:ext uri="{FF2B5EF4-FFF2-40B4-BE49-F238E27FC236}">
              <a16:creationId xmlns:a16="http://schemas.microsoft.com/office/drawing/2014/main" id="{C27CB716-F290-4FBC-8F94-6902973F72D9}"/>
            </a:ext>
          </a:extLst>
        </cdr:cNvPr>
        <cdr:cNvSpPr txBox="1"/>
      </cdr:nvSpPr>
      <cdr:spPr>
        <a:xfrm xmlns:a="http://schemas.openxmlformats.org/drawingml/2006/main">
          <a:off x="901700" y="901700"/>
          <a:ext cx="730250" cy="2921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zh-CN" altLang="en-US" sz="1100" b="1">
              <a:latin typeface="宋体" panose="02010600030101010101" pitchFamily="2" charset="-122"/>
              <a:ea typeface="宋体" panose="02010600030101010101" pitchFamily="2" charset="-122"/>
            </a:rPr>
            <a:t>替换前</a:t>
          </a:r>
        </a:p>
      </cdr:txBody>
    </cdr:sp>
  </cdr:relSizeAnchor>
  <cdr:relSizeAnchor xmlns:cdr="http://schemas.openxmlformats.org/drawingml/2006/chartDrawing">
    <cdr:from>
      <cdr:x>0.31457</cdr:x>
      <cdr:y>0.3287</cdr:y>
    </cdr:from>
    <cdr:to>
      <cdr:x>0.44263</cdr:x>
      <cdr:y>0.43519</cdr:y>
    </cdr:to>
    <cdr:sp macro="" textlink="">
      <cdr:nvSpPr>
        <cdr:cNvPr id="10" name="文本框 1">
          <a:extLst xmlns:a="http://schemas.openxmlformats.org/drawingml/2006/main">
            <a:ext uri="{FF2B5EF4-FFF2-40B4-BE49-F238E27FC236}">
              <a16:creationId xmlns:a16="http://schemas.microsoft.com/office/drawing/2014/main" id="{BDB87F6C-DAB7-41E7-8651-BDE157DAE71F}"/>
            </a:ext>
          </a:extLst>
        </cdr:cNvPr>
        <cdr:cNvSpPr txBox="1"/>
      </cdr:nvSpPr>
      <cdr:spPr>
        <a:xfrm xmlns:a="http://schemas.openxmlformats.org/drawingml/2006/main">
          <a:off x="1604018" y="901690"/>
          <a:ext cx="652984" cy="292123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zh-CN" altLang="en-US" sz="1100" b="1">
              <a:latin typeface="宋体" panose="02010600030101010101" pitchFamily="2" charset="-122"/>
              <a:ea typeface="宋体" panose="02010600030101010101" pitchFamily="2" charset="-122"/>
            </a:rPr>
            <a:t>替换后</a:t>
          </a:r>
        </a:p>
      </cdr:txBody>
    </cdr:sp>
  </cdr:relSizeAnchor>
  <cdr:relSizeAnchor xmlns:cdr="http://schemas.openxmlformats.org/drawingml/2006/chartDrawing">
    <cdr:from>
      <cdr:x>0.30913</cdr:x>
      <cdr:y>0.22454</cdr:y>
    </cdr:from>
    <cdr:to>
      <cdr:x>0.31358</cdr:x>
      <cdr:y>0.71991</cdr:y>
    </cdr:to>
    <cdr:cxnSp macro="">
      <cdr:nvCxnSpPr>
        <cdr:cNvPr id="12" name="直接箭头连接符 11">
          <a:extLst xmlns:a="http://schemas.openxmlformats.org/drawingml/2006/main">
            <a:ext uri="{FF2B5EF4-FFF2-40B4-BE49-F238E27FC236}">
              <a16:creationId xmlns:a16="http://schemas.microsoft.com/office/drawing/2014/main" id="{E38AF772-1101-4A26-AEE2-B83C761C4874}"/>
            </a:ext>
          </a:extLst>
        </cdr:cNvPr>
        <cdr:cNvCxnSpPr/>
      </cdr:nvCxnSpPr>
      <cdr:spPr>
        <a:xfrm xmlns:a="http://schemas.openxmlformats.org/drawingml/2006/main" flipV="1">
          <a:off x="1576290" y="615945"/>
          <a:ext cx="22690" cy="1358899"/>
        </a:xfrm>
        <a:prstGeom xmlns:a="http://schemas.openxmlformats.org/drawingml/2006/main" prst="straightConnector1">
          <a:avLst/>
        </a:prstGeom>
        <a:ln xmlns:a="http://schemas.openxmlformats.org/drawingml/2006/main" w="28575">
          <a:solidFill>
            <a:srgbClr val="FF0000"/>
          </a:soli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5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殷 生明</dc:creator>
  <cp:keywords/>
  <dc:description/>
  <cp:lastModifiedBy>殷 生明</cp:lastModifiedBy>
  <cp:revision>40</cp:revision>
  <dcterms:created xsi:type="dcterms:W3CDTF">2021-01-21T09:13:00Z</dcterms:created>
  <dcterms:modified xsi:type="dcterms:W3CDTF">2021-01-29T10:26:00Z</dcterms:modified>
</cp:coreProperties>
</file>