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spacing w:before="300" w:after="300"/>
        <w:ind w:firstLine="60"/>
        <w:rPr>
          <w:rFonts w:hint="eastAsia"/>
          <w:sz w:val="44"/>
          <w:szCs w:val="48"/>
        </w:rPr>
      </w:pPr>
      <w:bookmarkStart w:id="0" w:name="_Toc432884541"/>
      <w:bookmarkStart w:id="1" w:name="_Toc421379155"/>
      <w:bookmarkStart w:id="2" w:name="_Toc30835"/>
      <w:r>
        <w:rPr>
          <w:rFonts w:hint="eastAsia"/>
          <w:sz w:val="44"/>
          <w:szCs w:val="48"/>
        </w:rPr>
        <w:t>参数核查分析报告</w:t>
      </w:r>
      <w:bookmarkEnd w:id="0"/>
      <w:bookmarkEnd w:id="1"/>
      <w:bookmarkEnd w:id="2"/>
    </w:p>
    <w:p>
      <w:pPr>
        <w:spacing w:before="0" w:beforeLines="0" w:after="0" w:afterLines="0" w:line="240" w:lineRule="auto"/>
        <w:ind w:left="0" w:leftChars="0" w:right="0" w:rightChars="0" w:firstLine="0" w:firstLineChars="0"/>
        <w:jc w:val="center"/>
        <w:rPr>
          <w:b/>
          <w:bCs/>
          <w:sz w:val="44"/>
          <w:szCs w:val="48"/>
        </w:rPr>
      </w:pPr>
      <w:r>
        <w:rPr>
          <w:rFonts w:ascii="宋体" w:hAnsi="宋体" w:eastAsia="宋体"/>
          <w:b/>
          <w:bCs/>
          <w:sz w:val="44"/>
          <w:szCs w:val="48"/>
        </w:rPr>
        <w:t>目录</w:t>
      </w:r>
    </w:p>
    <w:p>
      <w:pPr>
        <w:pStyle w:val="37"/>
        <w:tabs>
          <w:tab w:val="right" w:leader="dot" w:pos="8306"/>
        </w:tabs>
        <w:rPr>
          <w:b/>
        </w:rPr>
      </w:pPr>
      <w:r>
        <w:rPr>
          <w:rFonts w:hint="eastAsia"/>
        </w:rPr>
        <w:fldChar w:fldCharType="begin"/>
      </w:r>
      <w:r>
        <w:rPr>
          <w:rFonts w:hint="eastAsia"/>
        </w:rPr>
        <w:instrText xml:space="preserve">TOC \o "1-2" \h \u </w:instrText>
      </w:r>
      <w:r>
        <w:rPr>
          <w:rFonts w:hint="eastAsia"/>
        </w:rPr>
        <w:fldChar w:fldCharType="separate"/>
      </w:r>
      <w:r>
        <w:rPr>
          <w:rFonts w:hint="eastAsia"/>
          <w:b/>
        </w:rPr>
        <w:fldChar w:fldCharType="begin"/>
      </w:r>
      <w:r>
        <w:rPr>
          <w:rFonts w:hint="eastAsia"/>
          <w:b/>
        </w:rPr>
        <w:instrText xml:space="preserve"> HYPERLINK \l _Toc30835 </w:instrText>
      </w:r>
      <w:r>
        <w:rPr>
          <w:rFonts w:hint="eastAsia"/>
          <w:b/>
        </w:rPr>
        <w:fldChar w:fldCharType="separate"/>
      </w:r>
      <w:r>
        <w:rPr>
          <w:rFonts w:hint="eastAsia"/>
          <w:b/>
          <w:szCs w:val="48"/>
        </w:rPr>
        <w:t>参数核查分析报告</w:t>
      </w:r>
      <w:r>
        <w:rPr>
          <w:b/>
        </w:rPr>
        <w:tab/>
      </w:r>
      <w:r>
        <w:rPr>
          <w:b/>
        </w:rPr>
        <w:fldChar w:fldCharType="begin"/>
      </w:r>
      <w:r>
        <w:rPr>
          <w:b/>
        </w:rPr>
        <w:instrText xml:space="preserve"> PAGEREF _Toc30835 \h </w:instrText>
      </w:r>
      <w:r>
        <w:rPr>
          <w:b/>
        </w:rPr>
        <w:fldChar w:fldCharType="separate"/>
      </w:r>
      <w:r>
        <w:rPr>
          <w:b/>
        </w:rPr>
        <w:t>1</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_Toc20269 </w:instrText>
      </w:r>
      <w:r>
        <w:rPr>
          <w:rFonts w:hint="eastAsia"/>
          <w:b/>
        </w:rPr>
        <w:fldChar w:fldCharType="separate"/>
      </w:r>
      <w:r>
        <w:rPr>
          <w:rFonts w:hint="eastAsia"/>
          <w:b/>
        </w:rPr>
        <w:t>1、</w:t>
      </w:r>
      <w:r>
        <w:rPr>
          <w:b/>
        </w:rPr>
        <w:t>小区属性参数</w:t>
      </w:r>
      <w:r>
        <w:rPr>
          <w:b/>
        </w:rPr>
        <w:tab/>
      </w:r>
      <w:r>
        <w:rPr>
          <w:b/>
        </w:rPr>
        <w:fldChar w:fldCharType="begin"/>
      </w:r>
      <w:r>
        <w:rPr>
          <w:b/>
        </w:rPr>
        <w:instrText xml:space="preserve"> PAGEREF _Toc20269 \h </w:instrText>
      </w:r>
      <w:r>
        <w:rPr>
          <w:b/>
        </w:rPr>
        <w:fldChar w:fldCharType="separate"/>
      </w:r>
      <w:r>
        <w:rPr>
          <w:b/>
        </w:rPr>
        <w:t>2</w:t>
      </w:r>
      <w:r>
        <w:rPr>
          <w:b/>
        </w:rPr>
        <w:fldChar w:fldCharType="end"/>
      </w:r>
      <w:r>
        <w:rPr>
          <w:rFonts w:hint="eastAsia"/>
          <w:b/>
        </w:rPr>
        <w:fldChar w:fldCharType="end"/>
      </w:r>
    </w:p>
    <w:p>
      <w:pPr>
        <w:pStyle w:val="38"/>
        <w:tabs>
          <w:tab w:val="right" w:leader="dot" w:pos="8306"/>
        </w:tabs>
      </w:pPr>
      <w:r>
        <w:rPr>
          <w:rFonts w:hint="eastAsia"/>
        </w:rPr>
        <w:fldChar w:fldCharType="begin"/>
      </w:r>
      <w:r>
        <w:rPr>
          <w:rFonts w:hint="eastAsia"/>
        </w:rPr>
        <w:instrText xml:space="preserve"> HYPERLINK \l _Toc20098 </w:instrText>
      </w:r>
      <w:r>
        <w:rPr>
          <w:rFonts w:hint="eastAsia"/>
        </w:rPr>
        <w:fldChar w:fldCharType="separate"/>
      </w:r>
      <w:r>
        <w:rPr>
          <w:rFonts w:hint="eastAsia"/>
          <w:szCs w:val="28"/>
        </w:rPr>
        <w:t>1、</w:t>
      </w:r>
      <w:r>
        <w:t>cellReferenceSignalPower</w:t>
      </w:r>
      <w:r>
        <w:tab/>
      </w:r>
      <w:r>
        <w:fldChar w:fldCharType="begin"/>
      </w:r>
      <w:r>
        <w:instrText xml:space="preserve"> PAGEREF _Toc20098 \h </w:instrText>
      </w:r>
      <w:r>
        <w:fldChar w:fldCharType="separate"/>
      </w:r>
      <w:r>
        <w:t>2</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_Toc21994 </w:instrText>
      </w:r>
      <w:r>
        <w:rPr>
          <w:rFonts w:hint="eastAsia"/>
        </w:rPr>
        <w:fldChar w:fldCharType="separate"/>
      </w:r>
      <w:r>
        <w:rPr>
          <w:rFonts w:hint="eastAsia"/>
        </w:rPr>
        <w:t>2、</w:t>
      </w:r>
      <w:r>
        <w:rPr>
          <w:rFonts w:ascii="Arial" w:hAnsi="Arial" w:cs="Arial"/>
          <w:szCs w:val="28"/>
        </w:rPr>
        <w:t>PA</w:t>
      </w:r>
      <w:r>
        <w:rPr>
          <w:rFonts w:hint="eastAsia" w:ascii="Arial" w:hAnsi="Arial" w:cs="Arial"/>
          <w:szCs w:val="28"/>
        </w:rPr>
        <w:t>（</w:t>
      </w:r>
      <w:r>
        <w:rPr>
          <w:rFonts w:hint="eastAsia" w:ascii="Arial" w:hAnsi="Arial" w:cs="Arial"/>
          <w:szCs w:val="20"/>
        </w:rPr>
        <w:t>paForDTCH</w:t>
      </w:r>
      <w:r>
        <w:rPr>
          <w:rFonts w:hint="eastAsia" w:ascii="Arial" w:hAnsi="Arial" w:cs="Arial"/>
          <w:szCs w:val="28"/>
        </w:rPr>
        <w:t>）</w:t>
      </w:r>
      <w:r>
        <w:tab/>
      </w:r>
      <w:r>
        <w:fldChar w:fldCharType="begin"/>
      </w:r>
      <w:r>
        <w:instrText xml:space="preserve"> PAGEREF _Toc21994 \h </w:instrText>
      </w:r>
      <w:r>
        <w:fldChar w:fldCharType="separate"/>
      </w:r>
      <w:r>
        <w:t>3</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_Toc16302 </w:instrText>
      </w:r>
      <w:r>
        <w:rPr>
          <w:rFonts w:hint="eastAsia"/>
        </w:rPr>
        <w:fldChar w:fldCharType="separate"/>
      </w:r>
      <w:r>
        <w:rPr>
          <w:rFonts w:hint="eastAsia"/>
        </w:rPr>
        <w:t>3、PB（pb）</w:t>
      </w:r>
      <w:r>
        <w:tab/>
      </w:r>
      <w:r>
        <w:fldChar w:fldCharType="begin"/>
      </w:r>
      <w:r>
        <w:instrText xml:space="preserve"> PAGEREF _Toc16302 \h </w:instrText>
      </w:r>
      <w:r>
        <w:fldChar w:fldCharType="separate"/>
      </w:r>
      <w:r>
        <w:t>3</w:t>
      </w:r>
      <w:r>
        <w:fldChar w:fldCharType="end"/>
      </w:r>
      <w:r>
        <w:rPr>
          <w:rFonts w:hint="eastAsia"/>
        </w:rPr>
        <w:fldChar w:fldCharType="end"/>
      </w:r>
    </w:p>
    <w:p>
      <w:pPr>
        <w:pStyle w:val="37"/>
        <w:tabs>
          <w:tab w:val="right" w:leader="dot" w:pos="8306"/>
        </w:tabs>
        <w:rPr>
          <w:b/>
        </w:rPr>
      </w:pPr>
      <w:r>
        <w:rPr>
          <w:rFonts w:hint="eastAsia"/>
          <w:b/>
        </w:rPr>
        <w:fldChar w:fldCharType="begin"/>
      </w:r>
      <w:r>
        <w:rPr>
          <w:rFonts w:hint="eastAsia"/>
          <w:b/>
        </w:rPr>
        <w:instrText xml:space="preserve"> HYPERLINK \l _Toc4570 </w:instrText>
      </w:r>
      <w:r>
        <w:rPr>
          <w:rFonts w:hint="eastAsia"/>
          <w:b/>
        </w:rPr>
        <w:fldChar w:fldCharType="separate"/>
      </w:r>
      <w:r>
        <w:rPr>
          <w:rFonts w:hint="eastAsia" w:ascii="Arial" w:hAnsi="Arial" w:cs="Arial"/>
          <w:b/>
          <w:szCs w:val="36"/>
        </w:rPr>
        <w:t>2.</w:t>
      </w:r>
      <w:r>
        <w:rPr>
          <w:rFonts w:ascii="Arial" w:hAnsi="Arial" w:cs="Arial"/>
          <w:b/>
          <w:szCs w:val="36"/>
        </w:rPr>
        <w:t>小区选择和重选参数</w:t>
      </w:r>
      <w:r>
        <w:rPr>
          <w:b/>
        </w:rPr>
        <w:tab/>
      </w:r>
      <w:r>
        <w:rPr>
          <w:b/>
        </w:rPr>
        <w:fldChar w:fldCharType="begin"/>
      </w:r>
      <w:r>
        <w:rPr>
          <w:b/>
        </w:rPr>
        <w:instrText xml:space="preserve"> PAGEREF _Toc4570 \h </w:instrText>
      </w:r>
      <w:r>
        <w:rPr>
          <w:b/>
        </w:rPr>
        <w:fldChar w:fldCharType="separate"/>
      </w:r>
      <w:r>
        <w:rPr>
          <w:b/>
        </w:rPr>
        <w:t>4</w:t>
      </w:r>
      <w:r>
        <w:rPr>
          <w:b/>
        </w:rPr>
        <w:fldChar w:fldCharType="end"/>
      </w:r>
      <w:r>
        <w:rPr>
          <w:rFonts w:hint="eastAsia"/>
          <w:b/>
        </w:rPr>
        <w:fldChar w:fldCharType="end"/>
      </w:r>
    </w:p>
    <w:p>
      <w:pPr>
        <w:pStyle w:val="38"/>
        <w:tabs>
          <w:tab w:val="right" w:leader="dot" w:pos="8306"/>
        </w:tabs>
      </w:pPr>
      <w:r>
        <w:rPr>
          <w:rFonts w:hint="eastAsia"/>
        </w:rPr>
        <w:fldChar w:fldCharType="begin"/>
      </w:r>
      <w:r>
        <w:rPr>
          <w:rFonts w:hint="eastAsia"/>
        </w:rPr>
        <w:instrText xml:space="preserve"> HYPERLINK \l _Toc32413 </w:instrText>
      </w:r>
      <w:r>
        <w:rPr>
          <w:rFonts w:hint="eastAsia"/>
        </w:rPr>
        <w:fldChar w:fldCharType="separate"/>
      </w:r>
      <w:r>
        <w:rPr>
          <w:rFonts w:hint="eastAsia"/>
        </w:rPr>
        <w:t>1、</w:t>
      </w:r>
      <w:r>
        <w:rPr>
          <w:highlight w:val="yellow"/>
        </w:rPr>
        <w:t>小区选择所需的最小RSRP接收水平</w:t>
      </w:r>
      <w:r>
        <w:rPr>
          <w:rFonts w:hint="eastAsia"/>
          <w:highlight w:val="yellow"/>
        </w:rPr>
        <w:t>（</w:t>
      </w:r>
      <w:r>
        <w:rPr>
          <w:highlight w:val="yellow"/>
        </w:rPr>
        <w:t>selQrxLevMin</w:t>
      </w:r>
      <w:r>
        <w:rPr>
          <w:rFonts w:hint="eastAsia"/>
          <w:highlight w:val="yellow"/>
        </w:rPr>
        <w:t>）</w:t>
      </w:r>
      <w:r>
        <w:tab/>
      </w:r>
      <w:r>
        <w:fldChar w:fldCharType="begin"/>
      </w:r>
      <w:r>
        <w:instrText xml:space="preserve"> PAGEREF _Toc32413 \h </w:instrText>
      </w:r>
      <w:r>
        <w:fldChar w:fldCharType="separate"/>
      </w:r>
      <w:r>
        <w:t>4</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_Toc6515 </w:instrText>
      </w:r>
      <w:r>
        <w:rPr>
          <w:rFonts w:hint="eastAsia"/>
        </w:rPr>
        <w:fldChar w:fldCharType="separate"/>
      </w:r>
      <w:r>
        <w:rPr>
          <w:rFonts w:hint="eastAsia"/>
        </w:rPr>
        <w:t>2、</w:t>
      </w:r>
      <w:r>
        <w:t>小区</w:t>
      </w:r>
      <w:r>
        <w:rPr>
          <w:rFonts w:hint="eastAsia"/>
        </w:rPr>
        <w:t>同频</w:t>
      </w:r>
      <w:r>
        <w:t>重选所需的最小RSRP接收水平</w:t>
      </w:r>
      <w:r>
        <w:rPr>
          <w:rFonts w:hint="eastAsia"/>
        </w:rPr>
        <w:t>（</w:t>
      </w:r>
      <w:r>
        <w:t>selQrxLevMin</w:t>
      </w:r>
      <w:r>
        <w:rPr>
          <w:rFonts w:hint="eastAsia"/>
        </w:rPr>
        <w:t>）</w:t>
      </w:r>
      <w:r>
        <w:tab/>
      </w:r>
      <w:r>
        <w:fldChar w:fldCharType="begin"/>
      </w:r>
      <w:r>
        <w:instrText xml:space="preserve"> PAGEREF _Toc6515 \h </w:instrText>
      </w:r>
      <w:r>
        <w:fldChar w:fldCharType="separate"/>
      </w:r>
      <w:r>
        <w:t>4</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_Toc17607 </w:instrText>
      </w:r>
      <w:r>
        <w:rPr>
          <w:rFonts w:hint="eastAsia"/>
        </w:rPr>
        <w:fldChar w:fldCharType="separate"/>
      </w:r>
      <w:r>
        <w:rPr>
          <w:rFonts w:hint="eastAsia"/>
        </w:rPr>
        <w:t>3、</w:t>
      </w:r>
      <w:r>
        <w:t>小区</w:t>
      </w:r>
      <w:r>
        <w:rPr>
          <w:rFonts w:hint="eastAsia"/>
        </w:rPr>
        <w:t>异频</w:t>
      </w:r>
      <w:r>
        <w:t>重选所需的最小RSRP接收水平</w:t>
      </w:r>
      <w:r>
        <w:rPr>
          <w:rFonts w:hint="eastAsia"/>
        </w:rPr>
        <w:t>（</w:t>
      </w:r>
      <w:r>
        <w:t>eutranRslPara_interQrxLevMinMin</w:t>
      </w:r>
      <w:r>
        <w:rPr>
          <w:rFonts w:hint="eastAsia"/>
        </w:rPr>
        <w:t>）</w:t>
      </w:r>
      <w:r>
        <w:tab/>
      </w:r>
      <w:r>
        <w:fldChar w:fldCharType="begin"/>
      </w:r>
      <w:r>
        <w:instrText xml:space="preserve"> PAGEREF _Toc17607 \h </w:instrText>
      </w:r>
      <w:r>
        <w:fldChar w:fldCharType="separate"/>
      </w:r>
      <w:r>
        <w:t>5</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_Toc12729 </w:instrText>
      </w:r>
      <w:r>
        <w:rPr>
          <w:rFonts w:hint="eastAsia"/>
        </w:rPr>
        <w:fldChar w:fldCharType="separate"/>
      </w:r>
      <w:r>
        <w:rPr>
          <w:rFonts w:hint="eastAsia"/>
        </w:rPr>
        <w:t>4、</w:t>
      </w:r>
      <w:r>
        <w:t>系统内重选触发时长</w:t>
      </w:r>
      <w:r>
        <w:rPr>
          <w:rFonts w:hint="eastAsia"/>
        </w:rPr>
        <w:t>(</w:t>
      </w:r>
      <w:r>
        <w:t>eutranRslPara_tReselectionInterEUTRA</w:t>
      </w:r>
      <w:r>
        <w:rPr>
          <w:rFonts w:hint="eastAsia"/>
        </w:rPr>
        <w:t>)</w:t>
      </w:r>
      <w:r>
        <w:tab/>
      </w:r>
      <w:r>
        <w:fldChar w:fldCharType="begin"/>
      </w:r>
      <w:r>
        <w:instrText xml:space="preserve"> PAGEREF _Toc12729 \h </w:instrText>
      </w:r>
      <w:r>
        <w:fldChar w:fldCharType="separate"/>
      </w:r>
      <w:r>
        <w:t>6</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_Toc14024 </w:instrText>
      </w:r>
      <w:r>
        <w:rPr>
          <w:rFonts w:hint="eastAsia"/>
        </w:rPr>
        <w:fldChar w:fldCharType="separate"/>
      </w:r>
      <w:r>
        <w:rPr>
          <w:rFonts w:hint="eastAsia"/>
        </w:rPr>
        <w:t>5、</w:t>
      </w:r>
      <w:r>
        <w:t>TreselectionCDMA_HRPD</w:t>
      </w:r>
      <w:r>
        <w:tab/>
      </w:r>
      <w:r>
        <w:fldChar w:fldCharType="begin"/>
      </w:r>
      <w:r>
        <w:instrText xml:space="preserve"> PAGEREF _Toc14024 \h </w:instrText>
      </w:r>
      <w:r>
        <w:fldChar w:fldCharType="separate"/>
      </w:r>
      <w:r>
        <w:t>6</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_Toc14812 </w:instrText>
      </w:r>
      <w:r>
        <w:rPr>
          <w:rFonts w:hint="eastAsia"/>
        </w:rPr>
        <w:fldChar w:fldCharType="separate"/>
      </w:r>
      <w:r>
        <w:rPr>
          <w:rFonts w:hint="eastAsia"/>
        </w:rPr>
        <w:t>6、</w:t>
      </w:r>
      <w:r>
        <w:t>小区重选迟滞</w:t>
      </w:r>
      <w:r>
        <w:rPr>
          <w:rFonts w:hint="eastAsia"/>
        </w:rPr>
        <w:t>（</w:t>
      </w:r>
      <w:r>
        <w:rPr>
          <w:rFonts w:ascii="Arial" w:hAnsi="Arial" w:cs="Arial"/>
          <w:szCs w:val="20"/>
        </w:rPr>
        <w:t>QHyst</w:t>
      </w:r>
      <w:r>
        <w:rPr>
          <w:rFonts w:hint="eastAsia"/>
        </w:rPr>
        <w:t>）</w:t>
      </w:r>
      <w:r>
        <w:tab/>
      </w:r>
      <w:r>
        <w:fldChar w:fldCharType="begin"/>
      </w:r>
      <w:r>
        <w:instrText xml:space="preserve"> PAGEREF _Toc14812 \h </w:instrText>
      </w:r>
      <w:r>
        <w:fldChar w:fldCharType="separate"/>
      </w:r>
      <w:r>
        <w:t>6</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_Toc22538 </w:instrText>
      </w:r>
      <w:r>
        <w:rPr>
          <w:rFonts w:hint="eastAsia"/>
        </w:rPr>
        <w:fldChar w:fldCharType="separate"/>
      </w:r>
      <w:r>
        <w:rPr>
          <w:rFonts w:hint="eastAsia"/>
          <w:highlight w:val="red"/>
        </w:rPr>
        <w:t>7、</w:t>
      </w:r>
      <w:r>
        <w:rPr>
          <w:highlight w:val="red"/>
        </w:rPr>
        <w:t>小区重选偏置</w:t>
      </w:r>
      <w:r>
        <w:rPr>
          <w:rFonts w:hint="eastAsia"/>
          <w:highlight w:val="red"/>
        </w:rPr>
        <w:t>（</w:t>
      </w:r>
      <w:r>
        <w:rPr>
          <w:highlight w:val="red"/>
        </w:rPr>
        <w:t>qofStCell</w:t>
      </w:r>
      <w:r>
        <w:rPr>
          <w:rFonts w:hint="eastAsia"/>
          <w:highlight w:val="red"/>
        </w:rPr>
        <w:t>）</w:t>
      </w:r>
      <w:r>
        <w:rPr>
          <w:rFonts w:hint="eastAsia"/>
        </w:rPr>
        <w:t>（小区对小区）</w:t>
      </w:r>
      <w:r>
        <w:tab/>
      </w:r>
      <w:r>
        <w:fldChar w:fldCharType="begin"/>
      </w:r>
      <w:r>
        <w:instrText xml:space="preserve"> PAGEREF _Toc22538 \h </w:instrText>
      </w:r>
      <w:r>
        <w:fldChar w:fldCharType="separate"/>
      </w:r>
      <w:r>
        <w:t>6</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_Toc11440 </w:instrText>
      </w:r>
      <w:r>
        <w:rPr>
          <w:rFonts w:hint="eastAsia"/>
        </w:rPr>
        <w:fldChar w:fldCharType="separate"/>
      </w:r>
      <w:r>
        <w:rPr>
          <w:rFonts w:hint="eastAsia"/>
        </w:rPr>
        <w:t>8、</w:t>
      </w:r>
      <w:r>
        <w:rPr>
          <w:highlight w:val="yellow"/>
        </w:rPr>
        <w:t>同频测量启动门限</w:t>
      </w:r>
      <w:r>
        <w:rPr>
          <w:rFonts w:hint="eastAsia"/>
          <w:highlight w:val="yellow"/>
        </w:rPr>
        <w:t>（</w:t>
      </w:r>
      <w:r>
        <w:rPr>
          <w:highlight w:val="yellow"/>
        </w:rPr>
        <w:t>sIntraSearch</w:t>
      </w:r>
      <w:r>
        <w:rPr>
          <w:rFonts w:hint="eastAsia"/>
          <w:highlight w:val="yellow"/>
        </w:rPr>
        <w:t>）</w:t>
      </w:r>
      <w:r>
        <w:tab/>
      </w:r>
      <w:r>
        <w:fldChar w:fldCharType="begin"/>
      </w:r>
      <w:r>
        <w:instrText xml:space="preserve"> PAGEREF _Toc11440 \h </w:instrText>
      </w:r>
      <w:r>
        <w:fldChar w:fldCharType="separate"/>
      </w:r>
      <w:r>
        <w:t>6</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_Toc28892 </w:instrText>
      </w:r>
      <w:r>
        <w:rPr>
          <w:rFonts w:hint="eastAsia"/>
        </w:rPr>
        <w:fldChar w:fldCharType="separate"/>
      </w:r>
      <w:r>
        <w:rPr>
          <w:rFonts w:hint="eastAsia"/>
        </w:rPr>
        <w:t>9、</w:t>
      </w:r>
      <w:r>
        <w:rPr>
          <w:highlight w:val="yellow"/>
        </w:rPr>
        <w:t>异频</w:t>
      </w:r>
      <w:r>
        <w:rPr>
          <w:rFonts w:hint="eastAsia"/>
          <w:highlight w:val="yellow"/>
        </w:rPr>
        <w:t>/异系统</w:t>
      </w:r>
      <w:r>
        <w:rPr>
          <w:highlight w:val="yellow"/>
        </w:rPr>
        <w:t>测量启动门限</w:t>
      </w:r>
      <w:r>
        <w:rPr>
          <w:rFonts w:hint="eastAsia"/>
          <w:highlight w:val="yellow"/>
        </w:rPr>
        <w:t>（</w:t>
      </w:r>
      <w:r>
        <w:rPr>
          <w:highlight w:val="yellow"/>
        </w:rPr>
        <w:t>snonintrasearch</w:t>
      </w:r>
      <w:r>
        <w:rPr>
          <w:rFonts w:hint="eastAsia"/>
          <w:highlight w:val="yellow"/>
        </w:rPr>
        <w:t>）</w:t>
      </w:r>
      <w:r>
        <w:tab/>
      </w:r>
      <w:r>
        <w:fldChar w:fldCharType="begin"/>
      </w:r>
      <w:r>
        <w:instrText xml:space="preserve"> PAGEREF _Toc28892 \h </w:instrText>
      </w:r>
      <w:r>
        <w:fldChar w:fldCharType="separate"/>
      </w:r>
      <w:r>
        <w:t>7</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_Toc12011 </w:instrText>
      </w:r>
      <w:r>
        <w:rPr>
          <w:rFonts w:hint="eastAsia"/>
        </w:rPr>
        <w:fldChar w:fldCharType="separate"/>
      </w:r>
      <w:r>
        <w:rPr>
          <w:rFonts w:hint="eastAsia"/>
          <w:highlight w:val="yellow"/>
        </w:rPr>
        <w:t>10、重选到异载频高优先级的RSRP高门限（</w:t>
      </w:r>
      <w:r>
        <w:rPr>
          <w:highlight w:val="yellow"/>
        </w:rPr>
        <w:t>interThrdXHigh</w:t>
      </w:r>
      <w:r>
        <w:rPr>
          <w:rFonts w:hint="eastAsia"/>
          <w:highlight w:val="yellow"/>
        </w:rPr>
        <w:t>）</w:t>
      </w:r>
      <w:r>
        <w:tab/>
      </w:r>
      <w:r>
        <w:fldChar w:fldCharType="begin"/>
      </w:r>
      <w:r>
        <w:instrText xml:space="preserve"> PAGEREF _Toc12011 \h </w:instrText>
      </w:r>
      <w:r>
        <w:fldChar w:fldCharType="separate"/>
      </w:r>
      <w:r>
        <w:t>7</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_Toc8761 </w:instrText>
      </w:r>
      <w:r>
        <w:rPr>
          <w:rFonts w:hint="eastAsia"/>
        </w:rPr>
        <w:fldChar w:fldCharType="separate"/>
      </w:r>
      <w:r>
        <w:rPr>
          <w:rFonts w:hint="eastAsia"/>
        </w:rPr>
        <w:t>11、</w:t>
      </w:r>
      <w:r>
        <w:rPr>
          <w:highlight w:val="yellow"/>
        </w:rPr>
        <w:t>同/低优先级RSRP测量判决门限</w:t>
      </w:r>
      <w:r>
        <w:rPr>
          <w:rFonts w:hint="eastAsia"/>
          <w:highlight w:val="yellow"/>
        </w:rPr>
        <w:t>（</w:t>
      </w:r>
      <w:r>
        <w:rPr>
          <w:highlight w:val="yellow"/>
        </w:rPr>
        <w:t>snonintrasearch</w:t>
      </w:r>
      <w:r>
        <w:rPr>
          <w:rFonts w:hint="eastAsia"/>
          <w:highlight w:val="yellow"/>
        </w:rPr>
        <w:t>）</w:t>
      </w:r>
      <w:r>
        <w:tab/>
      </w:r>
      <w:r>
        <w:fldChar w:fldCharType="begin"/>
      </w:r>
      <w:r>
        <w:instrText xml:space="preserve"> PAGEREF _Toc8761 \h </w:instrText>
      </w:r>
      <w:r>
        <w:fldChar w:fldCharType="separate"/>
      </w:r>
      <w:r>
        <w:t>7</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_Toc6221 </w:instrText>
      </w:r>
      <w:r>
        <w:rPr>
          <w:rFonts w:hint="eastAsia"/>
        </w:rPr>
        <w:fldChar w:fldCharType="separate"/>
      </w:r>
      <w:r>
        <w:rPr>
          <w:rFonts w:hint="eastAsia"/>
        </w:rPr>
        <w:t>12、</w:t>
      </w:r>
      <w:r>
        <w:rPr>
          <w:rFonts w:hint="eastAsia"/>
          <w:highlight w:val="yellow"/>
        </w:rPr>
        <w:t>异频频点低优先级重选门限（</w:t>
      </w:r>
      <w:r>
        <w:rPr>
          <w:highlight w:val="yellow"/>
        </w:rPr>
        <w:t>interThrdXLow</w:t>
      </w:r>
      <w:r>
        <w:rPr>
          <w:rFonts w:hint="eastAsia"/>
          <w:highlight w:val="yellow"/>
        </w:rPr>
        <w:t>）</w:t>
      </w:r>
      <w:r>
        <w:tab/>
      </w:r>
      <w:r>
        <w:fldChar w:fldCharType="begin"/>
      </w:r>
      <w:r>
        <w:instrText xml:space="preserve"> PAGEREF _Toc6221 \h </w:instrText>
      </w:r>
      <w:r>
        <w:fldChar w:fldCharType="separate"/>
      </w:r>
      <w:r>
        <w:t>8</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_Toc31945 </w:instrText>
      </w:r>
      <w:r>
        <w:rPr>
          <w:rFonts w:hint="eastAsia"/>
        </w:rPr>
        <w:fldChar w:fldCharType="separate"/>
      </w:r>
      <w:r>
        <w:rPr>
          <w:rFonts w:hint="eastAsia"/>
        </w:rPr>
        <w:t>13、</w:t>
      </w:r>
      <w:r>
        <w:rPr>
          <w:highlight w:val="yellow"/>
        </w:rPr>
        <w:t>服务载频低门限</w:t>
      </w:r>
      <w:r>
        <w:rPr>
          <w:rFonts w:hint="eastAsia"/>
          <w:highlight w:val="yellow"/>
        </w:rPr>
        <w:t>（</w:t>
      </w:r>
      <w:r>
        <w:rPr>
          <w:highlight w:val="yellow"/>
        </w:rPr>
        <w:t>threshSvrLow</w:t>
      </w:r>
      <w:r>
        <w:rPr>
          <w:rFonts w:hint="eastAsia"/>
          <w:highlight w:val="yellow"/>
        </w:rPr>
        <w:t>）</w:t>
      </w:r>
      <w:r>
        <w:tab/>
      </w:r>
      <w:r>
        <w:fldChar w:fldCharType="begin"/>
      </w:r>
      <w:r>
        <w:instrText xml:space="preserve"> PAGEREF _Toc31945 \h </w:instrText>
      </w:r>
      <w:r>
        <w:fldChar w:fldCharType="separate"/>
      </w:r>
      <w:r>
        <w:t>8</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_Toc5922 </w:instrText>
      </w:r>
      <w:r>
        <w:rPr>
          <w:rFonts w:hint="eastAsia"/>
        </w:rPr>
        <w:fldChar w:fldCharType="separate"/>
      </w:r>
      <w:r>
        <w:rPr>
          <w:rFonts w:hint="eastAsia"/>
        </w:rPr>
        <w:t>14、重选到低优先级HRPD小区的低门限（</w:t>
      </w:r>
      <w:r>
        <w:t>cdmaHRPDPara_hrpdThrdXLow</w:t>
      </w:r>
      <w:r>
        <w:rPr>
          <w:rFonts w:hint="eastAsia"/>
        </w:rPr>
        <w:t>）</w:t>
      </w:r>
      <w:r>
        <w:tab/>
      </w:r>
      <w:r>
        <w:fldChar w:fldCharType="begin"/>
      </w:r>
      <w:r>
        <w:instrText xml:space="preserve"> PAGEREF _Toc5922 \h </w:instrText>
      </w:r>
      <w:r>
        <w:fldChar w:fldCharType="separate"/>
      </w:r>
      <w:r>
        <w:t>8</w:t>
      </w:r>
      <w:r>
        <w:fldChar w:fldCharType="end"/>
      </w:r>
      <w:r>
        <w:rPr>
          <w:rFonts w:hint="eastAsia"/>
        </w:rPr>
        <w:fldChar w:fldCharType="end"/>
      </w:r>
    </w:p>
    <w:p>
      <w:pPr>
        <w:pStyle w:val="37"/>
        <w:tabs>
          <w:tab w:val="right" w:leader="dot" w:pos="8306"/>
        </w:tabs>
        <w:rPr>
          <w:b/>
        </w:rPr>
      </w:pPr>
      <w:r>
        <w:rPr>
          <w:rFonts w:hint="eastAsia"/>
          <w:b/>
        </w:rPr>
        <w:fldChar w:fldCharType="begin"/>
      </w:r>
      <w:r>
        <w:rPr>
          <w:rFonts w:hint="eastAsia"/>
          <w:b/>
        </w:rPr>
        <w:instrText xml:space="preserve"> HYPERLINK \l _Toc23775 </w:instrText>
      </w:r>
      <w:r>
        <w:rPr>
          <w:rFonts w:hint="eastAsia"/>
          <w:b/>
        </w:rPr>
        <w:fldChar w:fldCharType="separate"/>
      </w:r>
      <w:r>
        <w:rPr>
          <w:rFonts w:hint="eastAsia" w:ascii="Arial" w:hAnsi="Arial" w:cs="Arial"/>
          <w:b/>
          <w:szCs w:val="36"/>
        </w:rPr>
        <w:t>3.</w:t>
      </w:r>
      <w:r>
        <w:rPr>
          <w:rFonts w:ascii="Arial" w:hAnsi="Arial" w:cs="Arial"/>
          <w:b/>
          <w:szCs w:val="36"/>
        </w:rPr>
        <w:t>网内切换</w:t>
      </w:r>
      <w:r>
        <w:rPr>
          <w:rFonts w:hint="eastAsia" w:ascii="Arial" w:hAnsi="Arial" w:cs="Arial"/>
          <w:b/>
          <w:szCs w:val="36"/>
        </w:rPr>
        <w:t>测量</w:t>
      </w:r>
      <w:r>
        <w:rPr>
          <w:rFonts w:ascii="Arial" w:hAnsi="Arial" w:cs="Arial"/>
          <w:b/>
          <w:szCs w:val="36"/>
        </w:rPr>
        <w:t>参数</w:t>
      </w:r>
      <w:r>
        <w:rPr>
          <w:b/>
        </w:rPr>
        <w:tab/>
      </w:r>
      <w:r>
        <w:rPr>
          <w:b/>
        </w:rPr>
        <w:fldChar w:fldCharType="begin"/>
      </w:r>
      <w:r>
        <w:rPr>
          <w:b/>
        </w:rPr>
        <w:instrText xml:space="preserve"> PAGEREF _Toc23775 \h </w:instrText>
      </w:r>
      <w:r>
        <w:rPr>
          <w:b/>
        </w:rPr>
        <w:fldChar w:fldCharType="separate"/>
      </w:r>
      <w:r>
        <w:rPr>
          <w:b/>
        </w:rPr>
        <w:t>9</w:t>
      </w:r>
      <w:r>
        <w:rPr>
          <w:b/>
        </w:rPr>
        <w:fldChar w:fldCharType="end"/>
      </w:r>
      <w:r>
        <w:rPr>
          <w:rFonts w:hint="eastAsia"/>
          <w:b/>
        </w:rPr>
        <w:fldChar w:fldCharType="end"/>
      </w:r>
    </w:p>
    <w:p>
      <w:pPr>
        <w:pStyle w:val="38"/>
        <w:tabs>
          <w:tab w:val="right" w:leader="dot" w:pos="8306"/>
        </w:tabs>
      </w:pPr>
      <w:r>
        <w:rPr>
          <w:rFonts w:hint="eastAsia"/>
        </w:rPr>
        <w:fldChar w:fldCharType="begin"/>
      </w:r>
      <w:r>
        <w:rPr>
          <w:rFonts w:hint="eastAsia"/>
        </w:rPr>
        <w:instrText xml:space="preserve"> HYPERLINK \l _Toc18623 </w:instrText>
      </w:r>
      <w:r>
        <w:rPr>
          <w:rFonts w:hint="eastAsia"/>
        </w:rPr>
        <w:fldChar w:fldCharType="separate"/>
      </w:r>
      <w:r>
        <w:rPr>
          <w:rFonts w:hint="eastAsia"/>
          <w:szCs w:val="36"/>
        </w:rPr>
        <w:t>3.1</w:t>
      </w:r>
      <w:r>
        <w:rPr>
          <w:rFonts w:hint="eastAsia"/>
        </w:rPr>
        <w:t>A1事件测量参数</w:t>
      </w:r>
      <w:r>
        <w:tab/>
      </w:r>
      <w:r>
        <w:fldChar w:fldCharType="begin"/>
      </w:r>
      <w:r>
        <w:instrText xml:space="preserve"> PAGEREF _Toc18623 \h </w:instrText>
      </w:r>
      <w:r>
        <w:fldChar w:fldCharType="separate"/>
      </w:r>
      <w:r>
        <w:t>9</w:t>
      </w:r>
      <w:r>
        <w:fldChar w:fldCharType="end"/>
      </w:r>
      <w:r>
        <w:rPr>
          <w:rFonts w:hint="eastAsia"/>
        </w:rPr>
        <w:fldChar w:fldCharType="end"/>
      </w:r>
    </w:p>
    <w:p>
      <w:pPr>
        <w:pStyle w:val="37"/>
        <w:tabs>
          <w:tab w:val="right" w:leader="dot" w:pos="8306"/>
        </w:tabs>
        <w:rPr>
          <w:b/>
        </w:rPr>
      </w:pPr>
      <w:r>
        <w:rPr>
          <w:rFonts w:hint="eastAsia"/>
          <w:b/>
        </w:rPr>
        <w:fldChar w:fldCharType="begin"/>
      </w:r>
      <w:r>
        <w:rPr>
          <w:rFonts w:hint="eastAsia"/>
          <w:b/>
        </w:rPr>
        <w:instrText xml:space="preserve"> HYPERLINK \l _Toc7047 </w:instrText>
      </w:r>
      <w:r>
        <w:rPr>
          <w:rFonts w:hint="eastAsia"/>
          <w:b/>
        </w:rPr>
        <w:fldChar w:fldCharType="separate"/>
      </w:r>
      <w:r>
        <w:rPr>
          <w:rFonts w:hint="eastAsia"/>
          <w:b/>
        </w:rPr>
        <w:t>1、</w:t>
      </w:r>
      <w:r>
        <w:rPr>
          <w:b/>
        </w:rPr>
        <w:t>事件判决的RSRP门限</w:t>
      </w:r>
      <w:r>
        <w:rPr>
          <w:rFonts w:hint="eastAsia"/>
          <w:b/>
        </w:rPr>
        <w:t>（</w:t>
      </w:r>
      <w:r>
        <w:rPr>
          <w:b/>
        </w:rPr>
        <w:t>thresholdOfRSRP</w:t>
      </w:r>
      <w:r>
        <w:rPr>
          <w:rFonts w:hint="eastAsia"/>
          <w:b/>
        </w:rPr>
        <w:t>）</w:t>
      </w:r>
      <w:r>
        <w:rPr>
          <w:b/>
        </w:rPr>
        <w:tab/>
      </w:r>
      <w:r>
        <w:rPr>
          <w:b/>
        </w:rPr>
        <w:fldChar w:fldCharType="begin"/>
      </w:r>
      <w:r>
        <w:rPr>
          <w:b/>
        </w:rPr>
        <w:instrText xml:space="preserve"> PAGEREF _Toc7047 \h </w:instrText>
      </w:r>
      <w:r>
        <w:rPr>
          <w:b/>
        </w:rPr>
        <w:fldChar w:fldCharType="separate"/>
      </w:r>
      <w:r>
        <w:rPr>
          <w:b/>
        </w:rPr>
        <w:t>10</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_Toc14051 </w:instrText>
      </w:r>
      <w:r>
        <w:rPr>
          <w:rFonts w:hint="eastAsia"/>
          <w:b/>
        </w:rPr>
        <w:fldChar w:fldCharType="separate"/>
      </w:r>
      <w:r>
        <w:rPr>
          <w:rFonts w:hint="eastAsia"/>
          <w:b/>
        </w:rPr>
        <w:t>2、</w:t>
      </w:r>
      <w:r>
        <w:rPr>
          <w:b/>
        </w:rPr>
        <w:t>判决迟滞范围</w:t>
      </w:r>
      <w:r>
        <w:rPr>
          <w:rFonts w:hint="eastAsia"/>
          <w:b/>
        </w:rPr>
        <w:t>（</w:t>
      </w:r>
      <w:r>
        <w:rPr>
          <w:b/>
        </w:rPr>
        <w:t>hysteresis</w:t>
      </w:r>
      <w:r>
        <w:rPr>
          <w:rFonts w:hint="eastAsia"/>
          <w:b/>
        </w:rPr>
        <w:t>）</w:t>
      </w:r>
      <w:r>
        <w:rPr>
          <w:b/>
        </w:rPr>
        <w:tab/>
      </w:r>
      <w:r>
        <w:rPr>
          <w:b/>
        </w:rPr>
        <w:fldChar w:fldCharType="begin"/>
      </w:r>
      <w:r>
        <w:rPr>
          <w:b/>
        </w:rPr>
        <w:instrText xml:space="preserve"> PAGEREF _Toc14051 \h </w:instrText>
      </w:r>
      <w:r>
        <w:rPr>
          <w:b/>
        </w:rPr>
        <w:fldChar w:fldCharType="separate"/>
      </w:r>
      <w:r>
        <w:rPr>
          <w:b/>
        </w:rPr>
        <w:t>10</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_Toc25825 </w:instrText>
      </w:r>
      <w:r>
        <w:rPr>
          <w:rFonts w:hint="eastAsia"/>
          <w:b/>
        </w:rPr>
        <w:fldChar w:fldCharType="separate"/>
      </w:r>
      <w:r>
        <w:rPr>
          <w:rFonts w:hint="eastAsia"/>
          <w:b/>
        </w:rPr>
        <w:t>3、</w:t>
      </w:r>
      <w:r>
        <w:rPr>
          <w:b/>
        </w:rPr>
        <w:t>事件发生到上报的时间差</w:t>
      </w:r>
      <w:r>
        <w:rPr>
          <w:rFonts w:hint="eastAsia"/>
          <w:b/>
        </w:rPr>
        <w:t>（</w:t>
      </w:r>
      <w:r>
        <w:rPr>
          <w:b/>
        </w:rPr>
        <w:t>timeToTrigger</w:t>
      </w:r>
      <w:r>
        <w:rPr>
          <w:rFonts w:hint="eastAsia"/>
          <w:b/>
        </w:rPr>
        <w:t>）</w:t>
      </w:r>
      <w:r>
        <w:rPr>
          <w:b/>
        </w:rPr>
        <w:tab/>
      </w:r>
      <w:r>
        <w:rPr>
          <w:b/>
        </w:rPr>
        <w:fldChar w:fldCharType="begin"/>
      </w:r>
      <w:r>
        <w:rPr>
          <w:b/>
        </w:rPr>
        <w:instrText xml:space="preserve"> PAGEREF _Toc25825 \h </w:instrText>
      </w:r>
      <w:r>
        <w:rPr>
          <w:b/>
        </w:rPr>
        <w:fldChar w:fldCharType="separate"/>
      </w:r>
      <w:r>
        <w:rPr>
          <w:b/>
        </w:rPr>
        <w:t>11</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_Toc26917 </w:instrText>
      </w:r>
      <w:r>
        <w:rPr>
          <w:rFonts w:hint="eastAsia"/>
          <w:b/>
        </w:rPr>
        <w:fldChar w:fldCharType="separate"/>
      </w:r>
      <w:r>
        <w:rPr>
          <w:rFonts w:hint="eastAsia"/>
          <w:b/>
        </w:rPr>
        <w:t>4、</w:t>
      </w:r>
      <w:r>
        <w:rPr>
          <w:b/>
        </w:rPr>
        <w:t>事件触发量</w:t>
      </w:r>
      <w:r>
        <w:rPr>
          <w:rFonts w:hint="eastAsia"/>
          <w:b/>
        </w:rPr>
        <w:t>（</w:t>
      </w:r>
      <w:r>
        <w:rPr>
          <w:b/>
        </w:rPr>
        <w:t>triggerQuantity</w:t>
      </w:r>
      <w:r>
        <w:rPr>
          <w:rFonts w:hint="eastAsia"/>
          <w:b/>
        </w:rPr>
        <w:t>）</w:t>
      </w:r>
      <w:r>
        <w:rPr>
          <w:b/>
        </w:rPr>
        <w:tab/>
      </w:r>
      <w:r>
        <w:rPr>
          <w:b/>
        </w:rPr>
        <w:fldChar w:fldCharType="begin"/>
      </w:r>
      <w:r>
        <w:rPr>
          <w:b/>
        </w:rPr>
        <w:instrText xml:space="preserve"> PAGEREF _Toc26917 \h </w:instrText>
      </w:r>
      <w:r>
        <w:rPr>
          <w:b/>
        </w:rPr>
        <w:fldChar w:fldCharType="separate"/>
      </w:r>
      <w:r>
        <w:rPr>
          <w:b/>
        </w:rPr>
        <w:t>11</w:t>
      </w:r>
      <w:r>
        <w:rPr>
          <w:b/>
        </w:rPr>
        <w:fldChar w:fldCharType="end"/>
      </w:r>
      <w:r>
        <w:rPr>
          <w:rFonts w:hint="eastAsia"/>
          <w:b/>
        </w:rPr>
        <w:fldChar w:fldCharType="end"/>
      </w:r>
    </w:p>
    <w:p>
      <w:pPr>
        <w:pStyle w:val="38"/>
        <w:tabs>
          <w:tab w:val="right" w:leader="dot" w:pos="8306"/>
        </w:tabs>
      </w:pPr>
      <w:r>
        <w:rPr>
          <w:rFonts w:hint="eastAsia"/>
        </w:rPr>
        <w:fldChar w:fldCharType="begin"/>
      </w:r>
      <w:r>
        <w:rPr>
          <w:rFonts w:hint="eastAsia"/>
        </w:rPr>
        <w:instrText xml:space="preserve"> HYPERLINK \l _Toc18000 </w:instrText>
      </w:r>
      <w:r>
        <w:rPr>
          <w:rFonts w:hint="eastAsia"/>
        </w:rPr>
        <w:fldChar w:fldCharType="separate"/>
      </w:r>
      <w:r>
        <w:rPr>
          <w:rFonts w:hint="eastAsia"/>
        </w:rPr>
        <w:t>3.2A2异频测量参数</w:t>
      </w:r>
      <w:r>
        <w:tab/>
      </w:r>
      <w:r>
        <w:fldChar w:fldCharType="begin"/>
      </w:r>
      <w:r>
        <w:instrText xml:space="preserve"> PAGEREF _Toc18000 \h </w:instrText>
      </w:r>
      <w:r>
        <w:fldChar w:fldCharType="separate"/>
      </w:r>
      <w:r>
        <w:t>11</w:t>
      </w:r>
      <w:r>
        <w:fldChar w:fldCharType="end"/>
      </w:r>
      <w:r>
        <w:rPr>
          <w:rFonts w:hint="eastAsia"/>
        </w:rPr>
        <w:fldChar w:fldCharType="end"/>
      </w:r>
    </w:p>
    <w:p>
      <w:pPr>
        <w:pStyle w:val="37"/>
        <w:tabs>
          <w:tab w:val="right" w:leader="dot" w:pos="8306"/>
        </w:tabs>
        <w:rPr>
          <w:b/>
        </w:rPr>
      </w:pPr>
      <w:r>
        <w:rPr>
          <w:rFonts w:hint="eastAsia"/>
          <w:b/>
        </w:rPr>
        <w:fldChar w:fldCharType="begin"/>
      </w:r>
      <w:r>
        <w:rPr>
          <w:rFonts w:hint="eastAsia"/>
          <w:b/>
        </w:rPr>
        <w:instrText xml:space="preserve"> HYPERLINK \l _Toc29400 </w:instrText>
      </w:r>
      <w:r>
        <w:rPr>
          <w:rFonts w:hint="eastAsia"/>
          <w:b/>
        </w:rPr>
        <w:fldChar w:fldCharType="separate"/>
      </w:r>
      <w:r>
        <w:rPr>
          <w:rFonts w:hint="eastAsia"/>
          <w:b/>
        </w:rPr>
        <w:t>1、</w:t>
      </w:r>
      <w:r>
        <w:rPr>
          <w:b/>
        </w:rPr>
        <w:t>事件判决的RSRP门限</w:t>
      </w:r>
      <w:r>
        <w:rPr>
          <w:rFonts w:hint="eastAsia"/>
          <w:b/>
        </w:rPr>
        <w:t>（</w:t>
      </w:r>
      <w:r>
        <w:rPr>
          <w:b/>
        </w:rPr>
        <w:t>thresholdOfRSRP</w:t>
      </w:r>
      <w:r>
        <w:rPr>
          <w:rFonts w:hint="eastAsia"/>
          <w:b/>
        </w:rPr>
        <w:t>）</w:t>
      </w:r>
      <w:r>
        <w:rPr>
          <w:b/>
        </w:rPr>
        <w:tab/>
      </w:r>
      <w:r>
        <w:rPr>
          <w:b/>
        </w:rPr>
        <w:fldChar w:fldCharType="begin"/>
      </w:r>
      <w:r>
        <w:rPr>
          <w:b/>
        </w:rPr>
        <w:instrText xml:space="preserve"> PAGEREF _Toc29400 \h </w:instrText>
      </w:r>
      <w:r>
        <w:rPr>
          <w:b/>
        </w:rPr>
        <w:fldChar w:fldCharType="separate"/>
      </w:r>
      <w:r>
        <w:rPr>
          <w:b/>
        </w:rPr>
        <w:t>12</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_Toc23382 </w:instrText>
      </w:r>
      <w:r>
        <w:rPr>
          <w:rFonts w:hint="eastAsia"/>
          <w:b/>
        </w:rPr>
        <w:fldChar w:fldCharType="separate"/>
      </w:r>
      <w:r>
        <w:rPr>
          <w:rFonts w:hint="eastAsia"/>
          <w:b/>
        </w:rPr>
        <w:t>2、</w:t>
      </w:r>
      <w:r>
        <w:rPr>
          <w:b/>
        </w:rPr>
        <w:t>判决迟滞范围</w:t>
      </w:r>
      <w:r>
        <w:rPr>
          <w:rFonts w:hint="eastAsia"/>
          <w:b/>
        </w:rPr>
        <w:t>（</w:t>
      </w:r>
      <w:r>
        <w:rPr>
          <w:b/>
        </w:rPr>
        <w:t>hysteresis</w:t>
      </w:r>
      <w:r>
        <w:rPr>
          <w:rFonts w:hint="eastAsia"/>
          <w:b/>
        </w:rPr>
        <w:t>）</w:t>
      </w:r>
      <w:r>
        <w:rPr>
          <w:b/>
        </w:rPr>
        <w:tab/>
      </w:r>
      <w:r>
        <w:rPr>
          <w:b/>
        </w:rPr>
        <w:fldChar w:fldCharType="begin"/>
      </w:r>
      <w:r>
        <w:rPr>
          <w:b/>
        </w:rPr>
        <w:instrText xml:space="preserve"> PAGEREF _Toc23382 \h </w:instrText>
      </w:r>
      <w:r>
        <w:rPr>
          <w:b/>
        </w:rPr>
        <w:fldChar w:fldCharType="separate"/>
      </w:r>
      <w:r>
        <w:rPr>
          <w:b/>
        </w:rPr>
        <w:t>12</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_Toc26892 </w:instrText>
      </w:r>
      <w:r>
        <w:rPr>
          <w:rFonts w:hint="eastAsia"/>
          <w:b/>
        </w:rPr>
        <w:fldChar w:fldCharType="separate"/>
      </w:r>
      <w:r>
        <w:rPr>
          <w:rFonts w:hint="eastAsia"/>
          <w:b/>
        </w:rPr>
        <w:t>3、</w:t>
      </w:r>
      <w:r>
        <w:rPr>
          <w:b/>
        </w:rPr>
        <w:t>事件发生到上报的时间差</w:t>
      </w:r>
      <w:r>
        <w:rPr>
          <w:rFonts w:hint="eastAsia"/>
          <w:b/>
        </w:rPr>
        <w:t>（</w:t>
      </w:r>
      <w:r>
        <w:rPr>
          <w:b/>
        </w:rPr>
        <w:t>timeToTrigger</w:t>
      </w:r>
      <w:r>
        <w:rPr>
          <w:rFonts w:hint="eastAsia"/>
          <w:b/>
        </w:rPr>
        <w:t>）</w:t>
      </w:r>
      <w:r>
        <w:rPr>
          <w:b/>
        </w:rPr>
        <w:tab/>
      </w:r>
      <w:r>
        <w:rPr>
          <w:b/>
        </w:rPr>
        <w:fldChar w:fldCharType="begin"/>
      </w:r>
      <w:r>
        <w:rPr>
          <w:b/>
        </w:rPr>
        <w:instrText xml:space="preserve"> PAGEREF _Toc26892 \h </w:instrText>
      </w:r>
      <w:r>
        <w:rPr>
          <w:b/>
        </w:rPr>
        <w:fldChar w:fldCharType="separate"/>
      </w:r>
      <w:r>
        <w:rPr>
          <w:b/>
        </w:rPr>
        <w:t>12</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_Toc30221 </w:instrText>
      </w:r>
      <w:r>
        <w:rPr>
          <w:rFonts w:hint="eastAsia"/>
          <w:b/>
        </w:rPr>
        <w:fldChar w:fldCharType="separate"/>
      </w:r>
      <w:r>
        <w:rPr>
          <w:rFonts w:hint="eastAsia"/>
          <w:b/>
        </w:rPr>
        <w:t>4、</w:t>
      </w:r>
      <w:r>
        <w:rPr>
          <w:b/>
        </w:rPr>
        <w:t>事件触发量</w:t>
      </w:r>
      <w:r>
        <w:rPr>
          <w:rFonts w:hint="eastAsia"/>
          <w:b/>
        </w:rPr>
        <w:t>（</w:t>
      </w:r>
      <w:r>
        <w:rPr>
          <w:b/>
        </w:rPr>
        <w:t>triggerQuantity</w:t>
      </w:r>
      <w:r>
        <w:rPr>
          <w:rFonts w:hint="eastAsia"/>
          <w:b/>
        </w:rPr>
        <w:t>）</w:t>
      </w:r>
      <w:r>
        <w:rPr>
          <w:b/>
        </w:rPr>
        <w:tab/>
      </w:r>
      <w:r>
        <w:rPr>
          <w:b/>
        </w:rPr>
        <w:fldChar w:fldCharType="begin"/>
      </w:r>
      <w:r>
        <w:rPr>
          <w:b/>
        </w:rPr>
        <w:instrText xml:space="preserve"> PAGEREF _Toc30221 \h </w:instrText>
      </w:r>
      <w:r>
        <w:rPr>
          <w:b/>
        </w:rPr>
        <w:fldChar w:fldCharType="separate"/>
      </w:r>
      <w:r>
        <w:rPr>
          <w:b/>
        </w:rPr>
        <w:t>12</w:t>
      </w:r>
      <w:r>
        <w:rPr>
          <w:b/>
        </w:rPr>
        <w:fldChar w:fldCharType="end"/>
      </w:r>
      <w:r>
        <w:rPr>
          <w:rFonts w:hint="eastAsia"/>
          <w:b/>
        </w:rPr>
        <w:fldChar w:fldCharType="end"/>
      </w:r>
    </w:p>
    <w:p>
      <w:pPr>
        <w:pStyle w:val="38"/>
        <w:tabs>
          <w:tab w:val="right" w:leader="dot" w:pos="8306"/>
        </w:tabs>
      </w:pPr>
      <w:r>
        <w:rPr>
          <w:rFonts w:hint="eastAsia"/>
        </w:rPr>
        <w:fldChar w:fldCharType="begin"/>
      </w:r>
      <w:r>
        <w:rPr>
          <w:rFonts w:hint="eastAsia"/>
        </w:rPr>
        <w:instrText xml:space="preserve"> HYPERLINK \l _Toc18834 </w:instrText>
      </w:r>
      <w:r>
        <w:rPr>
          <w:rFonts w:hint="eastAsia"/>
        </w:rPr>
        <w:fldChar w:fldCharType="separate"/>
      </w:r>
      <w:r>
        <w:rPr>
          <w:highlight w:val="yellow"/>
        </w:rPr>
        <w:t>A</w:t>
      </w:r>
      <w:r>
        <w:rPr>
          <w:rFonts w:hint="eastAsia"/>
          <w:highlight w:val="yellow"/>
        </w:rPr>
        <w:t>3事件测量参数</w:t>
      </w:r>
      <w:r>
        <w:tab/>
      </w:r>
      <w:r>
        <w:fldChar w:fldCharType="begin"/>
      </w:r>
      <w:r>
        <w:instrText xml:space="preserve"> PAGEREF _Toc18834 \h </w:instrText>
      </w:r>
      <w:r>
        <w:fldChar w:fldCharType="separate"/>
      </w:r>
      <w:r>
        <w:t>13</w:t>
      </w:r>
      <w:r>
        <w:fldChar w:fldCharType="end"/>
      </w:r>
      <w:r>
        <w:rPr>
          <w:rFonts w:hint="eastAsia"/>
        </w:rPr>
        <w:fldChar w:fldCharType="end"/>
      </w:r>
    </w:p>
    <w:p>
      <w:pPr>
        <w:pStyle w:val="37"/>
        <w:tabs>
          <w:tab w:val="right" w:leader="dot" w:pos="8306"/>
        </w:tabs>
        <w:rPr>
          <w:b/>
        </w:rPr>
      </w:pPr>
      <w:r>
        <w:rPr>
          <w:rFonts w:hint="eastAsia"/>
          <w:b/>
        </w:rPr>
        <w:fldChar w:fldCharType="begin"/>
      </w:r>
      <w:r>
        <w:rPr>
          <w:rFonts w:hint="eastAsia"/>
          <w:b/>
        </w:rPr>
        <w:instrText xml:space="preserve"> HYPERLINK \l _Toc18584 </w:instrText>
      </w:r>
      <w:r>
        <w:rPr>
          <w:rFonts w:hint="eastAsia"/>
          <w:b/>
        </w:rPr>
        <w:fldChar w:fldCharType="separate"/>
      </w:r>
      <w:r>
        <w:rPr>
          <w:rFonts w:hint="eastAsia"/>
          <w:b/>
        </w:rPr>
        <w:t>1、</w:t>
      </w:r>
      <w:r>
        <w:rPr>
          <w:b/>
        </w:rPr>
        <w:t>层3滤波系数</w:t>
      </w:r>
      <w:r>
        <w:rPr>
          <w:rFonts w:hint="eastAsia"/>
          <w:b/>
        </w:rPr>
        <w:t>(filtercoeffrsrp)</w:t>
      </w:r>
      <w:r>
        <w:rPr>
          <w:b/>
        </w:rPr>
        <w:tab/>
      </w:r>
      <w:r>
        <w:rPr>
          <w:b/>
        </w:rPr>
        <w:fldChar w:fldCharType="begin"/>
      </w:r>
      <w:r>
        <w:rPr>
          <w:b/>
        </w:rPr>
        <w:instrText xml:space="preserve"> PAGEREF _Toc18584 \h </w:instrText>
      </w:r>
      <w:r>
        <w:rPr>
          <w:b/>
        </w:rPr>
        <w:fldChar w:fldCharType="separate"/>
      </w:r>
      <w:r>
        <w:rPr>
          <w:b/>
        </w:rPr>
        <w:t>13</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_Toc25394 </w:instrText>
      </w:r>
      <w:r>
        <w:rPr>
          <w:rFonts w:hint="eastAsia"/>
          <w:b/>
        </w:rPr>
        <w:fldChar w:fldCharType="separate"/>
      </w:r>
      <w:r>
        <w:rPr>
          <w:rFonts w:hint="eastAsia"/>
          <w:b/>
          <w:highlight w:val="yellow"/>
        </w:rPr>
        <w:t>2、</w:t>
      </w:r>
      <w:r>
        <w:rPr>
          <w:b/>
          <w:highlight w:val="yellow"/>
        </w:rPr>
        <w:t>A3事件偏移</w:t>
      </w:r>
      <w:r>
        <w:rPr>
          <w:rFonts w:hint="eastAsia"/>
          <w:b/>
          <w:highlight w:val="yellow"/>
        </w:rPr>
        <w:t>（</w:t>
      </w:r>
      <w:r>
        <w:rPr>
          <w:b/>
          <w:highlight w:val="yellow"/>
        </w:rPr>
        <w:t>a3Offset</w:t>
      </w:r>
      <w:r>
        <w:rPr>
          <w:rFonts w:hint="eastAsia"/>
          <w:b/>
          <w:highlight w:val="yellow"/>
        </w:rPr>
        <w:t>）</w:t>
      </w:r>
      <w:r>
        <w:rPr>
          <w:b/>
        </w:rPr>
        <w:tab/>
      </w:r>
      <w:r>
        <w:rPr>
          <w:b/>
        </w:rPr>
        <w:fldChar w:fldCharType="begin"/>
      </w:r>
      <w:r>
        <w:rPr>
          <w:b/>
        </w:rPr>
        <w:instrText xml:space="preserve"> PAGEREF _Toc25394 \h </w:instrText>
      </w:r>
      <w:r>
        <w:rPr>
          <w:b/>
        </w:rPr>
        <w:fldChar w:fldCharType="separate"/>
      </w:r>
      <w:r>
        <w:rPr>
          <w:b/>
        </w:rPr>
        <w:t>14</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_Toc32526 </w:instrText>
      </w:r>
      <w:r>
        <w:rPr>
          <w:rFonts w:hint="eastAsia"/>
          <w:b/>
        </w:rPr>
        <w:fldChar w:fldCharType="separate"/>
      </w:r>
      <w:r>
        <w:rPr>
          <w:rFonts w:hint="eastAsia"/>
          <w:b/>
        </w:rPr>
        <w:t>3、</w:t>
      </w:r>
      <w:r>
        <w:rPr>
          <w:b/>
        </w:rPr>
        <w:t>A3事件迟滞值</w:t>
      </w:r>
      <w:r>
        <w:rPr>
          <w:rFonts w:hint="eastAsia"/>
          <w:b/>
        </w:rPr>
        <w:t>（</w:t>
      </w:r>
      <w:r>
        <w:rPr>
          <w:b/>
        </w:rPr>
        <w:t>Hysteresis</w:t>
      </w:r>
      <w:r>
        <w:rPr>
          <w:rFonts w:hint="eastAsia"/>
          <w:b/>
        </w:rPr>
        <w:t>）</w:t>
      </w:r>
      <w:r>
        <w:rPr>
          <w:b/>
        </w:rPr>
        <w:tab/>
      </w:r>
      <w:r>
        <w:rPr>
          <w:b/>
        </w:rPr>
        <w:fldChar w:fldCharType="begin"/>
      </w:r>
      <w:r>
        <w:rPr>
          <w:b/>
        </w:rPr>
        <w:instrText xml:space="preserve"> PAGEREF _Toc32526 \h </w:instrText>
      </w:r>
      <w:r>
        <w:rPr>
          <w:b/>
        </w:rPr>
        <w:fldChar w:fldCharType="separate"/>
      </w:r>
      <w:r>
        <w:rPr>
          <w:b/>
        </w:rPr>
        <w:t>14</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_Toc4208 </w:instrText>
      </w:r>
      <w:r>
        <w:rPr>
          <w:rFonts w:hint="eastAsia"/>
          <w:b/>
        </w:rPr>
        <w:fldChar w:fldCharType="separate"/>
      </w:r>
      <w:r>
        <w:rPr>
          <w:rFonts w:hint="eastAsia"/>
          <w:b/>
        </w:rPr>
        <w:t>4、</w:t>
      </w:r>
      <w:r>
        <w:rPr>
          <w:b/>
        </w:rPr>
        <w:t>事件发生到上报的时间差</w:t>
      </w:r>
      <w:r>
        <w:rPr>
          <w:rFonts w:hint="eastAsia"/>
          <w:b/>
        </w:rPr>
        <w:t>（</w:t>
      </w:r>
      <w:r>
        <w:rPr>
          <w:b/>
        </w:rPr>
        <w:t>timeToTrigger</w:t>
      </w:r>
      <w:r>
        <w:rPr>
          <w:rFonts w:hint="eastAsia"/>
          <w:b/>
        </w:rPr>
        <w:t>）</w:t>
      </w:r>
      <w:r>
        <w:rPr>
          <w:b/>
        </w:rPr>
        <w:tab/>
      </w:r>
      <w:r>
        <w:rPr>
          <w:b/>
        </w:rPr>
        <w:fldChar w:fldCharType="begin"/>
      </w:r>
      <w:r>
        <w:rPr>
          <w:b/>
        </w:rPr>
        <w:instrText xml:space="preserve"> PAGEREF _Toc4208 \h </w:instrText>
      </w:r>
      <w:r>
        <w:rPr>
          <w:b/>
        </w:rPr>
        <w:fldChar w:fldCharType="separate"/>
      </w:r>
      <w:r>
        <w:rPr>
          <w:b/>
        </w:rPr>
        <w:t>14</w:t>
      </w:r>
      <w:r>
        <w:rPr>
          <w:b/>
        </w:rPr>
        <w:fldChar w:fldCharType="end"/>
      </w:r>
      <w:r>
        <w:rPr>
          <w:rFonts w:hint="eastAsia"/>
          <w:b/>
        </w:rPr>
        <w:fldChar w:fldCharType="end"/>
      </w:r>
    </w:p>
    <w:p>
      <w:pPr>
        <w:pStyle w:val="38"/>
        <w:tabs>
          <w:tab w:val="right" w:leader="dot" w:pos="8306"/>
        </w:tabs>
      </w:pPr>
      <w:r>
        <w:rPr>
          <w:rFonts w:hint="eastAsia"/>
        </w:rPr>
        <w:fldChar w:fldCharType="begin"/>
      </w:r>
      <w:r>
        <w:rPr>
          <w:rFonts w:hint="eastAsia"/>
        </w:rPr>
        <w:instrText xml:space="preserve"> HYPERLINK \l _Toc30107 </w:instrText>
      </w:r>
      <w:r>
        <w:rPr>
          <w:rFonts w:hint="eastAsia"/>
        </w:rPr>
        <w:fldChar w:fldCharType="separate"/>
      </w:r>
      <w:r>
        <w:rPr>
          <w:rFonts w:hint="eastAsia"/>
          <w:highlight w:val="yellow"/>
        </w:rPr>
        <w:t>5.</w:t>
      </w:r>
      <w:r>
        <w:rPr>
          <w:highlight w:val="yellow"/>
        </w:rPr>
        <w:t>A</w:t>
      </w:r>
      <w:r>
        <w:rPr>
          <w:rFonts w:hint="eastAsia"/>
          <w:highlight w:val="yellow"/>
        </w:rPr>
        <w:t>4事件测量参数</w:t>
      </w:r>
      <w:r>
        <w:tab/>
      </w:r>
      <w:r>
        <w:fldChar w:fldCharType="begin"/>
      </w:r>
      <w:r>
        <w:instrText xml:space="preserve"> PAGEREF _Toc30107 \h </w:instrText>
      </w:r>
      <w:r>
        <w:fldChar w:fldCharType="separate"/>
      </w:r>
      <w:r>
        <w:t>15</w:t>
      </w:r>
      <w:r>
        <w:fldChar w:fldCharType="end"/>
      </w:r>
      <w:r>
        <w:rPr>
          <w:rFonts w:hint="eastAsia"/>
        </w:rPr>
        <w:fldChar w:fldCharType="end"/>
      </w:r>
    </w:p>
    <w:p>
      <w:pPr>
        <w:pStyle w:val="37"/>
        <w:tabs>
          <w:tab w:val="right" w:leader="dot" w:pos="8306"/>
        </w:tabs>
        <w:rPr>
          <w:b/>
        </w:rPr>
      </w:pPr>
      <w:r>
        <w:rPr>
          <w:rFonts w:hint="eastAsia"/>
          <w:b/>
        </w:rPr>
        <w:fldChar w:fldCharType="begin"/>
      </w:r>
      <w:r>
        <w:rPr>
          <w:rFonts w:hint="eastAsia"/>
          <w:b/>
        </w:rPr>
        <w:instrText xml:space="preserve"> HYPERLINK \l _Toc24976 </w:instrText>
      </w:r>
      <w:r>
        <w:rPr>
          <w:rFonts w:hint="eastAsia"/>
          <w:b/>
        </w:rPr>
        <w:fldChar w:fldCharType="separate"/>
      </w:r>
      <w:r>
        <w:rPr>
          <w:rFonts w:hint="eastAsia"/>
          <w:b/>
          <w:highlight w:val="yellow"/>
        </w:rPr>
        <w:t>6、</w:t>
      </w:r>
      <w:r>
        <w:rPr>
          <w:b/>
          <w:highlight w:val="yellow"/>
        </w:rPr>
        <w:t>小区个体偏置</w:t>
      </w:r>
      <w:r>
        <w:rPr>
          <w:rFonts w:hint="eastAsia"/>
          <w:b/>
          <w:highlight w:val="yellow"/>
        </w:rPr>
        <w:t>（</w:t>
      </w:r>
      <w:r>
        <w:rPr>
          <w:b/>
          <w:highlight w:val="yellow"/>
        </w:rPr>
        <w:t>cellIndividualOffset</w:t>
      </w:r>
      <w:r>
        <w:rPr>
          <w:rFonts w:hint="eastAsia"/>
          <w:b/>
          <w:highlight w:val="yellow"/>
        </w:rPr>
        <w:t>）</w:t>
      </w:r>
      <w:r>
        <w:rPr>
          <w:b/>
        </w:rPr>
        <w:tab/>
      </w:r>
      <w:r>
        <w:rPr>
          <w:b/>
        </w:rPr>
        <w:fldChar w:fldCharType="begin"/>
      </w:r>
      <w:r>
        <w:rPr>
          <w:b/>
        </w:rPr>
        <w:instrText xml:space="preserve"> PAGEREF _Toc24976 \h </w:instrText>
      </w:r>
      <w:r>
        <w:rPr>
          <w:b/>
        </w:rPr>
        <w:fldChar w:fldCharType="separate"/>
      </w:r>
      <w:r>
        <w:rPr>
          <w:b/>
        </w:rPr>
        <w:t>15</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_Toc21757 </w:instrText>
      </w:r>
      <w:r>
        <w:rPr>
          <w:rFonts w:hint="eastAsia"/>
          <w:b/>
        </w:rPr>
        <w:fldChar w:fldCharType="separate"/>
      </w:r>
      <w:r>
        <w:rPr>
          <w:rFonts w:hint="eastAsia"/>
          <w:b/>
        </w:rPr>
        <w:t>7、</w:t>
      </w:r>
      <w:r>
        <w:rPr>
          <w:b/>
        </w:rPr>
        <w:t>事件触发量</w:t>
      </w:r>
      <w:r>
        <w:rPr>
          <w:rFonts w:hint="eastAsia"/>
          <w:b/>
        </w:rPr>
        <w:t>（</w:t>
      </w:r>
      <w:r>
        <w:rPr>
          <w:b/>
        </w:rPr>
        <w:t>triggerQuantity</w:t>
      </w:r>
      <w:r>
        <w:rPr>
          <w:rFonts w:hint="eastAsia"/>
          <w:b/>
        </w:rPr>
        <w:t>）</w:t>
      </w:r>
      <w:r>
        <w:rPr>
          <w:b/>
        </w:rPr>
        <w:tab/>
      </w:r>
      <w:r>
        <w:rPr>
          <w:b/>
        </w:rPr>
        <w:fldChar w:fldCharType="begin"/>
      </w:r>
      <w:r>
        <w:rPr>
          <w:b/>
        </w:rPr>
        <w:instrText xml:space="preserve"> PAGEREF _Toc21757 \h </w:instrText>
      </w:r>
      <w:r>
        <w:rPr>
          <w:b/>
        </w:rPr>
        <w:fldChar w:fldCharType="separate"/>
      </w:r>
      <w:r>
        <w:rPr>
          <w:b/>
        </w:rPr>
        <w:t>15</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_Toc30659 </w:instrText>
      </w:r>
      <w:r>
        <w:rPr>
          <w:rFonts w:hint="eastAsia"/>
          <w:b/>
        </w:rPr>
        <w:fldChar w:fldCharType="separate"/>
      </w:r>
      <w:r>
        <w:rPr>
          <w:rFonts w:hint="eastAsia"/>
          <w:b/>
        </w:rPr>
        <w:t>8、</w:t>
      </w:r>
      <w:r>
        <w:rPr>
          <w:b/>
        </w:rPr>
        <w:t>事件触发周期报告间隔</w:t>
      </w:r>
      <w:r>
        <w:rPr>
          <w:rFonts w:hint="eastAsia"/>
          <w:b/>
        </w:rPr>
        <w:t>（</w:t>
      </w:r>
      <w:r>
        <w:rPr>
          <w:b/>
        </w:rPr>
        <w:t>reportInterval</w:t>
      </w:r>
      <w:r>
        <w:rPr>
          <w:rFonts w:hint="eastAsia"/>
          <w:b/>
        </w:rPr>
        <w:t>）</w:t>
      </w:r>
      <w:r>
        <w:rPr>
          <w:b/>
        </w:rPr>
        <w:tab/>
      </w:r>
      <w:r>
        <w:rPr>
          <w:b/>
        </w:rPr>
        <w:fldChar w:fldCharType="begin"/>
      </w:r>
      <w:r>
        <w:rPr>
          <w:b/>
        </w:rPr>
        <w:instrText xml:space="preserve"> PAGEREF _Toc30659 \h </w:instrText>
      </w:r>
      <w:r>
        <w:rPr>
          <w:b/>
        </w:rPr>
        <w:fldChar w:fldCharType="separate"/>
      </w:r>
      <w:r>
        <w:rPr>
          <w:b/>
        </w:rPr>
        <w:t>15</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_Toc28542 </w:instrText>
      </w:r>
      <w:r>
        <w:rPr>
          <w:rFonts w:hint="eastAsia"/>
          <w:b/>
        </w:rPr>
        <w:fldChar w:fldCharType="separate"/>
      </w:r>
      <w:r>
        <w:rPr>
          <w:rFonts w:hint="eastAsia"/>
          <w:b/>
        </w:rPr>
        <w:t>9、</w:t>
      </w:r>
      <w:r>
        <w:rPr>
          <w:b/>
        </w:rPr>
        <w:t>事件触发周期报告次数</w:t>
      </w:r>
      <w:r>
        <w:rPr>
          <w:rFonts w:hint="eastAsia"/>
          <w:b/>
        </w:rPr>
        <w:t>（</w:t>
      </w:r>
      <w:r>
        <w:rPr>
          <w:b/>
        </w:rPr>
        <w:t>reportAmount</w:t>
      </w:r>
      <w:r>
        <w:rPr>
          <w:rFonts w:hint="eastAsia"/>
          <w:b/>
        </w:rPr>
        <w:t>）</w:t>
      </w:r>
      <w:r>
        <w:rPr>
          <w:b/>
        </w:rPr>
        <w:tab/>
      </w:r>
      <w:r>
        <w:rPr>
          <w:b/>
        </w:rPr>
        <w:fldChar w:fldCharType="begin"/>
      </w:r>
      <w:r>
        <w:rPr>
          <w:b/>
        </w:rPr>
        <w:instrText xml:space="preserve"> PAGEREF _Toc28542 \h </w:instrText>
      </w:r>
      <w:r>
        <w:rPr>
          <w:b/>
        </w:rPr>
        <w:fldChar w:fldCharType="separate"/>
      </w:r>
      <w:r>
        <w:rPr>
          <w:b/>
        </w:rPr>
        <w:t>16</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_Toc8856 </w:instrText>
      </w:r>
      <w:r>
        <w:rPr>
          <w:rFonts w:hint="eastAsia"/>
          <w:b/>
        </w:rPr>
        <w:fldChar w:fldCharType="separate"/>
      </w:r>
      <w:r>
        <w:rPr>
          <w:rFonts w:hint="eastAsia"/>
          <w:b/>
        </w:rPr>
        <w:t>9、</w:t>
      </w:r>
      <w:r>
        <w:rPr>
          <w:rFonts w:ascii="Arial" w:hAnsi="Arial" w:cs="Arial"/>
          <w:b/>
          <w:szCs w:val="20"/>
        </w:rPr>
        <w:t>最大上报小区数目</w:t>
      </w:r>
      <w:r>
        <w:rPr>
          <w:rFonts w:hint="eastAsia" w:ascii="Arial" w:hAnsi="Arial" w:cs="Arial"/>
          <w:b/>
          <w:szCs w:val="20"/>
        </w:rPr>
        <w:t>（</w:t>
      </w:r>
      <w:r>
        <w:rPr>
          <w:rFonts w:ascii="Arial" w:hAnsi="Arial" w:cs="Arial"/>
          <w:b/>
          <w:szCs w:val="20"/>
        </w:rPr>
        <w:t>maxReportCellNum</w:t>
      </w:r>
      <w:r>
        <w:rPr>
          <w:rFonts w:hint="eastAsia" w:ascii="Arial" w:hAnsi="Arial" w:cs="Arial"/>
          <w:b/>
          <w:szCs w:val="20"/>
        </w:rPr>
        <w:t>）</w:t>
      </w:r>
      <w:r>
        <w:rPr>
          <w:b/>
        </w:rPr>
        <w:tab/>
      </w:r>
      <w:r>
        <w:rPr>
          <w:b/>
        </w:rPr>
        <w:fldChar w:fldCharType="begin"/>
      </w:r>
      <w:r>
        <w:rPr>
          <w:b/>
        </w:rPr>
        <w:instrText xml:space="preserve"> PAGEREF _Toc8856 \h </w:instrText>
      </w:r>
      <w:r>
        <w:rPr>
          <w:b/>
        </w:rPr>
        <w:fldChar w:fldCharType="separate"/>
      </w:r>
      <w:r>
        <w:rPr>
          <w:b/>
        </w:rPr>
        <w:t>16</w:t>
      </w:r>
      <w:r>
        <w:rPr>
          <w:b/>
        </w:rPr>
        <w:fldChar w:fldCharType="end"/>
      </w:r>
      <w:r>
        <w:rPr>
          <w:rFonts w:hint="eastAsia"/>
          <w:b/>
        </w:rPr>
        <w:fldChar w:fldCharType="end"/>
      </w:r>
    </w:p>
    <w:p>
      <w:pPr>
        <w:pStyle w:val="38"/>
        <w:tabs>
          <w:tab w:val="right" w:leader="dot" w:pos="8306"/>
        </w:tabs>
      </w:pPr>
      <w:r>
        <w:rPr>
          <w:rFonts w:hint="eastAsia"/>
        </w:rPr>
        <w:fldChar w:fldCharType="begin"/>
      </w:r>
      <w:r>
        <w:rPr>
          <w:rFonts w:hint="eastAsia"/>
        </w:rPr>
        <w:instrText xml:space="preserve"> HYPERLINK \l _Toc19221 </w:instrText>
      </w:r>
      <w:r>
        <w:rPr>
          <w:rFonts w:hint="eastAsia"/>
        </w:rPr>
        <w:fldChar w:fldCharType="separate"/>
      </w:r>
      <w:r>
        <w:rPr>
          <w:rFonts w:hint="eastAsia"/>
        </w:rPr>
        <w:t>4、系统内测量其他参数</w:t>
      </w:r>
      <w:r>
        <w:tab/>
      </w:r>
      <w:r>
        <w:fldChar w:fldCharType="begin"/>
      </w:r>
      <w:r>
        <w:instrText xml:space="preserve"> PAGEREF _Toc19221 \h </w:instrText>
      </w:r>
      <w:r>
        <w:fldChar w:fldCharType="separate"/>
      </w:r>
      <w:r>
        <w:t>16</w:t>
      </w:r>
      <w:r>
        <w:fldChar w:fldCharType="end"/>
      </w:r>
      <w:r>
        <w:rPr>
          <w:rFonts w:hint="eastAsia"/>
        </w:rPr>
        <w:fldChar w:fldCharType="end"/>
      </w:r>
    </w:p>
    <w:p>
      <w:pPr>
        <w:pStyle w:val="37"/>
        <w:tabs>
          <w:tab w:val="right" w:leader="dot" w:pos="8306"/>
        </w:tabs>
        <w:rPr>
          <w:b/>
        </w:rPr>
      </w:pPr>
      <w:r>
        <w:rPr>
          <w:rFonts w:hint="eastAsia"/>
          <w:b/>
        </w:rPr>
        <w:fldChar w:fldCharType="begin"/>
      </w:r>
      <w:r>
        <w:rPr>
          <w:rFonts w:hint="eastAsia"/>
          <w:b/>
        </w:rPr>
        <w:instrText xml:space="preserve"> HYPERLINK \l _Toc6703 </w:instrText>
      </w:r>
      <w:r>
        <w:rPr>
          <w:rFonts w:hint="eastAsia"/>
          <w:b/>
        </w:rPr>
        <w:fldChar w:fldCharType="separate"/>
      </w:r>
      <w:r>
        <w:rPr>
          <w:rFonts w:hint="eastAsia"/>
          <w:b/>
          <w:highlight w:val="yellow"/>
        </w:rPr>
        <w:t>1、判决同频/异频/系统间测量的绝对门限（</w:t>
      </w:r>
      <w:r>
        <w:rPr>
          <w:b/>
          <w:highlight w:val="yellow"/>
        </w:rPr>
        <w:t>measureThresh</w:t>
      </w:r>
      <w:r>
        <w:rPr>
          <w:rFonts w:hint="eastAsia"/>
          <w:b/>
          <w:highlight w:val="yellow"/>
        </w:rPr>
        <w:t>）</w:t>
      </w:r>
      <w:r>
        <w:rPr>
          <w:b/>
        </w:rPr>
        <w:tab/>
      </w:r>
      <w:r>
        <w:rPr>
          <w:b/>
        </w:rPr>
        <w:fldChar w:fldCharType="begin"/>
      </w:r>
      <w:r>
        <w:rPr>
          <w:b/>
        </w:rPr>
        <w:instrText xml:space="preserve"> PAGEREF _Toc6703 \h </w:instrText>
      </w:r>
      <w:r>
        <w:rPr>
          <w:b/>
        </w:rPr>
        <w:fldChar w:fldCharType="separate"/>
      </w:r>
      <w:r>
        <w:rPr>
          <w:b/>
        </w:rPr>
        <w:t>16</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_Toc26976 </w:instrText>
      </w:r>
      <w:r>
        <w:rPr>
          <w:rFonts w:hint="eastAsia"/>
          <w:b/>
        </w:rPr>
        <w:fldChar w:fldCharType="separate"/>
      </w:r>
      <w:r>
        <w:rPr>
          <w:rFonts w:hint="eastAsia"/>
          <w:b/>
        </w:rPr>
        <w:t>2、Gap激活/去激活所需要的时延（</w:t>
      </w:r>
      <w:r>
        <w:rPr>
          <w:b/>
        </w:rPr>
        <w:t>gapDelay</w:t>
      </w:r>
      <w:r>
        <w:rPr>
          <w:rFonts w:hint="eastAsia"/>
          <w:b/>
        </w:rPr>
        <w:t>）</w:t>
      </w:r>
      <w:r>
        <w:rPr>
          <w:b/>
        </w:rPr>
        <w:tab/>
      </w:r>
      <w:r>
        <w:rPr>
          <w:b/>
        </w:rPr>
        <w:fldChar w:fldCharType="begin"/>
      </w:r>
      <w:r>
        <w:rPr>
          <w:b/>
        </w:rPr>
        <w:instrText xml:space="preserve"> PAGEREF _Toc26976 \h </w:instrText>
      </w:r>
      <w:r>
        <w:rPr>
          <w:b/>
        </w:rPr>
        <w:fldChar w:fldCharType="separate"/>
      </w:r>
      <w:r>
        <w:rPr>
          <w:b/>
        </w:rPr>
        <w:t>16</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_Toc17340 </w:instrText>
      </w:r>
      <w:r>
        <w:rPr>
          <w:rFonts w:hint="eastAsia"/>
          <w:b/>
        </w:rPr>
        <w:fldChar w:fldCharType="separate"/>
      </w:r>
      <w:r>
        <w:rPr>
          <w:rFonts w:hint="eastAsia"/>
          <w:b/>
        </w:rPr>
        <w:t>功率控制参数</w:t>
      </w:r>
      <w:r>
        <w:rPr>
          <w:b/>
        </w:rPr>
        <w:tab/>
      </w:r>
      <w:r>
        <w:rPr>
          <w:b/>
        </w:rPr>
        <w:fldChar w:fldCharType="begin"/>
      </w:r>
      <w:r>
        <w:rPr>
          <w:b/>
        </w:rPr>
        <w:instrText xml:space="preserve"> PAGEREF _Toc17340 \h </w:instrText>
      </w:r>
      <w:r>
        <w:rPr>
          <w:b/>
        </w:rPr>
        <w:fldChar w:fldCharType="separate"/>
      </w:r>
      <w:r>
        <w:rPr>
          <w:b/>
        </w:rPr>
        <w:t>17</w:t>
      </w:r>
      <w:r>
        <w:rPr>
          <w:b/>
        </w:rPr>
        <w:fldChar w:fldCharType="end"/>
      </w:r>
      <w:r>
        <w:rPr>
          <w:rFonts w:hint="eastAsia"/>
          <w:b/>
        </w:rPr>
        <w:fldChar w:fldCharType="end"/>
      </w:r>
    </w:p>
    <w:p>
      <w:pPr>
        <w:pStyle w:val="38"/>
        <w:tabs>
          <w:tab w:val="right" w:leader="dot" w:pos="8306"/>
        </w:tabs>
      </w:pPr>
      <w:r>
        <w:rPr>
          <w:rFonts w:hint="eastAsia"/>
        </w:rPr>
        <w:fldChar w:fldCharType="begin"/>
      </w:r>
      <w:r>
        <w:rPr>
          <w:rFonts w:hint="eastAsia"/>
        </w:rPr>
        <w:instrText xml:space="preserve"> HYPERLINK \l _Toc9359 </w:instrText>
      </w:r>
      <w:r>
        <w:rPr>
          <w:rFonts w:hint="eastAsia"/>
        </w:rPr>
        <w:fldChar w:fldCharType="separate"/>
      </w:r>
      <w:r>
        <w:rPr>
          <w:rFonts w:hint="eastAsia"/>
        </w:rPr>
        <w:t>上行功率控制算法：</w:t>
      </w:r>
      <w:r>
        <w:tab/>
      </w:r>
      <w:r>
        <w:fldChar w:fldCharType="begin"/>
      </w:r>
      <w:r>
        <w:instrText xml:space="preserve"> PAGEREF _Toc9359 \h </w:instrText>
      </w:r>
      <w:r>
        <w:fldChar w:fldCharType="separate"/>
      </w:r>
      <w:r>
        <w:t>17</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_Toc6997 </w:instrText>
      </w:r>
      <w:r>
        <w:rPr>
          <w:rFonts w:hint="eastAsia"/>
        </w:rPr>
        <w:fldChar w:fldCharType="separate"/>
      </w:r>
      <w:r>
        <w:rPr>
          <w:rFonts w:hint="eastAsia"/>
        </w:rPr>
        <w:t>PUCCH功率控制算法：</w:t>
      </w:r>
      <w:r>
        <w:tab/>
      </w:r>
      <w:r>
        <w:fldChar w:fldCharType="begin"/>
      </w:r>
      <w:r>
        <w:instrText xml:space="preserve"> PAGEREF _Toc6997 \h </w:instrText>
      </w:r>
      <w:r>
        <w:fldChar w:fldCharType="separate"/>
      </w:r>
      <w:r>
        <w:t>20</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_Toc28789 </w:instrText>
      </w:r>
      <w:r>
        <w:rPr>
          <w:rFonts w:hint="eastAsia"/>
        </w:rPr>
        <w:fldChar w:fldCharType="separate"/>
      </w:r>
      <w:r>
        <w:rPr>
          <w:rFonts w:hint="eastAsia"/>
        </w:rPr>
        <w:t>5、SRS功率控制</w:t>
      </w:r>
      <w:r>
        <w:tab/>
      </w:r>
      <w:r>
        <w:fldChar w:fldCharType="begin"/>
      </w:r>
      <w:r>
        <w:instrText xml:space="preserve"> PAGEREF _Toc28789 \h </w:instrText>
      </w:r>
      <w:r>
        <w:fldChar w:fldCharType="separate"/>
      </w:r>
      <w:r>
        <w:t>23</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_Toc29999 </w:instrText>
      </w:r>
      <w:r>
        <w:rPr>
          <w:rFonts w:hint="eastAsia"/>
        </w:rPr>
        <w:fldChar w:fldCharType="separate"/>
      </w:r>
      <w:r>
        <w:rPr>
          <w:rFonts w:hint="eastAsia"/>
        </w:rPr>
        <w:t>SRS相对于PUSCH的功率偏差（</w:t>
      </w:r>
      <w:r>
        <w:t>powerOffsetOfSRS</w:t>
      </w:r>
      <w:r>
        <w:rPr>
          <w:rFonts w:hint="eastAsia"/>
        </w:rPr>
        <w:t>）</w:t>
      </w:r>
      <w:r>
        <w:tab/>
      </w:r>
      <w:r>
        <w:fldChar w:fldCharType="begin"/>
      </w:r>
      <w:r>
        <w:instrText xml:space="preserve"> PAGEREF _Toc29999 \h </w:instrText>
      </w:r>
      <w:r>
        <w:fldChar w:fldCharType="separate"/>
      </w:r>
      <w:r>
        <w:t>23</w:t>
      </w:r>
      <w:r>
        <w:fldChar w:fldCharType="end"/>
      </w:r>
      <w:r>
        <w:rPr>
          <w:rFonts w:hint="eastAsia"/>
        </w:rPr>
        <w:fldChar w:fldCharType="end"/>
      </w:r>
    </w:p>
    <w:p>
      <w:pPr>
        <w:pStyle w:val="37"/>
        <w:tabs>
          <w:tab w:val="right" w:leader="dot" w:pos="8306"/>
        </w:tabs>
        <w:rPr>
          <w:b/>
        </w:rPr>
      </w:pPr>
      <w:r>
        <w:rPr>
          <w:rFonts w:hint="eastAsia"/>
          <w:b/>
        </w:rPr>
        <w:fldChar w:fldCharType="begin"/>
      </w:r>
      <w:r>
        <w:rPr>
          <w:rFonts w:hint="eastAsia"/>
          <w:b/>
        </w:rPr>
        <w:instrText xml:space="preserve"> HYPERLINK \l _Toc2397 </w:instrText>
      </w:r>
      <w:r>
        <w:rPr>
          <w:rFonts w:hint="eastAsia"/>
          <w:b/>
        </w:rPr>
        <w:fldChar w:fldCharType="separate"/>
      </w:r>
      <w:r>
        <w:rPr>
          <w:rFonts w:hint="eastAsia"/>
          <w:b/>
        </w:rPr>
        <w:t>接入参数</w:t>
      </w:r>
      <w:r>
        <w:rPr>
          <w:b/>
        </w:rPr>
        <w:tab/>
      </w:r>
      <w:r>
        <w:rPr>
          <w:b/>
        </w:rPr>
        <w:fldChar w:fldCharType="begin"/>
      </w:r>
      <w:r>
        <w:rPr>
          <w:b/>
        </w:rPr>
        <w:instrText xml:space="preserve"> PAGEREF _Toc2397 \h </w:instrText>
      </w:r>
      <w:r>
        <w:rPr>
          <w:b/>
        </w:rPr>
        <w:fldChar w:fldCharType="separate"/>
      </w:r>
      <w:r>
        <w:rPr>
          <w:b/>
        </w:rPr>
        <w:t>23</w:t>
      </w:r>
      <w:r>
        <w:rPr>
          <w:b/>
        </w:rPr>
        <w:fldChar w:fldCharType="end"/>
      </w:r>
      <w:r>
        <w:rPr>
          <w:rFonts w:hint="eastAsia"/>
          <w:b/>
        </w:rPr>
        <w:fldChar w:fldCharType="end"/>
      </w:r>
    </w:p>
    <w:p>
      <w:pPr>
        <w:pStyle w:val="38"/>
        <w:tabs>
          <w:tab w:val="right" w:leader="dot" w:pos="8306"/>
        </w:tabs>
      </w:pPr>
      <w:r>
        <w:rPr>
          <w:rFonts w:hint="eastAsia"/>
        </w:rPr>
        <w:fldChar w:fldCharType="begin"/>
      </w:r>
      <w:r>
        <w:rPr>
          <w:rFonts w:hint="eastAsia"/>
        </w:rPr>
        <w:instrText xml:space="preserve"> HYPERLINK \l _Toc6574 </w:instrText>
      </w:r>
      <w:r>
        <w:rPr>
          <w:rFonts w:hint="eastAsia"/>
        </w:rPr>
        <w:fldChar w:fldCharType="separate"/>
      </w:r>
      <w:r>
        <w:rPr>
          <w:rFonts w:hint="eastAsia"/>
        </w:rPr>
        <w:t>接入规划参数及算法:</w:t>
      </w:r>
      <w:r>
        <w:tab/>
      </w:r>
      <w:r>
        <w:fldChar w:fldCharType="begin"/>
      </w:r>
      <w:r>
        <w:instrText xml:space="preserve"> PAGEREF _Toc6574 \h </w:instrText>
      </w:r>
      <w:r>
        <w:fldChar w:fldCharType="separate"/>
      </w:r>
      <w:r>
        <w:t>23</w:t>
      </w:r>
      <w:r>
        <w:fldChar w:fldCharType="end"/>
      </w:r>
      <w:r>
        <w:rPr>
          <w:rFonts w:hint="eastAsia"/>
        </w:rPr>
        <w:fldChar w:fldCharType="end"/>
      </w:r>
    </w:p>
    <w:p>
      <w:pPr>
        <w:pStyle w:val="37"/>
        <w:tabs>
          <w:tab w:val="right" w:leader="dot" w:pos="8306"/>
        </w:tabs>
        <w:rPr>
          <w:b/>
        </w:rPr>
      </w:pPr>
      <w:r>
        <w:rPr>
          <w:rFonts w:hint="eastAsia"/>
          <w:b/>
        </w:rPr>
        <w:fldChar w:fldCharType="begin"/>
      </w:r>
      <w:r>
        <w:rPr>
          <w:rFonts w:hint="eastAsia"/>
          <w:b/>
        </w:rPr>
        <w:instrText xml:space="preserve"> HYPERLINK \l _Toc9817 </w:instrText>
      </w:r>
      <w:r>
        <w:rPr>
          <w:rFonts w:hint="eastAsia"/>
          <w:b/>
        </w:rPr>
        <w:fldChar w:fldCharType="separate"/>
      </w:r>
      <w:r>
        <w:rPr>
          <w:rFonts w:hint="eastAsia"/>
          <w:b/>
        </w:rPr>
        <w:t>接入功率控制：</w:t>
      </w:r>
      <w:r>
        <w:rPr>
          <w:b/>
        </w:rPr>
        <w:tab/>
      </w:r>
      <w:r>
        <w:rPr>
          <w:b/>
        </w:rPr>
        <w:fldChar w:fldCharType="begin"/>
      </w:r>
      <w:r>
        <w:rPr>
          <w:b/>
        </w:rPr>
        <w:instrText xml:space="preserve"> PAGEREF _Toc9817 \h </w:instrText>
      </w:r>
      <w:r>
        <w:rPr>
          <w:b/>
        </w:rPr>
        <w:fldChar w:fldCharType="separate"/>
      </w:r>
      <w:r>
        <w:rPr>
          <w:b/>
        </w:rPr>
        <w:t>25</w:t>
      </w:r>
      <w:r>
        <w:rPr>
          <w:b/>
        </w:rPr>
        <w:fldChar w:fldCharType="end"/>
      </w:r>
      <w:r>
        <w:rPr>
          <w:rFonts w:hint="eastAsia"/>
          <w:b/>
        </w:rPr>
        <w:fldChar w:fldCharType="end"/>
      </w:r>
    </w:p>
    <w:p>
      <w:pPr>
        <w:pStyle w:val="38"/>
        <w:tabs>
          <w:tab w:val="right" w:leader="dot" w:pos="8306"/>
        </w:tabs>
      </w:pPr>
      <w:r>
        <w:rPr>
          <w:rFonts w:hint="eastAsia"/>
        </w:rPr>
        <w:fldChar w:fldCharType="begin"/>
      </w:r>
      <w:r>
        <w:rPr>
          <w:rFonts w:hint="eastAsia"/>
        </w:rPr>
        <w:instrText xml:space="preserve"> HYPERLINK \l _Toc6895 </w:instrText>
      </w:r>
      <w:r>
        <w:rPr>
          <w:rFonts w:hint="eastAsia"/>
        </w:rPr>
        <w:fldChar w:fldCharType="separate"/>
      </w:r>
      <w:r>
        <w:rPr>
          <w:rFonts w:hint="eastAsia"/>
        </w:rPr>
        <w:t>接入功控算法：</w:t>
      </w:r>
      <w:r>
        <w:tab/>
      </w:r>
      <w:r>
        <w:fldChar w:fldCharType="begin"/>
      </w:r>
      <w:r>
        <w:instrText xml:space="preserve"> PAGEREF _Toc6895 \h </w:instrText>
      </w:r>
      <w:r>
        <w:fldChar w:fldCharType="separate"/>
      </w:r>
      <w:r>
        <w:t>25</w:t>
      </w:r>
      <w:r>
        <w:fldChar w:fldCharType="end"/>
      </w:r>
      <w:r>
        <w:rPr>
          <w:rFonts w:hint="eastAsia"/>
        </w:rPr>
        <w:fldChar w:fldCharType="end"/>
      </w:r>
    </w:p>
    <w:p>
      <w:pPr>
        <w:pStyle w:val="37"/>
        <w:tabs>
          <w:tab w:val="right" w:leader="dot" w:pos="8306"/>
        </w:tabs>
        <w:rPr>
          <w:b/>
        </w:rPr>
      </w:pPr>
      <w:r>
        <w:rPr>
          <w:rFonts w:hint="eastAsia"/>
          <w:b/>
        </w:rPr>
        <w:fldChar w:fldCharType="begin"/>
      </w:r>
      <w:r>
        <w:rPr>
          <w:rFonts w:hint="eastAsia"/>
          <w:b/>
        </w:rPr>
        <w:instrText xml:space="preserve"> HYPERLINK \l _Toc13083 </w:instrText>
      </w:r>
      <w:r>
        <w:rPr>
          <w:rFonts w:hint="eastAsia"/>
          <w:b/>
        </w:rPr>
        <w:fldChar w:fldCharType="separate"/>
      </w:r>
      <w:r>
        <w:rPr>
          <w:rFonts w:hint="eastAsia"/>
          <w:b/>
        </w:rPr>
        <w:t>2、</w:t>
      </w:r>
      <w:r>
        <w:rPr>
          <w:b/>
        </w:rPr>
        <w:t>Message3最大发送次数</w:t>
      </w:r>
      <w:r>
        <w:rPr>
          <w:rFonts w:hint="eastAsia"/>
          <w:b/>
        </w:rPr>
        <w:t>（</w:t>
      </w:r>
      <w:r>
        <w:rPr>
          <w:b/>
        </w:rPr>
        <w:t>maxHarqMsg3Tx</w:t>
      </w:r>
      <w:r>
        <w:rPr>
          <w:rFonts w:hint="eastAsia"/>
          <w:b/>
        </w:rPr>
        <w:t>）</w:t>
      </w:r>
      <w:r>
        <w:rPr>
          <w:b/>
        </w:rPr>
        <w:tab/>
      </w:r>
      <w:r>
        <w:rPr>
          <w:b/>
        </w:rPr>
        <w:fldChar w:fldCharType="begin"/>
      </w:r>
      <w:r>
        <w:rPr>
          <w:b/>
        </w:rPr>
        <w:instrText xml:space="preserve"> PAGEREF _Toc13083 \h </w:instrText>
      </w:r>
      <w:r>
        <w:rPr>
          <w:b/>
        </w:rPr>
        <w:fldChar w:fldCharType="separate"/>
      </w:r>
      <w:r>
        <w:rPr>
          <w:b/>
        </w:rPr>
        <w:t>26</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_Toc30650 </w:instrText>
      </w:r>
      <w:r>
        <w:rPr>
          <w:rFonts w:hint="eastAsia"/>
          <w:b/>
        </w:rPr>
        <w:fldChar w:fldCharType="separate"/>
      </w:r>
      <w:r>
        <w:rPr>
          <w:rFonts w:hint="eastAsia"/>
          <w:b/>
        </w:rPr>
        <w:t>3、</w:t>
      </w:r>
      <w:r>
        <w:rPr>
          <w:b/>
        </w:rPr>
        <w:t>PRACH的功率攀升步长</w:t>
      </w:r>
      <w:r>
        <w:rPr>
          <w:rFonts w:hint="eastAsia"/>
          <w:b/>
        </w:rPr>
        <w:t>（</w:t>
      </w:r>
      <w:r>
        <w:rPr>
          <w:b/>
        </w:rPr>
        <w:t>powerRampingStep</w:t>
      </w:r>
      <w:r>
        <w:rPr>
          <w:rFonts w:hint="eastAsia"/>
          <w:b/>
        </w:rPr>
        <w:t>）</w:t>
      </w:r>
      <w:r>
        <w:rPr>
          <w:b/>
        </w:rPr>
        <w:tab/>
      </w:r>
      <w:r>
        <w:rPr>
          <w:b/>
        </w:rPr>
        <w:fldChar w:fldCharType="begin"/>
      </w:r>
      <w:r>
        <w:rPr>
          <w:b/>
        </w:rPr>
        <w:instrText xml:space="preserve"> PAGEREF _Toc30650 \h </w:instrText>
      </w:r>
      <w:r>
        <w:rPr>
          <w:b/>
        </w:rPr>
        <w:fldChar w:fldCharType="separate"/>
      </w:r>
      <w:r>
        <w:rPr>
          <w:b/>
        </w:rPr>
        <w:t>26</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_Toc30116 </w:instrText>
      </w:r>
      <w:r>
        <w:rPr>
          <w:rFonts w:hint="eastAsia"/>
          <w:b/>
        </w:rPr>
        <w:fldChar w:fldCharType="separate"/>
      </w:r>
      <w:r>
        <w:rPr>
          <w:rFonts w:hint="eastAsia"/>
          <w:b/>
        </w:rPr>
        <w:t>4、</w:t>
      </w:r>
      <w:r>
        <w:rPr>
          <w:b/>
        </w:rPr>
        <w:t>PRACH前缀最大发送次数</w:t>
      </w:r>
      <w:r>
        <w:rPr>
          <w:rFonts w:hint="eastAsia"/>
          <w:b/>
        </w:rPr>
        <w:t>（</w:t>
      </w:r>
      <w:r>
        <w:rPr>
          <w:b/>
        </w:rPr>
        <w:t>preambleTransMax</w:t>
      </w:r>
      <w:r>
        <w:rPr>
          <w:rFonts w:hint="eastAsia"/>
          <w:b/>
        </w:rPr>
        <w:t>）</w:t>
      </w:r>
      <w:r>
        <w:rPr>
          <w:b/>
        </w:rPr>
        <w:tab/>
      </w:r>
      <w:r>
        <w:rPr>
          <w:b/>
        </w:rPr>
        <w:fldChar w:fldCharType="begin"/>
      </w:r>
      <w:r>
        <w:rPr>
          <w:b/>
        </w:rPr>
        <w:instrText xml:space="preserve"> PAGEREF _Toc30116 \h </w:instrText>
      </w:r>
      <w:r>
        <w:rPr>
          <w:b/>
        </w:rPr>
        <w:fldChar w:fldCharType="separate"/>
      </w:r>
      <w:r>
        <w:rPr>
          <w:b/>
        </w:rPr>
        <w:t>27</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_Toc32515 </w:instrText>
      </w:r>
      <w:r>
        <w:rPr>
          <w:rFonts w:hint="eastAsia"/>
          <w:b/>
        </w:rPr>
        <w:fldChar w:fldCharType="separate"/>
      </w:r>
      <w:r>
        <w:rPr>
          <w:rFonts w:hint="eastAsia"/>
          <w:b/>
        </w:rPr>
        <w:t>5、GroupA中前导签名数（</w:t>
      </w:r>
      <w:r>
        <w:rPr>
          <w:b/>
        </w:rPr>
        <w:t>sizeOfRAPreamblesGroupA</w:t>
      </w:r>
      <w:r>
        <w:rPr>
          <w:rFonts w:hint="eastAsia"/>
          <w:b/>
        </w:rPr>
        <w:t>）</w:t>
      </w:r>
      <w:r>
        <w:rPr>
          <w:b/>
        </w:rPr>
        <w:tab/>
      </w:r>
      <w:r>
        <w:rPr>
          <w:b/>
        </w:rPr>
        <w:fldChar w:fldCharType="begin"/>
      </w:r>
      <w:r>
        <w:rPr>
          <w:b/>
        </w:rPr>
        <w:instrText xml:space="preserve"> PAGEREF _Toc32515 \h </w:instrText>
      </w:r>
      <w:r>
        <w:rPr>
          <w:b/>
        </w:rPr>
        <w:fldChar w:fldCharType="separate"/>
      </w:r>
      <w:r>
        <w:rPr>
          <w:b/>
        </w:rPr>
        <w:t>27</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_Toc26179 </w:instrText>
      </w:r>
      <w:r>
        <w:rPr>
          <w:rFonts w:hint="eastAsia"/>
          <w:b/>
        </w:rPr>
        <w:fldChar w:fldCharType="separate"/>
      </w:r>
      <w:r>
        <w:rPr>
          <w:rFonts w:hint="eastAsia"/>
          <w:b/>
        </w:rPr>
        <w:t>6、随机接入前缀组的消息长度（</w:t>
      </w:r>
      <w:r>
        <w:rPr>
          <w:b/>
          <w:szCs w:val="28"/>
        </w:rPr>
        <w:t>messageSizeGroupA</w:t>
      </w:r>
      <w:r>
        <w:rPr>
          <w:b/>
        </w:rPr>
        <w:tab/>
      </w:r>
      <w:r>
        <w:rPr>
          <w:b/>
        </w:rPr>
        <w:fldChar w:fldCharType="begin"/>
      </w:r>
      <w:r>
        <w:rPr>
          <w:b/>
        </w:rPr>
        <w:instrText xml:space="preserve"> PAGEREF _Toc26179 \h </w:instrText>
      </w:r>
      <w:r>
        <w:rPr>
          <w:b/>
        </w:rPr>
        <w:fldChar w:fldCharType="separate"/>
      </w:r>
      <w:r>
        <w:rPr>
          <w:b/>
        </w:rPr>
        <w:t>27</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_Toc16475 </w:instrText>
      </w:r>
      <w:r>
        <w:rPr>
          <w:rFonts w:hint="eastAsia"/>
          <w:b/>
        </w:rPr>
        <w:fldChar w:fldCharType="separate"/>
      </w:r>
      <w:r>
        <w:rPr>
          <w:rFonts w:hint="eastAsia"/>
          <w:b/>
          <w:szCs w:val="20"/>
        </w:rPr>
        <w:t>7、Mac层判决时间（</w:t>
      </w:r>
      <w:r>
        <w:rPr>
          <w:b/>
        </w:rPr>
        <w:t>mac-ContentionResolutionTimer</w:t>
      </w:r>
      <w:r>
        <w:rPr>
          <w:b/>
        </w:rPr>
        <w:tab/>
      </w:r>
      <w:r>
        <w:rPr>
          <w:b/>
        </w:rPr>
        <w:fldChar w:fldCharType="begin"/>
      </w:r>
      <w:r>
        <w:rPr>
          <w:b/>
        </w:rPr>
        <w:instrText xml:space="preserve"> PAGEREF _Toc16475 \h </w:instrText>
      </w:r>
      <w:r>
        <w:rPr>
          <w:b/>
        </w:rPr>
        <w:fldChar w:fldCharType="separate"/>
      </w:r>
      <w:r>
        <w:rPr>
          <w:b/>
        </w:rPr>
        <w:t>28</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_Toc29886 </w:instrText>
      </w:r>
      <w:r>
        <w:rPr>
          <w:rFonts w:hint="eastAsia"/>
          <w:b/>
        </w:rPr>
        <w:fldChar w:fldCharType="separate"/>
      </w:r>
      <w:r>
        <w:rPr>
          <w:rFonts w:hint="eastAsia"/>
          <w:b/>
        </w:rPr>
        <w:t>9、设置PHICH可用资源数（ng）</w:t>
      </w:r>
      <w:r>
        <w:rPr>
          <w:b/>
        </w:rPr>
        <w:tab/>
      </w:r>
      <w:r>
        <w:rPr>
          <w:b/>
        </w:rPr>
        <w:fldChar w:fldCharType="begin"/>
      </w:r>
      <w:r>
        <w:rPr>
          <w:b/>
        </w:rPr>
        <w:instrText xml:space="preserve"> PAGEREF _Toc29886 \h </w:instrText>
      </w:r>
      <w:r>
        <w:rPr>
          <w:b/>
        </w:rPr>
        <w:fldChar w:fldCharType="separate"/>
      </w:r>
      <w:r>
        <w:rPr>
          <w:b/>
        </w:rPr>
        <w:t>28</w:t>
      </w:r>
      <w:r>
        <w:rPr>
          <w:b/>
        </w:rPr>
        <w:fldChar w:fldCharType="end"/>
      </w:r>
      <w:r>
        <w:rPr>
          <w:rFonts w:hint="eastAsia"/>
          <w:b/>
        </w:rPr>
        <w:fldChar w:fldCharType="end"/>
      </w:r>
    </w:p>
    <w:p>
      <w:pPr>
        <w:pStyle w:val="37"/>
        <w:tabs>
          <w:tab w:val="right" w:leader="dot" w:pos="8306"/>
        </w:tabs>
        <w:rPr>
          <w:b/>
        </w:rPr>
      </w:pPr>
      <w:r>
        <w:rPr>
          <w:rFonts w:hint="eastAsia"/>
          <w:b/>
        </w:rPr>
        <w:fldChar w:fldCharType="begin"/>
      </w:r>
      <w:r>
        <w:rPr>
          <w:rFonts w:hint="eastAsia"/>
          <w:b/>
        </w:rPr>
        <w:instrText xml:space="preserve"> HYPERLINK \l _Toc30977 </w:instrText>
      </w:r>
      <w:r>
        <w:rPr>
          <w:rFonts w:hint="eastAsia"/>
          <w:b/>
        </w:rPr>
        <w:fldChar w:fldCharType="separate"/>
      </w:r>
      <w:r>
        <w:rPr>
          <w:rFonts w:hint="eastAsia"/>
          <w:b/>
        </w:rPr>
        <w:t>寻呼参数</w:t>
      </w:r>
      <w:r>
        <w:rPr>
          <w:b/>
        </w:rPr>
        <w:tab/>
      </w:r>
      <w:r>
        <w:rPr>
          <w:b/>
        </w:rPr>
        <w:fldChar w:fldCharType="begin"/>
      </w:r>
      <w:r>
        <w:rPr>
          <w:b/>
        </w:rPr>
        <w:instrText xml:space="preserve"> PAGEREF _Toc30977 \h </w:instrText>
      </w:r>
      <w:r>
        <w:rPr>
          <w:b/>
        </w:rPr>
        <w:fldChar w:fldCharType="separate"/>
      </w:r>
      <w:r>
        <w:rPr>
          <w:b/>
        </w:rPr>
        <w:t>29</w:t>
      </w:r>
      <w:r>
        <w:rPr>
          <w:b/>
        </w:rPr>
        <w:fldChar w:fldCharType="end"/>
      </w:r>
      <w:r>
        <w:rPr>
          <w:rFonts w:hint="eastAsia"/>
          <w:b/>
        </w:rPr>
        <w:fldChar w:fldCharType="end"/>
      </w:r>
    </w:p>
    <w:p>
      <w:pPr>
        <w:pStyle w:val="38"/>
        <w:tabs>
          <w:tab w:val="right" w:leader="dot" w:pos="8306"/>
        </w:tabs>
      </w:pPr>
      <w:r>
        <w:rPr>
          <w:rFonts w:hint="eastAsia"/>
        </w:rPr>
        <w:fldChar w:fldCharType="begin"/>
      </w:r>
      <w:r>
        <w:rPr>
          <w:rFonts w:hint="eastAsia"/>
        </w:rPr>
        <w:instrText xml:space="preserve"> HYPERLINK \l _Toc2976 </w:instrText>
      </w:r>
      <w:r>
        <w:rPr>
          <w:rFonts w:hint="eastAsia"/>
        </w:rPr>
        <w:fldChar w:fldCharType="separate"/>
      </w:r>
      <w:r>
        <w:rPr>
          <w:rFonts w:hint="eastAsia"/>
        </w:rPr>
        <w:t>寻呼算法：</w:t>
      </w:r>
      <w:r>
        <w:tab/>
      </w:r>
      <w:r>
        <w:fldChar w:fldCharType="begin"/>
      </w:r>
      <w:r>
        <w:instrText xml:space="preserve"> PAGEREF _Toc2976 \h </w:instrText>
      </w:r>
      <w:r>
        <w:fldChar w:fldCharType="separate"/>
      </w:r>
      <w:r>
        <w:t>29</w:t>
      </w:r>
      <w:r>
        <w:fldChar w:fldCharType="end"/>
      </w:r>
      <w:r>
        <w:rPr>
          <w:rFonts w:hint="eastAsia"/>
        </w:rPr>
        <w:fldChar w:fldCharType="end"/>
      </w:r>
    </w:p>
    <w:p>
      <w:pPr>
        <w:pStyle w:val="37"/>
        <w:tabs>
          <w:tab w:val="right" w:leader="dot" w:pos="8306"/>
        </w:tabs>
        <w:rPr>
          <w:b/>
        </w:rPr>
      </w:pPr>
      <w:r>
        <w:rPr>
          <w:rFonts w:hint="eastAsia"/>
          <w:b/>
        </w:rPr>
        <w:fldChar w:fldCharType="begin"/>
      </w:r>
      <w:r>
        <w:rPr>
          <w:rFonts w:hint="eastAsia"/>
          <w:b/>
        </w:rPr>
        <w:instrText xml:space="preserve"> HYPERLINK \l _Toc10875 </w:instrText>
      </w:r>
      <w:r>
        <w:rPr>
          <w:rFonts w:hint="eastAsia"/>
          <w:b/>
        </w:rPr>
        <w:fldChar w:fldCharType="separate"/>
      </w:r>
      <w:r>
        <w:rPr>
          <w:rFonts w:hint="eastAsia"/>
          <w:b/>
        </w:rPr>
        <w:t>2.零相关配置（</w:t>
      </w:r>
      <w:r>
        <w:rPr>
          <w:b/>
        </w:rPr>
        <w:t>zeroCorrelationZoneConfig</w:t>
      </w:r>
      <w:r>
        <w:rPr>
          <w:rFonts w:hint="eastAsia"/>
          <w:b/>
        </w:rPr>
        <w:t>）</w:t>
      </w:r>
      <w:r>
        <w:rPr>
          <w:b/>
        </w:rPr>
        <w:tab/>
      </w:r>
      <w:r>
        <w:rPr>
          <w:b/>
        </w:rPr>
        <w:fldChar w:fldCharType="begin"/>
      </w:r>
      <w:r>
        <w:rPr>
          <w:b/>
        </w:rPr>
        <w:instrText xml:space="preserve"> PAGEREF _Toc10875 \h </w:instrText>
      </w:r>
      <w:r>
        <w:rPr>
          <w:b/>
        </w:rPr>
        <w:fldChar w:fldCharType="separate"/>
      </w:r>
      <w:r>
        <w:rPr>
          <w:b/>
        </w:rPr>
        <w:t>30</w:t>
      </w:r>
      <w:r>
        <w:rPr>
          <w:b/>
        </w:rPr>
        <w:fldChar w:fldCharType="end"/>
      </w:r>
      <w:r>
        <w:rPr>
          <w:rFonts w:hint="eastAsia"/>
          <w:b/>
        </w:rPr>
        <w:fldChar w:fldCharType="end"/>
      </w:r>
    </w:p>
    <w:p>
      <w:pPr>
        <w:pStyle w:val="38"/>
        <w:tabs>
          <w:tab w:val="right" w:leader="dot" w:pos="8306"/>
        </w:tabs>
      </w:pPr>
      <w:r>
        <w:rPr>
          <w:rFonts w:hint="eastAsia"/>
        </w:rPr>
        <w:fldChar w:fldCharType="begin"/>
      </w:r>
      <w:r>
        <w:rPr>
          <w:rFonts w:hint="eastAsia"/>
        </w:rPr>
        <w:instrText xml:space="preserve"> HYPERLINK \l _Toc27381 </w:instrText>
      </w:r>
      <w:r>
        <w:rPr>
          <w:rFonts w:hint="eastAsia"/>
        </w:rPr>
        <w:fldChar w:fldCharType="separate"/>
      </w:r>
      <w:r>
        <w:rPr>
          <w:rFonts w:hint="eastAsia"/>
        </w:rPr>
        <w:t>2.2切换候选小区数</w:t>
      </w:r>
      <w:r>
        <w:tab/>
      </w:r>
      <w:r>
        <w:fldChar w:fldCharType="begin"/>
      </w:r>
      <w:r>
        <w:instrText xml:space="preserve"> PAGEREF _Toc27381 \h </w:instrText>
      </w:r>
      <w:r>
        <w:fldChar w:fldCharType="separate"/>
      </w:r>
      <w:r>
        <w:t>31</w:t>
      </w:r>
      <w:r>
        <w:fldChar w:fldCharType="end"/>
      </w:r>
      <w:r>
        <w:rPr>
          <w:rFonts w:hint="eastAsia"/>
        </w:rPr>
        <w:fldChar w:fldCharType="end"/>
      </w:r>
    </w:p>
    <w:p>
      <w:pPr>
        <w:pStyle w:val="38"/>
        <w:tabs>
          <w:tab w:val="right" w:leader="dot" w:pos="8306"/>
        </w:tabs>
      </w:pPr>
      <w:r>
        <w:rPr>
          <w:rFonts w:hint="eastAsia"/>
        </w:rPr>
        <w:fldChar w:fldCharType="begin"/>
      </w:r>
      <w:r>
        <w:rPr>
          <w:rFonts w:hint="eastAsia"/>
        </w:rPr>
        <w:instrText xml:space="preserve"> HYPERLINK \l _Toc11988 </w:instrText>
      </w:r>
      <w:r>
        <w:rPr>
          <w:rFonts w:hint="eastAsia"/>
        </w:rPr>
        <w:fldChar w:fldCharType="separate"/>
      </w:r>
      <w:r>
        <w:rPr>
          <w:rFonts w:hint="eastAsia"/>
        </w:rPr>
        <w:t>2.31、判决同频/异频/系统间测量的绝对门限（</w:t>
      </w:r>
      <w:r>
        <w:t>measureThresh</w:t>
      </w:r>
      <w:r>
        <w:rPr>
          <w:rFonts w:hint="eastAsia"/>
        </w:rPr>
        <w:t>）</w:t>
      </w:r>
      <w:r>
        <w:tab/>
      </w:r>
      <w:r>
        <w:fldChar w:fldCharType="begin"/>
      </w:r>
      <w:r>
        <w:instrText xml:space="preserve"> PAGEREF _Toc11988 \h </w:instrText>
      </w:r>
      <w:r>
        <w:fldChar w:fldCharType="separate"/>
      </w:r>
      <w:r>
        <w:t>31</w:t>
      </w:r>
      <w:r>
        <w:fldChar w:fldCharType="end"/>
      </w:r>
      <w:r>
        <w:rPr>
          <w:rFonts w:hint="eastAsia"/>
        </w:rPr>
        <w:fldChar w:fldCharType="end"/>
      </w:r>
    </w:p>
    <w:p>
      <w:pPr>
        <w:rPr>
          <w:rFonts w:hint="eastAsia"/>
        </w:rPr>
      </w:pPr>
      <w:r>
        <w:rPr>
          <w:rFonts w:hint="eastAsia"/>
          <w:b/>
        </w:rPr>
        <w:fldChar w:fldCharType="end"/>
      </w:r>
    </w:p>
    <w:p>
      <w:pPr>
        <w:rPr>
          <w:rFonts w:hint="eastAsia"/>
        </w:rPr>
      </w:pPr>
    </w:p>
    <w:p>
      <w:pPr>
        <w:pStyle w:val="2"/>
        <w:rPr>
          <w:szCs w:val="22"/>
        </w:rPr>
      </w:pPr>
      <w:bookmarkStart w:id="3" w:name="_Toc421379156"/>
      <w:bookmarkStart w:id="4" w:name="_Toc432884542"/>
      <w:bookmarkStart w:id="5" w:name="_Toc20269"/>
      <w:r>
        <w:rPr>
          <w:rFonts w:hint="eastAsia"/>
        </w:rPr>
        <w:t>1、</w:t>
      </w:r>
      <w:bookmarkStart w:id="6" w:name="_Toc401236104"/>
      <w:bookmarkStart w:id="7" w:name="_Toc52534563"/>
      <w:bookmarkStart w:id="8" w:name="_Toc55815855"/>
      <w:bookmarkStart w:id="9" w:name="_Toc55730564"/>
      <w:bookmarkStart w:id="10" w:name="_Toc50955183"/>
      <w:bookmarkStart w:id="11" w:name="_Toc55375438"/>
      <w:bookmarkStart w:id="12" w:name="_Toc54769183"/>
      <w:bookmarkStart w:id="13" w:name="_Toc88990020"/>
      <w:r>
        <w:t>小区属性参数</w:t>
      </w:r>
      <w:bookmarkEnd w:id="3"/>
      <w:bookmarkEnd w:id="4"/>
      <w:bookmarkEnd w:id="5"/>
      <w:bookmarkEnd w:id="6"/>
    </w:p>
    <w:bookmarkEnd w:id="7"/>
    <w:bookmarkEnd w:id="8"/>
    <w:bookmarkEnd w:id="9"/>
    <w:bookmarkEnd w:id="10"/>
    <w:bookmarkEnd w:id="11"/>
    <w:bookmarkEnd w:id="12"/>
    <w:bookmarkEnd w:id="13"/>
    <w:p>
      <w:pPr>
        <w:pStyle w:val="3"/>
        <w:rPr>
          <w:rFonts w:hint="eastAsia"/>
          <w:szCs w:val="28"/>
        </w:rPr>
      </w:pPr>
      <w:bookmarkStart w:id="14" w:name="_Toc401236105"/>
      <w:bookmarkStart w:id="15" w:name="_Toc421379157"/>
      <w:bookmarkStart w:id="16" w:name="_Toc432884543"/>
      <w:bookmarkStart w:id="17" w:name="_Toc20098"/>
      <w:r>
        <w:rPr>
          <w:rFonts w:hint="eastAsia"/>
          <w:szCs w:val="28"/>
        </w:rPr>
        <w:t>1、</w:t>
      </w:r>
      <w:bookmarkEnd w:id="14"/>
      <w:r>
        <w:t>cellReferenceSignalPower</w:t>
      </w:r>
      <w:bookmarkEnd w:id="15"/>
      <w:bookmarkEnd w:id="16"/>
      <w:bookmarkEnd w:id="17"/>
    </w:p>
    <w:p>
      <w:pPr>
        <w:rPr>
          <w:rFonts w:hint="eastAsia"/>
        </w:rPr>
      </w:pPr>
      <w:r>
        <w:rPr>
          <w:rFonts w:hint="eastAsia"/>
        </w:rPr>
        <w:t>定义：RS参考信号功率</w:t>
      </w:r>
    </w:p>
    <w:p>
      <w:pPr>
        <w:rPr>
          <w:rFonts w:hint="eastAsia"/>
        </w:rPr>
      </w:pPr>
      <w:r>
        <w:rPr>
          <w:rFonts w:hint="eastAsia"/>
        </w:rPr>
        <w:t>功率的计算方法：</w:t>
      </w:r>
    </w:p>
    <w:p>
      <w:pPr>
        <w:rPr>
          <w:rFonts w:hint="eastAsia"/>
        </w:rPr>
      </w:pPr>
      <w:r>
        <w:rPr>
          <w:rFonts w:hint="eastAsia"/>
        </w:rPr>
        <w:t>（2）RS功率计算方法：</w:t>
      </w:r>
    </w:p>
    <w:p>
      <w:pPr>
        <w:rPr>
          <w:rFonts w:hint="eastAsia" w:ascii="Arial" w:hAnsi="Arial" w:cs="Arial"/>
          <w:szCs w:val="20"/>
        </w:rPr>
      </w:pPr>
      <w:r>
        <w:rPr>
          <w:rFonts w:hint="eastAsia" w:ascii="Arial" w:hAnsi="Arial" w:cs="Arial"/>
          <w:szCs w:val="20"/>
        </w:rPr>
        <w:tab/>
      </w:r>
      <w:r>
        <w:rPr>
          <w:rFonts w:ascii="Arial" w:hAnsi="Arial" w:cs="Arial"/>
          <w:szCs w:val="20"/>
        </w:rPr>
        <w:t>该参数决定了小区的覆盖范围，</w:t>
      </w:r>
      <w:r>
        <w:rPr>
          <w:rFonts w:hint="eastAsia" w:ascii="Arial" w:hAnsi="Arial" w:cs="Arial"/>
          <w:szCs w:val="20"/>
        </w:rPr>
        <w:t>设定后为定值。但</w:t>
      </w:r>
      <w:r>
        <w:rPr>
          <w:rFonts w:ascii="Arial" w:hAnsi="Arial" w:cs="Arial"/>
          <w:szCs w:val="20"/>
        </w:rPr>
        <w:t>可优化调整，一般设置考虑各个RE的功率比较平均，和功放和带宽有关。</w:t>
      </w:r>
      <w:r>
        <w:rPr>
          <w:rFonts w:hint="eastAsia" w:ascii="Arial" w:hAnsi="Arial" w:cs="Arial"/>
          <w:szCs w:val="20"/>
        </w:rPr>
        <w:t>RS的计算公式如下，</w:t>
      </w:r>
      <w:r>
        <w:rPr>
          <w:rFonts w:ascii="Arial" w:hAnsi="Arial" w:cs="Arial"/>
          <w:szCs w:val="20"/>
        </w:rPr>
        <w:t>假设功放20W带宽</w:t>
      </w:r>
      <w:r>
        <w:rPr>
          <w:rFonts w:hint="eastAsia" w:ascii="Arial" w:hAnsi="Arial" w:cs="Arial"/>
          <w:szCs w:val="20"/>
        </w:rPr>
        <w:t>20</w:t>
      </w:r>
      <w:r>
        <w:rPr>
          <w:rFonts w:ascii="Arial" w:hAnsi="Arial" w:cs="Arial"/>
          <w:szCs w:val="20"/>
        </w:rPr>
        <w:t>M，</w:t>
      </w:r>
      <w:r>
        <w:rPr>
          <w:rFonts w:hint="eastAsia" w:ascii="Arial" w:hAnsi="Arial" w:cs="Arial"/>
          <w:szCs w:val="20"/>
        </w:rPr>
        <w:t>PB=1，</w:t>
      </w:r>
      <w:r>
        <w:rPr>
          <w:rFonts w:ascii="Arial" w:hAnsi="Arial" w:cs="Arial"/>
          <w:szCs w:val="20"/>
        </w:rPr>
        <w:t>RS的功率=43-10log(</w:t>
      </w:r>
      <w:r>
        <w:rPr>
          <w:rFonts w:hint="eastAsia" w:ascii="Arial" w:hAnsi="Arial" w:cs="Arial"/>
          <w:szCs w:val="20"/>
        </w:rPr>
        <w:t>1200</w:t>
      </w:r>
      <w:r>
        <w:rPr>
          <w:rFonts w:ascii="Arial" w:hAnsi="Arial" w:cs="Arial"/>
          <w:szCs w:val="20"/>
        </w:rPr>
        <w:t>)</w:t>
      </w:r>
      <w:r>
        <w:rPr>
          <w:rFonts w:hint="eastAsia" w:ascii="Arial" w:hAnsi="Arial" w:cs="Arial"/>
          <w:szCs w:val="20"/>
        </w:rPr>
        <w:t>+10log（PB+1）</w:t>
      </w:r>
      <w:r>
        <w:rPr>
          <w:rFonts w:ascii="Arial" w:hAnsi="Arial" w:cs="Arial"/>
          <w:szCs w:val="20"/>
        </w:rPr>
        <w:t>=</w:t>
      </w:r>
      <w:r>
        <w:rPr>
          <w:rFonts w:hint="eastAsia" w:ascii="Arial" w:hAnsi="Arial" w:cs="Arial"/>
          <w:szCs w:val="20"/>
        </w:rPr>
        <w:t>15.2</w:t>
      </w:r>
      <w:r>
        <w:rPr>
          <w:rFonts w:ascii="Arial" w:hAnsi="Arial" w:cs="Arial"/>
          <w:szCs w:val="20"/>
        </w:rPr>
        <w:t>dBm。</w:t>
      </w:r>
    </w:p>
    <w:p>
      <w:pPr>
        <w:rPr>
          <w:rFonts w:hint="eastAsia" w:ascii="Arial" w:hAnsi="Arial" w:cs="Arial"/>
          <w:szCs w:val="20"/>
        </w:rPr>
      </w:pPr>
      <w:r>
        <w:rPr>
          <w:rFonts w:hint="eastAsia" w:ascii="Arial" w:hAnsi="Arial" w:cs="Arial"/>
          <w:szCs w:val="20"/>
          <w:highlight w:val="yellow"/>
        </w:rPr>
        <w:t>基带资源实际发射功率</w:t>
      </w:r>
      <w:r>
        <w:rPr>
          <w:rFonts w:hint="eastAsia" w:ascii="Arial" w:hAnsi="Arial" w:cs="Arial"/>
          <w:szCs w:val="20"/>
        </w:rPr>
        <w:t>=</w:t>
      </w:r>
      <w:r>
        <w:rPr>
          <w:rFonts w:ascii="Arial" w:hAnsi="Arial" w:cs="Arial"/>
          <w:szCs w:val="20"/>
        </w:rPr>
        <w:t>RS的功率</w:t>
      </w:r>
      <w:r>
        <w:rPr>
          <w:rFonts w:hint="eastAsia" w:ascii="Arial" w:hAnsi="Arial" w:cs="Arial"/>
          <w:szCs w:val="20"/>
        </w:rPr>
        <w:t>+</w:t>
      </w:r>
      <w:r>
        <w:rPr>
          <w:rFonts w:ascii="Arial" w:hAnsi="Arial" w:cs="Arial"/>
          <w:szCs w:val="20"/>
        </w:rPr>
        <w:t>10log(</w:t>
      </w:r>
      <w:r>
        <w:rPr>
          <w:rFonts w:hint="eastAsia" w:ascii="Arial" w:hAnsi="Arial" w:cs="Arial"/>
          <w:szCs w:val="20"/>
        </w:rPr>
        <w:t>1200</w:t>
      </w:r>
      <w:r>
        <w:rPr>
          <w:rFonts w:ascii="Arial" w:hAnsi="Arial" w:cs="Arial"/>
          <w:szCs w:val="20"/>
        </w:rPr>
        <w:t>)</w:t>
      </w:r>
      <w:r>
        <w:rPr>
          <w:rFonts w:hint="eastAsia" w:ascii="Arial" w:hAnsi="Arial" w:cs="Arial"/>
          <w:szCs w:val="20"/>
        </w:rPr>
        <w:t>+10log（PB+1）=15.2+30.8+0=46</w:t>
      </w:r>
      <w:r>
        <w:rPr>
          <w:rFonts w:ascii="Arial" w:hAnsi="Arial" w:cs="Arial"/>
          <w:szCs w:val="20"/>
        </w:rPr>
        <w:t>dBm</w:t>
      </w:r>
    </w:p>
    <w:p>
      <w:pPr>
        <w:rPr>
          <w:rFonts w:hint="eastAsia"/>
        </w:rPr>
      </w:pPr>
      <w:r>
        <w:rPr>
          <w:rFonts w:hint="eastAsia"/>
        </w:rPr>
        <w:tab/>
      </w:r>
      <w:r>
        <w:rPr>
          <w:rFonts w:hint="eastAsia"/>
          <w:highlight w:val="green"/>
        </w:rPr>
        <w:t>结论：在覆盖不足区域可以适当提高RS的功率值；</w:t>
      </w:r>
    </w:p>
    <w:p>
      <w:pPr>
        <w:rPr>
          <w:rFonts w:hint="eastAsia"/>
        </w:rPr>
      </w:pPr>
      <w:r>
        <w:rPr>
          <w:rFonts w:hint="eastAsia"/>
        </w:rPr>
        <w:tab/>
      </w:r>
      <w:r>
        <w:rPr>
          <w:rFonts w:hint="eastAsia"/>
        </w:rPr>
        <w:t>中兴经验值为RS：15dbm，如果过PA设置为3DB，则pa为18dbm；PB为1db，则pb为19dbm；</w:t>
      </w:r>
    </w:p>
    <w:p>
      <w:pPr>
        <w:rPr>
          <w:rFonts w:hint="eastAsia"/>
        </w:rPr>
      </w:pPr>
      <w:r>
        <w:rPr>
          <w:rFonts w:hint="eastAsia"/>
        </w:rPr>
        <w:tab/>
      </w:r>
      <w:r>
        <w:rPr>
          <w:rFonts w:hint="eastAsia"/>
        </w:rPr>
        <w:t>中兴的rs并没有设置的最大，所以现网功放的功率均没有满功率发射；</w:t>
      </w:r>
    </w:p>
    <w:p>
      <w:pPr>
        <w:rPr>
          <w:rFonts w:hint="eastAsia"/>
        </w:rPr>
      </w:pPr>
      <w:r>
        <w:rPr>
          <w:rFonts w:hint="eastAsia"/>
        </w:rPr>
        <w:t>（3）现网配置：</w:t>
      </w:r>
    </w:p>
    <w:p>
      <w:pPr>
        <w:rPr>
          <w:rFonts w:hint="eastAsia"/>
        </w:rPr>
      </w:pPr>
      <w:r>
        <w:rPr>
          <w:rFonts w:hint="eastAsia"/>
        </w:rPr>
        <w:t>大部分RRu配置为15dbm，只有个别rru配置为12.2dbm；室内微蜂窝配置为7.2dbm；</w:t>
      </w:r>
    </w:p>
    <w:p>
      <w:pPr>
        <w:pStyle w:val="3"/>
        <w:outlineLvl w:val="0"/>
        <w:rPr>
          <w:rFonts w:hint="eastAsia" w:ascii="Arial" w:hAnsi="Arial" w:cs="Arial"/>
          <w:sz w:val="28"/>
          <w:szCs w:val="28"/>
        </w:rPr>
      </w:pPr>
      <w:bookmarkStart w:id="18" w:name="_Toc432884544"/>
      <w:bookmarkStart w:id="19" w:name="_Toc421379159"/>
      <w:bookmarkStart w:id="20" w:name="_Toc21994"/>
      <w:r>
        <w:rPr>
          <w:rFonts w:hint="eastAsia"/>
        </w:rPr>
        <w:t>2、</w:t>
      </w:r>
      <w:bookmarkStart w:id="21" w:name="_Toc401236107"/>
      <w:r>
        <w:rPr>
          <w:rFonts w:ascii="Arial" w:hAnsi="Arial" w:cs="Arial"/>
          <w:sz w:val="28"/>
          <w:szCs w:val="28"/>
        </w:rPr>
        <w:t>PA</w:t>
      </w:r>
      <w:bookmarkEnd w:id="21"/>
      <w:r>
        <w:rPr>
          <w:rFonts w:hint="eastAsia" w:ascii="Arial" w:hAnsi="Arial" w:cs="Arial"/>
          <w:sz w:val="28"/>
          <w:szCs w:val="28"/>
        </w:rPr>
        <w:t>（</w:t>
      </w:r>
      <w:r>
        <w:rPr>
          <w:rFonts w:hint="eastAsia" w:ascii="Arial" w:hAnsi="Arial" w:cs="Arial"/>
          <w:szCs w:val="20"/>
        </w:rPr>
        <w:t>paForDTCH</w:t>
      </w:r>
      <w:r>
        <w:rPr>
          <w:rFonts w:hint="eastAsia" w:ascii="Arial" w:hAnsi="Arial" w:cs="Arial"/>
          <w:sz w:val="28"/>
          <w:szCs w:val="28"/>
        </w:rPr>
        <w:t>）</w:t>
      </w:r>
      <w:bookmarkEnd w:id="18"/>
      <w:bookmarkEnd w:id="19"/>
      <w:bookmarkEnd w:id="20"/>
    </w:p>
    <w:p>
      <w:pPr>
        <w:wordWrap w:val="0"/>
        <w:adjustRightInd w:val="0"/>
        <w:snapToGrid w:val="0"/>
        <w:spacing w:line="360" w:lineRule="auto"/>
        <w:ind w:firstLine="420" w:firstLineChars="200"/>
        <w:jc w:val="left"/>
        <w:rPr>
          <w:rFonts w:hint="eastAsia" w:ascii="Arial" w:hAnsi="Arial" w:cs="Arial"/>
          <w:szCs w:val="20"/>
        </w:rPr>
      </w:pPr>
      <w:r>
        <w:rPr>
          <w:rFonts w:hint="eastAsia"/>
        </w:rPr>
        <w:t>功能描述：</w:t>
      </w:r>
      <w:r>
        <w:rPr>
          <w:rFonts w:ascii="Arial" w:hAnsi="Arial" w:cs="Arial"/>
          <w:szCs w:val="20"/>
        </w:rPr>
        <w:t>无RS的PDSCH信道功率</w:t>
      </w:r>
      <w:r>
        <w:rPr>
          <w:rFonts w:hint="eastAsia" w:ascii="Arial" w:hAnsi="Arial" w:cs="Arial"/>
          <w:szCs w:val="20"/>
        </w:rPr>
        <w:t>偏</w:t>
      </w:r>
      <w:r>
        <w:rPr>
          <w:rFonts w:ascii="Arial" w:hAnsi="Arial" w:cs="Arial"/>
          <w:szCs w:val="20"/>
        </w:rPr>
        <w:t>置。</w:t>
      </w:r>
    </w:p>
    <w:p>
      <w:pPr>
        <w:numPr>
          <w:ilvl w:val="0"/>
          <w:numId w:val="1"/>
        </w:numPr>
        <w:rPr>
          <w:rFonts w:hint="eastAsia"/>
        </w:rPr>
      </w:pPr>
      <w:r>
        <w:rPr>
          <w:rFonts w:hint="eastAsia"/>
        </w:rPr>
        <w:t>PA与PB算法：</w:t>
      </w:r>
    </w:p>
    <w:p>
      <w:pPr>
        <w:rPr>
          <w:rFonts w:hint="eastAsia"/>
        </w:rPr>
      </w:pPr>
      <w:r>
        <w:rPr>
          <w:rFonts w:hint="eastAsia"/>
        </w:rPr>
        <w:t>PA：无RS的RE功率与RS比值；</w:t>
      </w:r>
    </w:p>
    <w:p>
      <w:pPr>
        <w:rPr>
          <w:rFonts w:hint="eastAsia"/>
        </w:rPr>
      </w:pPr>
      <w:r>
        <w:rPr>
          <w:rFonts w:hint="eastAsia"/>
        </w:rPr>
        <w:t>PB：有RS的re功率与无rs的re功率比值；</w:t>
      </w:r>
    </w:p>
    <w:p>
      <w:pPr>
        <w:rPr>
          <w:rFonts w:hint="eastAsia"/>
        </w:rPr>
      </w:pPr>
      <w:r>
        <w:rPr>
          <w:rFonts w:hint="eastAsia"/>
        </w:rPr>
        <w:t>注意：有rs的符号和没有rs的符号的总功率只和相同；</w:t>
      </w:r>
    </w:p>
    <w:p>
      <w:pPr>
        <w:rPr>
          <w:rFonts w:hint="eastAsia"/>
        </w:rPr>
      </w:pPr>
      <w:r>
        <w:rPr>
          <w:rFonts w:hint="eastAsia"/>
        </w:rPr>
        <w:t>（2）计算方法：</w:t>
      </w:r>
    </w:p>
    <w:p>
      <w:r>
        <w:rPr>
          <w:rFonts w:hint="eastAsia"/>
        </w:rPr>
        <w:t>PA、PB取值是db，所以参考值是RS的功率；中兴建议值为15dbm，当然根据推导公式（1）得出的值为24.3dbm（120W）；根据推导公式（2）得出的值为：</w:t>
      </w:r>
    </w:p>
    <w:p>
      <w:pPr>
        <w:rPr>
          <w:rFonts w:hint="eastAsia"/>
        </w:rPr>
      </w:pPr>
      <w:r>
        <w:rPr>
          <w:rFonts w:hint="eastAsia"/>
        </w:rPr>
        <w:t>公式（1）：</w:t>
      </w:r>
    </w:p>
    <w:p>
      <w:pPr>
        <w:rPr>
          <w:rFonts w:hint="eastAsia" w:ascii="Arial" w:hAnsi="Arial" w:cs="Arial"/>
          <w:szCs w:val="20"/>
        </w:rPr>
      </w:pPr>
      <w:r>
        <w:rPr>
          <w:rFonts w:ascii="Arial" w:hAnsi="Arial" w:cs="Arial"/>
          <w:szCs w:val="20"/>
        </w:rPr>
        <w:t>假设功放20W带宽</w:t>
      </w:r>
      <w:r>
        <w:rPr>
          <w:rFonts w:hint="eastAsia" w:ascii="Arial" w:hAnsi="Arial" w:cs="Arial"/>
          <w:szCs w:val="20"/>
        </w:rPr>
        <w:t>20</w:t>
      </w:r>
      <w:r>
        <w:rPr>
          <w:rFonts w:ascii="Arial" w:hAnsi="Arial" w:cs="Arial"/>
          <w:szCs w:val="20"/>
        </w:rPr>
        <w:t>M，</w:t>
      </w:r>
      <w:r>
        <w:rPr>
          <w:rFonts w:hint="eastAsia" w:ascii="Arial" w:hAnsi="Arial" w:cs="Arial"/>
          <w:szCs w:val="20"/>
        </w:rPr>
        <w:t>PB=1，</w:t>
      </w:r>
      <w:r>
        <w:rPr>
          <w:rFonts w:ascii="Arial" w:hAnsi="Arial" w:cs="Arial"/>
          <w:szCs w:val="20"/>
        </w:rPr>
        <w:t>RS的功率=43-10log(</w:t>
      </w:r>
      <w:r>
        <w:rPr>
          <w:rFonts w:hint="eastAsia" w:ascii="Arial" w:hAnsi="Arial" w:cs="Arial"/>
          <w:szCs w:val="20"/>
        </w:rPr>
        <w:t>1200</w:t>
      </w:r>
      <w:r>
        <w:rPr>
          <w:rFonts w:ascii="Arial" w:hAnsi="Arial" w:cs="Arial"/>
          <w:szCs w:val="20"/>
        </w:rPr>
        <w:t>)</w:t>
      </w:r>
      <w:r>
        <w:rPr>
          <w:rFonts w:hint="eastAsia" w:ascii="Arial" w:hAnsi="Arial" w:cs="Arial"/>
          <w:szCs w:val="20"/>
        </w:rPr>
        <w:t>+10log（PB+1）</w:t>
      </w:r>
      <w:r>
        <w:rPr>
          <w:rFonts w:ascii="Arial" w:hAnsi="Arial" w:cs="Arial"/>
          <w:szCs w:val="20"/>
        </w:rPr>
        <w:t>=</w:t>
      </w:r>
      <w:r>
        <w:rPr>
          <w:rFonts w:hint="eastAsia" w:ascii="Arial" w:hAnsi="Arial" w:cs="Arial"/>
          <w:szCs w:val="20"/>
        </w:rPr>
        <w:t>,15.2</w:t>
      </w:r>
      <w:r>
        <w:rPr>
          <w:rFonts w:ascii="Arial" w:hAnsi="Arial" w:cs="Arial"/>
          <w:szCs w:val="20"/>
        </w:rPr>
        <w:t>dBm。</w:t>
      </w:r>
    </w:p>
    <w:p>
      <w:pPr>
        <w:rPr>
          <w:rFonts w:hint="eastAsia"/>
        </w:rPr>
      </w:pPr>
      <w:r>
        <w:rPr>
          <w:rFonts w:hint="eastAsia"/>
        </w:rPr>
        <w:t>（3）现网配置：</w:t>
      </w:r>
    </w:p>
    <w:p>
      <w:pPr>
        <w:rPr>
          <w:rFonts w:hint="eastAsia"/>
        </w:rPr>
      </w:pPr>
      <w:r>
        <w:rPr>
          <w:rFonts w:hint="eastAsia"/>
        </w:rPr>
        <w:t>部分基站设置为7，部分基站为4；</w:t>
      </w:r>
    </w:p>
    <w:p>
      <w:pPr>
        <w:pStyle w:val="3"/>
        <w:outlineLvl w:val="0"/>
        <w:rPr>
          <w:rFonts w:hint="eastAsia"/>
        </w:rPr>
      </w:pPr>
      <w:bookmarkStart w:id="22" w:name="_Toc432884545"/>
      <w:bookmarkStart w:id="23" w:name="_Toc421379160"/>
      <w:bookmarkStart w:id="24" w:name="_Toc16302"/>
      <w:r>
        <w:rPr>
          <w:rFonts w:hint="eastAsia"/>
        </w:rPr>
        <w:t>3、PB（pb）</w:t>
      </w:r>
      <w:bookmarkEnd w:id="22"/>
      <w:bookmarkEnd w:id="23"/>
      <w:bookmarkEnd w:id="24"/>
    </w:p>
    <w:p>
      <w:pPr>
        <w:rPr>
          <w:rFonts w:hint="eastAsia"/>
        </w:rPr>
      </w:pPr>
      <w:r>
        <w:rPr>
          <w:rFonts w:hint="eastAsia"/>
        </w:rPr>
        <w:t>计算方法见PA；</w:t>
      </w:r>
    </w:p>
    <w:p>
      <w:pPr>
        <w:numPr>
          <w:ilvl w:val="0"/>
          <w:numId w:val="2"/>
        </w:numPr>
        <w:rPr>
          <w:rFonts w:hint="eastAsia"/>
        </w:rPr>
      </w:pPr>
      <w:r>
        <w:rPr>
          <w:rFonts w:hint="eastAsia"/>
        </w:rPr>
        <w:t>现网配置：</w:t>
      </w:r>
    </w:p>
    <w:p>
      <w:pPr>
        <w:numPr>
          <w:ilvl w:val="0"/>
          <w:numId w:val="2"/>
        </w:numPr>
        <w:rPr>
          <w:rFonts w:hint="eastAsia"/>
        </w:rPr>
      </w:pPr>
      <w:r>
        <w:rPr>
          <w:rFonts w:ascii="Arial" w:hAnsi="Arial" w:cs="Arial"/>
          <w:szCs w:val="20"/>
        </w:rPr>
        <w:pict>
          <v:shape id="_x0000_i1025" o:spt="75" type="#_x0000_t75" style="height:230.3pt;width:410.2pt;" filled="f" o:preferrelative="t" stroked="f" coordsize="21600,21600">
            <v:path/>
            <v:fill on="f" focussize="0,0"/>
            <v:stroke on="f" joinstyle="miter"/>
            <v:imagedata r:id="rId4" o:title=""/>
            <o:lock v:ext="edit" aspectratio="t"/>
            <w10:wrap type="none"/>
            <w10:anchorlock/>
          </v:shape>
        </w:pict>
      </w:r>
    </w:p>
    <w:p>
      <w:pPr>
        <w:rPr>
          <w:rFonts w:hint="eastAsia"/>
        </w:rPr>
      </w:pPr>
      <w:r>
        <w:rPr>
          <w:rFonts w:hint="eastAsia"/>
        </w:rPr>
        <w:t>目前为0和1；</w:t>
      </w:r>
    </w:p>
    <w:p>
      <w:pPr>
        <w:rPr>
          <w:rFonts w:ascii="Arial" w:hAnsi="Arial"/>
          <w:szCs w:val="21"/>
        </w:rPr>
      </w:pPr>
      <w:r>
        <w:rPr>
          <w:rFonts w:hint="eastAsia" w:ascii="Arial" w:hAnsi="Arial"/>
          <w:szCs w:val="21"/>
        </w:rPr>
        <w:t>下表为PA和PB参数设置对于业务信道数据传输功率利用率！换句话的意思：保障基站输出功率最大化且同类符号平均利用的效率模型。其中有4组参数可以是功率利用率最大化。分别是PAPB:（0，0）、(-3，1)、(-4.77，2)、(-6，3)。</w:t>
      </w:r>
    </w:p>
    <w:p>
      <w:pPr>
        <w:pStyle w:val="2"/>
        <w:ind w:left="425"/>
        <w:jc w:val="center"/>
        <w:rPr>
          <w:rFonts w:ascii="Arial" w:hAnsi="Arial" w:cs="Arial"/>
          <w:sz w:val="36"/>
          <w:szCs w:val="36"/>
        </w:rPr>
      </w:pPr>
      <w:bookmarkStart w:id="25" w:name="_Toc432884546"/>
      <w:bookmarkStart w:id="26" w:name="_Toc401236109"/>
      <w:bookmarkStart w:id="27" w:name="_Toc421379161"/>
      <w:bookmarkStart w:id="28" w:name="_Toc4570"/>
      <w:r>
        <w:rPr>
          <w:rFonts w:hint="eastAsia" w:ascii="Arial" w:hAnsi="Arial" w:cs="Arial"/>
          <w:sz w:val="36"/>
          <w:szCs w:val="36"/>
        </w:rPr>
        <w:t>2.</w:t>
      </w:r>
      <w:r>
        <w:rPr>
          <w:rFonts w:ascii="Arial" w:hAnsi="Arial" w:cs="Arial"/>
          <w:sz w:val="36"/>
          <w:szCs w:val="36"/>
        </w:rPr>
        <w:t>小区选择和重选参数</w:t>
      </w:r>
      <w:bookmarkEnd w:id="25"/>
      <w:bookmarkEnd w:id="26"/>
      <w:bookmarkEnd w:id="27"/>
      <w:bookmarkEnd w:id="28"/>
    </w:p>
    <w:p>
      <w:pPr>
        <w:pStyle w:val="3"/>
        <w:outlineLvl w:val="0"/>
        <w:rPr>
          <w:rFonts w:hint="eastAsia"/>
        </w:rPr>
      </w:pPr>
      <w:bookmarkStart w:id="29" w:name="_Toc432884547"/>
      <w:bookmarkStart w:id="30" w:name="_Toc421379162"/>
      <w:bookmarkStart w:id="31" w:name="_Toc32413"/>
      <w:r>
        <w:rPr>
          <w:rFonts w:hint="eastAsia"/>
        </w:rPr>
        <w:t>1、</w:t>
      </w:r>
      <w:r>
        <w:rPr>
          <w:highlight w:val="yellow"/>
        </w:rPr>
        <w:t>小区选择所需的最小RSRP接收水平</w:t>
      </w:r>
      <w:r>
        <w:rPr>
          <w:rFonts w:hint="eastAsia"/>
          <w:highlight w:val="yellow"/>
        </w:rPr>
        <w:t>（</w:t>
      </w:r>
      <w:r>
        <w:rPr>
          <w:highlight w:val="yellow"/>
        </w:rPr>
        <w:t>selQrxLevMin</w:t>
      </w:r>
      <w:r>
        <w:rPr>
          <w:rFonts w:hint="eastAsia"/>
          <w:highlight w:val="yellow"/>
        </w:rPr>
        <w:t>）</w:t>
      </w:r>
      <w:bookmarkEnd w:id="29"/>
      <w:bookmarkEnd w:id="30"/>
      <w:bookmarkEnd w:id="31"/>
    </w:p>
    <w:p>
      <w:pPr>
        <w:wordWrap w:val="0"/>
        <w:adjustRightInd w:val="0"/>
        <w:snapToGrid w:val="0"/>
        <w:spacing w:line="360" w:lineRule="auto"/>
        <w:ind w:firstLine="420" w:firstLineChars="200"/>
        <w:jc w:val="left"/>
        <w:rPr>
          <w:rFonts w:hint="eastAsia" w:ascii="Arial" w:hAnsi="Arial" w:cs="Arial"/>
          <w:szCs w:val="20"/>
        </w:rPr>
      </w:pPr>
      <w:r>
        <w:rPr>
          <w:rFonts w:ascii="Arial" w:hAnsi="Arial" w:cs="Arial"/>
          <w:szCs w:val="20"/>
        </w:rPr>
        <w:t>功能描述：小区最低接入RSRP值，参与小区选择计算，当UE测量到的RSRP值大于此门限时，才有可能选择驻留此小区。</w:t>
      </w:r>
    </w:p>
    <w:p>
      <w:pPr>
        <w:rPr>
          <w:rFonts w:hint="eastAsia"/>
        </w:rPr>
      </w:pPr>
      <w:r>
        <w:rPr>
          <w:rFonts w:hint="eastAsia"/>
        </w:rPr>
        <w:t>（1）小区选择算法：</w:t>
      </w:r>
    </w:p>
    <w:p>
      <w:pPr>
        <w:rPr>
          <w:rFonts w:hint="eastAsia"/>
        </w:rPr>
      </w:pPr>
      <w:r>
        <w:rPr>
          <w:rFonts w:hint="eastAsia"/>
        </w:rPr>
        <w:tab/>
      </w:r>
      <w:r>
        <w:rPr>
          <w:rFonts w:hint="eastAsia"/>
        </w:rPr>
        <w:t>小区选择与重选是由RRC层实现完成的；</w:t>
      </w:r>
    </w:p>
    <w:p>
      <w:pPr>
        <w:rPr>
          <w:rFonts w:hint="eastAsia"/>
        </w:rPr>
      </w:pPr>
      <w:r>
        <w:rPr>
          <w:rFonts w:hint="eastAsia"/>
        </w:rPr>
        <w:tab/>
      </w:r>
      <w:r>
        <w:rPr>
          <w:rFonts w:hint="eastAsia"/>
          <w:highlight w:val="yellow"/>
        </w:rPr>
        <w:t>Srxlev=Qrxlevmeas-（Qrxlevmin-Qrxlevminoffset）-Pcompensation；</w:t>
      </w:r>
    </w:p>
    <w:p>
      <w:pPr>
        <w:rPr>
          <w:rFonts w:hint="eastAsia"/>
        </w:rPr>
      </w:pPr>
      <w:r>
        <w:rPr>
          <w:rFonts w:hint="eastAsia"/>
        </w:rPr>
        <w:tab/>
      </w:r>
      <w:r>
        <w:rPr>
          <w:rFonts w:hint="eastAsia"/>
        </w:rPr>
        <w:t>需要满足的条件为Srxlev&gt;0；</w:t>
      </w:r>
    </w:p>
    <w:p>
      <w:pPr>
        <w:rPr>
          <w:rFonts w:hint="eastAsia"/>
        </w:rPr>
      </w:pPr>
      <w:r>
        <w:rPr>
          <w:rFonts w:hint="eastAsia"/>
        </w:rPr>
        <w:t>Qrxlevmeas：ue测得服务小区的rsrp；</w:t>
      </w:r>
    </w:p>
    <w:p>
      <w:pPr>
        <w:rPr>
          <w:rFonts w:hint="eastAsia"/>
        </w:rPr>
      </w:pPr>
      <w:r>
        <w:rPr>
          <w:rFonts w:hint="eastAsia"/>
        </w:rPr>
        <w:t>Qrxlevmin（</w:t>
      </w:r>
      <w:r>
        <w:t>selQrxLevMin</w:t>
      </w:r>
      <w:r>
        <w:rPr>
          <w:rFonts w:hint="eastAsia"/>
        </w:rPr>
        <w:t>）：小区最小接入电平；</w:t>
      </w:r>
    </w:p>
    <w:p>
      <w:pPr>
        <w:rPr>
          <w:rFonts w:hint="eastAsia"/>
        </w:rPr>
      </w:pPr>
      <w:r>
        <w:rPr>
          <w:rFonts w:hint="eastAsia"/>
        </w:rPr>
        <w:t>Qrxlevminoffset（</w:t>
      </w:r>
      <w:r>
        <w:t>qrxLevMinOfst</w:t>
      </w:r>
      <w:r>
        <w:rPr>
          <w:rFonts w:hint="eastAsia"/>
        </w:rPr>
        <w:t>）：只有在驻留PLMN中搜索更高优先级PLMN小区时使用；</w:t>
      </w:r>
    </w:p>
    <w:p>
      <w:pPr>
        <w:rPr>
          <w:rFonts w:hint="eastAsia"/>
        </w:rPr>
      </w:pPr>
      <w:r>
        <w:rPr>
          <w:rFonts w:hint="eastAsia"/>
        </w:rPr>
        <w:t>Pcompensation：max（PEMAX-PUMAX；0）；</w:t>
      </w:r>
    </w:p>
    <w:p>
      <w:pPr>
        <w:rPr>
          <w:rFonts w:hint="eastAsia"/>
        </w:rPr>
      </w:pPr>
      <w:r>
        <w:rPr>
          <w:rFonts w:hint="eastAsia"/>
        </w:rPr>
        <w:t>PEMAX（</w:t>
      </w:r>
      <w:r>
        <w:t>intraPmax</w:t>
      </w:r>
      <w:r>
        <w:rPr>
          <w:rFonts w:hint="eastAsia"/>
        </w:rPr>
        <w:t>）：基站RRC配置的允许的最大发射功率，在SIB1中广播；</w:t>
      </w:r>
    </w:p>
    <w:p>
      <w:pPr>
        <w:rPr>
          <w:rFonts w:hint="eastAsia"/>
        </w:rPr>
      </w:pPr>
      <w:r>
        <w:rPr>
          <w:rFonts w:hint="eastAsia"/>
        </w:rPr>
        <w:t>PUMAX：UE实际的发射功率；</w:t>
      </w:r>
    </w:p>
    <w:p>
      <w:pPr>
        <w:rPr>
          <w:rFonts w:hint="eastAsia"/>
        </w:rPr>
      </w:pPr>
      <w:r>
        <w:rPr>
          <w:rFonts w:hint="eastAsia"/>
        </w:rPr>
        <w:t>（2）小区选择过程：</w:t>
      </w:r>
    </w:p>
    <w:p>
      <w:pPr>
        <w:rPr>
          <w:rFonts w:hint="eastAsia"/>
        </w:rPr>
      </w:pPr>
      <w:r>
        <w:rPr>
          <w:rFonts w:hint="eastAsia"/>
        </w:rPr>
        <w:t>搜索所有频点，找到一个最强小区；</w:t>
      </w:r>
    </w:p>
    <w:p>
      <w:pPr>
        <w:rPr>
          <w:rFonts w:hint="eastAsia"/>
        </w:rPr>
      </w:pPr>
      <w:r>
        <w:rPr>
          <w:rFonts w:hint="eastAsia"/>
        </w:rPr>
        <w:t>调谐到该频点，驻留到此频点读取BCH；</w:t>
      </w:r>
    </w:p>
    <w:p>
      <w:pPr>
        <w:rPr>
          <w:rFonts w:hint="eastAsia"/>
        </w:rPr>
      </w:pPr>
      <w:r>
        <w:rPr>
          <w:rFonts w:hint="eastAsia"/>
        </w:rPr>
        <w:t>看小区是否被BAR，是否S&gt;0；</w:t>
      </w:r>
    </w:p>
    <w:p>
      <w:pPr>
        <w:rPr>
          <w:rFonts w:hint="eastAsia"/>
        </w:rPr>
      </w:pPr>
      <w:r>
        <w:rPr>
          <w:rFonts w:hint="eastAsia"/>
        </w:rPr>
        <w:t>如果不满足，ue只能进行紧急呼叫；</w:t>
      </w:r>
    </w:p>
    <w:p>
      <w:pPr>
        <w:rPr>
          <w:rFonts w:hint="eastAsia"/>
        </w:rPr>
      </w:pPr>
      <w:r>
        <w:rPr>
          <w:rFonts w:hint="eastAsia"/>
        </w:rPr>
        <w:t>（3）现网配置</w:t>
      </w:r>
    </w:p>
    <w:p>
      <w:pPr>
        <w:rPr>
          <w:rFonts w:hint="eastAsia"/>
        </w:rPr>
      </w:pPr>
      <w:r>
        <w:rPr>
          <w:rFonts w:hint="eastAsia"/>
        </w:rPr>
        <w:t>现网有-122、-128、两种配置；</w:t>
      </w:r>
    </w:p>
    <w:p>
      <w:pPr>
        <w:pStyle w:val="3"/>
        <w:outlineLvl w:val="0"/>
        <w:rPr>
          <w:rFonts w:hint="eastAsia"/>
        </w:rPr>
      </w:pPr>
      <w:bookmarkStart w:id="32" w:name="_Toc421379163"/>
      <w:bookmarkStart w:id="33" w:name="_Toc432884548"/>
      <w:bookmarkStart w:id="34" w:name="_Toc6515"/>
      <w:r>
        <w:rPr>
          <w:rFonts w:hint="eastAsia"/>
        </w:rPr>
        <w:t>2、</w:t>
      </w:r>
      <w:r>
        <w:t>小区</w:t>
      </w:r>
      <w:r>
        <w:rPr>
          <w:rFonts w:hint="eastAsia"/>
        </w:rPr>
        <w:t>同频</w:t>
      </w:r>
      <w:r>
        <w:t>重选所需的最小RSRP接收水平</w:t>
      </w:r>
      <w:r>
        <w:rPr>
          <w:rFonts w:hint="eastAsia"/>
        </w:rPr>
        <w:t>（</w:t>
      </w:r>
      <w:r>
        <w:t>selQrxLevMin</w:t>
      </w:r>
      <w:r>
        <w:rPr>
          <w:rFonts w:hint="eastAsia"/>
        </w:rPr>
        <w:t>）</w:t>
      </w:r>
      <w:bookmarkEnd w:id="32"/>
      <w:bookmarkEnd w:id="33"/>
      <w:bookmarkEnd w:id="34"/>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功能描述：小区最低接入RSRP值，参与小区</w:t>
      </w:r>
      <w:r>
        <w:rPr>
          <w:rFonts w:hint="eastAsia" w:ascii="Arial" w:hAnsi="Arial" w:cs="Arial"/>
          <w:szCs w:val="20"/>
        </w:rPr>
        <w:t>同频</w:t>
      </w:r>
      <w:r>
        <w:rPr>
          <w:rFonts w:ascii="Arial" w:hAnsi="Arial" w:cs="Arial"/>
          <w:szCs w:val="20"/>
        </w:rPr>
        <w:t>重选计算，当UE测量到的RSRP值大于此门限时，才有可能选择驻留此小区。</w:t>
      </w:r>
    </w:p>
    <w:p>
      <w:pPr>
        <w:rPr>
          <w:rFonts w:hint="eastAsia"/>
        </w:rPr>
      </w:pPr>
      <w:r>
        <w:rPr>
          <w:rFonts w:hint="eastAsia"/>
        </w:rPr>
        <w:t>（1）小区重选选择算法：</w:t>
      </w:r>
    </w:p>
    <w:p>
      <w:pPr>
        <w:rPr>
          <w:rFonts w:hint="eastAsia"/>
        </w:rPr>
      </w:pPr>
      <w:r>
        <w:rPr>
          <w:rFonts w:hint="eastAsia"/>
        </w:rPr>
        <w:t>触发重选有三种情况：</w:t>
      </w:r>
    </w:p>
    <w:p>
      <w:pPr>
        <w:rPr>
          <w:rFonts w:hint="eastAsia"/>
        </w:rPr>
      </w:pPr>
      <w:r>
        <w:rPr>
          <w:rFonts w:hint="eastAsia"/>
        </w:rPr>
        <w:t>通过周期测量发现高于服务小区的小区；</w:t>
      </w:r>
    </w:p>
    <w:p>
      <w:pPr>
        <w:rPr>
          <w:rFonts w:hint="eastAsia"/>
        </w:rPr>
      </w:pPr>
      <w:r>
        <w:rPr>
          <w:rFonts w:hint="eastAsia"/>
        </w:rPr>
        <w:t>服务小区S&lt;0；</w:t>
      </w:r>
    </w:p>
    <w:p>
      <w:pPr>
        <w:rPr>
          <w:rFonts w:hint="eastAsia"/>
        </w:rPr>
      </w:pPr>
      <w:r>
        <w:rPr>
          <w:rFonts w:hint="eastAsia"/>
        </w:rPr>
        <w:t>服务小区系统消息显示被bar；</w:t>
      </w:r>
    </w:p>
    <w:p>
      <w:pPr>
        <w:rPr>
          <w:rFonts w:hint="eastAsia"/>
        </w:rPr>
      </w:pPr>
      <w:r>
        <w:rPr>
          <w:rFonts w:hint="eastAsia"/>
        </w:rPr>
        <w:t>小区重选优先级：</w:t>
      </w:r>
    </w:p>
    <w:p>
      <w:pPr>
        <w:rPr>
          <w:rFonts w:hint="eastAsia"/>
        </w:rPr>
      </w:pPr>
      <w:r>
        <w:rPr>
          <w:rFonts w:hint="eastAsia"/>
        </w:rPr>
        <w:t>每个频率有一个优先级；</w:t>
      </w:r>
    </w:p>
    <w:p>
      <w:pPr>
        <w:rPr>
          <w:rFonts w:hint="eastAsia"/>
        </w:rPr>
      </w:pPr>
      <w:r>
        <w:rPr>
          <w:rFonts w:hint="eastAsia"/>
        </w:rPr>
        <w:t>每个小区有优先级但同频的优先级相同；不同频率之间优先级（</w:t>
      </w:r>
      <w:r>
        <w:t>cellReselectionPriority</w:t>
      </w:r>
      <w:r>
        <w:rPr>
          <w:rFonts w:hint="eastAsia"/>
        </w:rPr>
        <w:t>），从0~7；数值越低，优先级越低；</w:t>
      </w:r>
    </w:p>
    <w:p>
      <w:pPr>
        <w:rPr>
          <w:rFonts w:hint="eastAsia"/>
          <w:b/>
        </w:rPr>
      </w:pPr>
      <w:r>
        <w:rPr>
          <w:rFonts w:hint="eastAsia"/>
          <w:b/>
        </w:rPr>
        <w:t>小区重选开启条件：</w:t>
      </w:r>
    </w:p>
    <w:p>
      <w:pPr>
        <w:rPr>
          <w:rFonts w:hint="eastAsia"/>
        </w:rPr>
      </w:pPr>
      <w:r>
        <w:rPr>
          <w:rFonts w:hint="eastAsia"/>
        </w:rPr>
        <w:t>A:小区同频重选测量：</w:t>
      </w:r>
    </w:p>
    <w:p>
      <w:pPr>
        <w:rPr>
          <w:rFonts w:hint="eastAsia"/>
        </w:rPr>
      </w:pPr>
      <w:r>
        <w:rPr>
          <w:rFonts w:hint="eastAsia"/>
        </w:rPr>
        <w:t>如果S&gt;sintrasearch（</w:t>
      </w:r>
      <w:r>
        <w:t>同频测量启动门限</w:t>
      </w:r>
      <w:r>
        <w:rPr>
          <w:rFonts w:hint="eastAsia"/>
        </w:rPr>
        <w:t>），不执行小区测量；</w:t>
      </w:r>
    </w:p>
    <w:p>
      <w:pPr>
        <w:rPr>
          <w:rFonts w:hint="eastAsia"/>
        </w:rPr>
      </w:pPr>
      <w:r>
        <w:rPr>
          <w:rFonts w:hint="eastAsia"/>
        </w:rPr>
        <w:t>如果S&lt;=sintrasearch或sib3中没有sintrasearch，ue将开启小区同频测量；</w:t>
      </w:r>
    </w:p>
    <w:p>
      <w:pPr>
        <w:rPr>
          <w:rFonts w:hint="eastAsia"/>
        </w:rPr>
      </w:pPr>
      <w:r>
        <w:rPr>
          <w:rFonts w:hint="eastAsia"/>
        </w:rPr>
        <w:t>sintrasearch目前设置为60db，如果</w:t>
      </w:r>
      <w:r>
        <w:t>selQrxLevMin</w:t>
      </w:r>
      <w:r>
        <w:rPr>
          <w:rFonts w:hint="eastAsia"/>
        </w:rPr>
        <w:t>为-128，则服务小区rsrp小区&lt;=-68dbm时将开启同频重选测量；</w:t>
      </w:r>
    </w:p>
    <w:p>
      <w:pPr>
        <w:rPr>
          <w:rFonts w:hint="eastAsia"/>
        </w:rPr>
      </w:pPr>
      <w:r>
        <w:rPr>
          <w:rFonts w:hint="eastAsia"/>
        </w:rPr>
        <w:t>B:小区异频重选测量：</w:t>
      </w:r>
    </w:p>
    <w:p>
      <w:pPr>
        <w:rPr>
          <w:rFonts w:hint="eastAsia"/>
        </w:rPr>
      </w:pPr>
      <w:r>
        <w:rPr>
          <w:rFonts w:hint="eastAsia"/>
        </w:rPr>
        <w:t>如果异频小区优先级高于服务小区优先级执行重选测量；</w:t>
      </w:r>
    </w:p>
    <w:p>
      <w:pPr>
        <w:rPr>
          <w:rFonts w:hint="eastAsia"/>
        </w:rPr>
      </w:pPr>
      <w:r>
        <w:rPr>
          <w:rFonts w:hint="eastAsia"/>
        </w:rPr>
        <w:t>如果相同或过低：s&gt;snonintrasearch（</w:t>
      </w:r>
      <w:r>
        <w:t>异频</w:t>
      </w:r>
      <w:r>
        <w:rPr>
          <w:rFonts w:hint="eastAsia"/>
        </w:rPr>
        <w:t>/异系统</w:t>
      </w:r>
      <w:r>
        <w:t>测量启动门限</w:t>
      </w:r>
      <w:r>
        <w:rPr>
          <w:rFonts w:hint="eastAsia"/>
        </w:rPr>
        <w:t>）不执行异频测量，如果S&lt;=snonintrasearch执行测量；</w:t>
      </w:r>
    </w:p>
    <w:p>
      <w:pPr>
        <w:rPr>
          <w:rFonts w:hint="eastAsia"/>
        </w:rPr>
      </w:pPr>
      <w:r>
        <w:rPr>
          <w:rFonts w:hint="eastAsia"/>
          <w:highlight w:val="yellow"/>
        </w:rPr>
        <w:t>snonintrasearch现网大部分为10、20、50；50设置偏高；</w:t>
      </w:r>
    </w:p>
    <w:p>
      <w:pPr>
        <w:rPr>
          <w:rFonts w:hint="eastAsia"/>
          <w:b/>
        </w:rPr>
      </w:pPr>
      <w:r>
        <w:rPr>
          <w:rFonts w:hint="eastAsia"/>
          <w:b/>
        </w:rPr>
        <w:t>小区重选规则：</w:t>
      </w:r>
    </w:p>
    <w:p>
      <w:pPr>
        <w:rPr>
          <w:rFonts w:hint="eastAsia"/>
        </w:rPr>
      </w:pPr>
      <w:r>
        <w:rPr>
          <w:rFonts w:hint="eastAsia"/>
        </w:rPr>
        <w:t>（1）仅有高优先级和服务小区；</w:t>
      </w:r>
    </w:p>
    <w:p>
      <w:pPr>
        <w:rPr>
          <w:rFonts w:hint="eastAsia"/>
        </w:rPr>
      </w:pPr>
      <w:r>
        <w:rPr>
          <w:rFonts w:hint="eastAsia"/>
        </w:rPr>
        <w:t>按顺序排列为：Snon（异频或异系统）&gt;thresh,high小区；此时不论Sserving是否大于0,异频邻区在S列表中位于上位，并触发MR；</w:t>
      </w:r>
    </w:p>
    <w:p>
      <w:pPr>
        <w:rPr>
          <w:rFonts w:hint="eastAsia"/>
          <w:highlight w:val="yellow"/>
        </w:rPr>
      </w:pPr>
      <w:r>
        <w:rPr>
          <w:rFonts w:hint="eastAsia"/>
          <w:highlight w:val="yellow"/>
        </w:rPr>
        <w:t>（2）仅只有同频和等优先级的异频小区和服务小区</w:t>
      </w:r>
    </w:p>
    <w:p>
      <w:pPr>
        <w:rPr>
          <w:rFonts w:hint="eastAsia"/>
          <w:highlight w:val="yellow"/>
        </w:rPr>
      </w:pPr>
      <w:r>
        <w:rPr>
          <w:rFonts w:hint="eastAsia"/>
          <w:highlight w:val="yellow"/>
        </w:rPr>
        <w:t>按照R准则进行排序；</w:t>
      </w:r>
    </w:p>
    <w:p>
      <w:pPr>
        <w:rPr>
          <w:rFonts w:hint="eastAsia"/>
          <w:highlight w:val="yellow"/>
        </w:rPr>
      </w:pPr>
      <w:r>
        <w:rPr>
          <w:rFonts w:hint="eastAsia"/>
          <w:highlight w:val="yellow"/>
        </w:rPr>
        <w:t>Rs=qmeas+</w:t>
      </w:r>
      <w:r>
        <w:rPr>
          <w:highlight w:val="yellow"/>
        </w:rPr>
        <w:t>qhyst</w:t>
      </w:r>
      <w:r>
        <w:rPr>
          <w:rFonts w:hint="eastAsia"/>
          <w:highlight w:val="yellow"/>
        </w:rPr>
        <w:t>；服务小区R值；</w:t>
      </w:r>
    </w:p>
    <w:p>
      <w:pPr>
        <w:rPr>
          <w:rFonts w:hint="eastAsia"/>
          <w:highlight w:val="yellow"/>
        </w:rPr>
      </w:pPr>
      <w:r>
        <w:rPr>
          <w:rFonts w:hint="eastAsia"/>
          <w:highlight w:val="yellow"/>
        </w:rPr>
        <w:t>Rt=qmeas-offset；同频邻区R值；</w:t>
      </w:r>
    </w:p>
    <w:p>
      <w:pPr>
        <w:rPr>
          <w:rFonts w:hint="eastAsia"/>
          <w:highlight w:val="yellow"/>
        </w:rPr>
      </w:pPr>
      <w:r>
        <w:rPr>
          <w:highlight w:val="yellow"/>
        </w:rPr>
        <w:t>qhyst</w:t>
      </w:r>
      <w:r>
        <w:rPr>
          <w:rFonts w:hint="eastAsia"/>
          <w:highlight w:val="yellow"/>
        </w:rPr>
        <w:t>网管设置为4db；</w:t>
      </w:r>
    </w:p>
    <w:p>
      <w:pPr>
        <w:rPr>
          <w:rFonts w:hint="eastAsia"/>
        </w:rPr>
      </w:pPr>
      <w:r>
        <w:rPr>
          <w:rFonts w:hint="eastAsia"/>
          <w:highlight w:val="yellow"/>
        </w:rPr>
        <w:t>如果Rt&gt;Rs，将进行同频小区重选；</w:t>
      </w:r>
    </w:p>
    <w:p>
      <w:pPr>
        <w:rPr>
          <w:rFonts w:hint="eastAsia"/>
        </w:rPr>
      </w:pPr>
      <w:r>
        <w:rPr>
          <w:rFonts w:hint="eastAsia"/>
        </w:rPr>
        <w:t>（3）仅只有低优先级小区和服务小区</w:t>
      </w:r>
    </w:p>
    <w:p>
      <w:pPr>
        <w:rPr>
          <w:rFonts w:hint="eastAsia"/>
        </w:rPr>
      </w:pPr>
      <w:r>
        <w:rPr>
          <w:rFonts w:hint="eastAsia"/>
        </w:rPr>
        <w:t>开启条件：定时器treselectionrat时间内，Sservingcell&lt;</w:t>
      </w:r>
      <w:r>
        <w:t>threshSvrLo</w:t>
      </w:r>
      <w:r>
        <w:rPr>
          <w:rFonts w:hint="eastAsia"/>
        </w:rPr>
        <w:t>w（服务小区低门限）并且Snonservingcell&gt;</w:t>
      </w:r>
      <w:r>
        <w:t>thresh</w:t>
      </w:r>
      <w:r>
        <w:rPr>
          <w:rFonts w:hint="eastAsia"/>
        </w:rPr>
        <w:t>X,</w:t>
      </w:r>
      <w:r>
        <w:t>Low</w:t>
      </w:r>
      <w:r>
        <w:rPr>
          <w:rFonts w:hint="eastAsia"/>
        </w:rPr>
        <w:t>(低优先级重选小区低门限);</w:t>
      </w:r>
    </w:p>
    <w:p>
      <w:pPr>
        <w:rPr>
          <w:rFonts w:hint="eastAsia"/>
        </w:rPr>
      </w:pPr>
      <w:r>
        <w:rPr>
          <w:rFonts w:hint="eastAsia"/>
        </w:rPr>
        <w:t>treselectionrat(</w:t>
      </w:r>
      <w:r>
        <w:t>Treselection</w:t>
      </w:r>
      <w:r>
        <w:rPr>
          <w:rFonts w:hint="eastAsia"/>
        </w:rPr>
        <w:t>):系统配置为1s；</w:t>
      </w:r>
    </w:p>
    <w:p>
      <w:pPr>
        <w:rPr>
          <w:rFonts w:hint="eastAsia"/>
        </w:rPr>
      </w:pPr>
      <w:r>
        <w:t>threshSvrLow</w:t>
      </w:r>
      <w:r>
        <w:rPr>
          <w:rFonts w:hint="eastAsia"/>
        </w:rPr>
        <w:t>：系统配置为10,4,6；</w:t>
      </w:r>
    </w:p>
    <w:p>
      <w:pPr>
        <w:rPr>
          <w:rFonts w:hint="eastAsia"/>
        </w:rPr>
      </w:pPr>
      <w:r>
        <w:rPr>
          <w:rFonts w:hint="eastAsia"/>
        </w:rPr>
        <w:t>首先找出S&gt;0,在找出Snonservingcell&gt;</w:t>
      </w:r>
      <w:r>
        <w:t>threshSvrLow</w:t>
      </w:r>
      <w:r>
        <w:rPr>
          <w:rFonts w:hint="eastAsia"/>
        </w:rPr>
        <w:t>;排序后再放入服务小区，最后把S&gt;0,且S&lt;</w:t>
      </w:r>
      <w:r>
        <w:t>threshSvrLow</w:t>
      </w:r>
      <w:r>
        <w:rPr>
          <w:rFonts w:hint="eastAsia"/>
        </w:rPr>
        <w:t>放在最后；</w:t>
      </w:r>
    </w:p>
    <w:p>
      <w:pPr>
        <w:rPr>
          <w:rFonts w:hint="eastAsia"/>
        </w:rPr>
      </w:pPr>
      <w:r>
        <w:rPr>
          <w:rFonts w:hint="eastAsia"/>
        </w:rPr>
        <w:t>（4）诺存在高优先级小区、等优先级小区和低优先级小区时（重选列表中S&gt;0），重选列表的排列顺序是：</w:t>
      </w:r>
    </w:p>
    <w:p>
      <w:pPr>
        <w:rPr>
          <w:rFonts w:hint="eastAsia"/>
        </w:rPr>
      </w:pPr>
      <w:r>
        <w:rPr>
          <w:rFonts w:hint="eastAsia"/>
        </w:rPr>
        <w:t>（5）现网配置：</w:t>
      </w:r>
    </w:p>
    <w:p>
      <w:pPr>
        <w:rPr>
          <w:rFonts w:hint="eastAsia"/>
        </w:rPr>
      </w:pPr>
      <w:r>
        <w:t>selQrxLevMin</w:t>
      </w:r>
      <w:r>
        <w:rPr>
          <w:rFonts w:hint="eastAsia"/>
        </w:rPr>
        <w:t>：配置为-120、-128、-130；</w:t>
      </w:r>
    </w:p>
    <w:p>
      <w:pPr>
        <w:pStyle w:val="3"/>
        <w:rPr>
          <w:rFonts w:hint="eastAsia"/>
        </w:rPr>
      </w:pPr>
      <w:bookmarkStart w:id="35" w:name="_Toc432884549"/>
      <w:bookmarkStart w:id="36" w:name="_Toc421379164"/>
      <w:bookmarkStart w:id="37" w:name="_Toc17607"/>
      <w:r>
        <w:rPr>
          <w:rFonts w:hint="eastAsia"/>
        </w:rPr>
        <w:t>3、</w:t>
      </w:r>
      <w:r>
        <w:t>小区</w:t>
      </w:r>
      <w:r>
        <w:rPr>
          <w:rFonts w:hint="eastAsia"/>
        </w:rPr>
        <w:t>异频</w:t>
      </w:r>
      <w:r>
        <w:t>重选所需的最小RSRP接收水平</w:t>
      </w:r>
      <w:r>
        <w:rPr>
          <w:rFonts w:hint="eastAsia"/>
        </w:rPr>
        <w:t>（</w:t>
      </w:r>
      <w:r>
        <w:t>eutranRslPara_interQrxLevMinMin</w:t>
      </w:r>
      <w:r>
        <w:rPr>
          <w:rFonts w:hint="eastAsia"/>
        </w:rPr>
        <w:t>）</w:t>
      </w:r>
      <w:bookmarkEnd w:id="35"/>
      <w:bookmarkEnd w:id="36"/>
      <w:bookmarkEnd w:id="37"/>
    </w:p>
    <w:p>
      <w:pPr>
        <w:wordWrap w:val="0"/>
        <w:adjustRightInd w:val="0"/>
        <w:snapToGrid w:val="0"/>
        <w:spacing w:line="360" w:lineRule="auto"/>
        <w:ind w:firstLine="420" w:firstLineChars="200"/>
        <w:jc w:val="left"/>
        <w:rPr>
          <w:rFonts w:hint="eastAsia" w:ascii="Arial" w:hAnsi="Arial" w:cs="Arial"/>
          <w:szCs w:val="20"/>
        </w:rPr>
      </w:pPr>
      <w:r>
        <w:rPr>
          <w:rFonts w:hint="eastAsia" w:ascii="Arial" w:hAnsi="Arial" w:cs="Arial"/>
          <w:szCs w:val="20"/>
        </w:rPr>
        <w:t>即Thresh，low;</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功能描述：小区最低接入RSRP值，参与小区</w:t>
      </w:r>
      <w:r>
        <w:rPr>
          <w:rFonts w:hint="eastAsia" w:ascii="Arial" w:hAnsi="Arial" w:cs="Arial"/>
          <w:szCs w:val="20"/>
        </w:rPr>
        <w:t>异频</w:t>
      </w:r>
      <w:r>
        <w:rPr>
          <w:rFonts w:ascii="Arial" w:hAnsi="Arial" w:cs="Arial"/>
          <w:szCs w:val="20"/>
        </w:rPr>
        <w:t>重选计算，当UE测量到的RSRP值大于此门限时，才有可能</w:t>
      </w:r>
      <w:r>
        <w:rPr>
          <w:rFonts w:hint="eastAsia" w:ascii="Arial" w:hAnsi="Arial" w:cs="Arial"/>
          <w:szCs w:val="20"/>
        </w:rPr>
        <w:t>重选</w:t>
      </w:r>
      <w:r>
        <w:rPr>
          <w:rFonts w:ascii="Arial" w:hAnsi="Arial" w:cs="Arial"/>
          <w:szCs w:val="20"/>
        </w:rPr>
        <w:t>此小区。</w:t>
      </w:r>
    </w:p>
    <w:p>
      <w:pPr>
        <w:rPr>
          <w:rFonts w:hint="eastAsia"/>
        </w:rPr>
      </w:pPr>
      <w:r>
        <w:rPr>
          <w:rFonts w:hint="eastAsia"/>
        </w:rPr>
        <w:t>现网配置值：</w:t>
      </w:r>
      <w:r>
        <w:t>-128;-120;-120;-120;-120;-120;-120;-120</w:t>
      </w:r>
      <w:r>
        <w:rPr>
          <w:rFonts w:hint="eastAsia"/>
        </w:rPr>
        <w:t>；</w:t>
      </w:r>
    </w:p>
    <w:p>
      <w:pPr>
        <w:pStyle w:val="3"/>
        <w:rPr>
          <w:rFonts w:hint="eastAsia"/>
        </w:rPr>
      </w:pPr>
      <w:bookmarkStart w:id="38" w:name="_Toc432884550"/>
      <w:bookmarkStart w:id="39" w:name="_Toc421379165"/>
      <w:bookmarkStart w:id="40" w:name="_Toc12729"/>
      <w:r>
        <w:rPr>
          <w:rFonts w:hint="eastAsia"/>
        </w:rPr>
        <w:t>4、</w:t>
      </w:r>
      <w:r>
        <w:t>系统内重选触发时长</w:t>
      </w:r>
      <w:r>
        <w:rPr>
          <w:rFonts w:hint="eastAsia"/>
        </w:rPr>
        <w:t>(</w:t>
      </w:r>
      <w:r>
        <w:t>eutranRslPara_tReselectionInterEUTRA</w:t>
      </w:r>
      <w:r>
        <w:rPr>
          <w:rFonts w:hint="eastAsia"/>
        </w:rPr>
        <w:t>)</w:t>
      </w:r>
      <w:bookmarkEnd w:id="38"/>
      <w:bookmarkEnd w:id="39"/>
      <w:bookmarkEnd w:id="40"/>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功能描述：小区重选满足R准则</w:t>
      </w:r>
      <w:r>
        <w:rPr>
          <w:rFonts w:hint="eastAsia" w:ascii="Arial" w:hAnsi="Arial" w:cs="Arial"/>
          <w:szCs w:val="20"/>
        </w:rPr>
        <w:t>所需</w:t>
      </w:r>
      <w:r>
        <w:rPr>
          <w:rFonts w:ascii="Arial" w:hAnsi="Arial" w:cs="Arial"/>
          <w:szCs w:val="20"/>
        </w:rPr>
        <w:t>的时间才触发重选。</w:t>
      </w:r>
      <w:r>
        <w:rPr>
          <w:rFonts w:hint="eastAsia" w:ascii="Arial" w:hAnsi="Arial" w:cs="Arial"/>
          <w:szCs w:val="20"/>
        </w:rPr>
        <w:t>该参数指示了频间小区重选定时器时长。在TreselectionInterEUTRAN时间段内，新的EUTRAN频间小区按照排序R原则必须要一直好于服务小区，才能被选为新的服务小区。</w:t>
      </w:r>
    </w:p>
    <w:p>
      <w:pPr>
        <w:rPr>
          <w:rFonts w:hint="eastAsia"/>
        </w:rPr>
      </w:pPr>
      <w:r>
        <w:rPr>
          <w:rFonts w:hint="eastAsia"/>
        </w:rPr>
        <w:tab/>
      </w:r>
      <w:r>
        <w:rPr>
          <w:rFonts w:hint="eastAsia"/>
        </w:rPr>
        <w:t>计算公式：见2.1；</w:t>
      </w:r>
    </w:p>
    <w:p>
      <w:pPr>
        <w:rPr>
          <w:rFonts w:hint="eastAsia"/>
        </w:rPr>
      </w:pPr>
      <w:r>
        <w:rPr>
          <w:rFonts w:hint="eastAsia"/>
        </w:rPr>
        <w:tab/>
      </w:r>
      <w:r>
        <w:rPr>
          <w:rFonts w:hint="eastAsia"/>
        </w:rPr>
        <w:t>现网配置：目前配置为1S；</w:t>
      </w:r>
    </w:p>
    <w:p>
      <w:pPr>
        <w:pStyle w:val="3"/>
        <w:outlineLvl w:val="0"/>
        <w:rPr>
          <w:rFonts w:hint="eastAsia"/>
        </w:rPr>
      </w:pPr>
      <w:bookmarkStart w:id="41" w:name="_Toc421379166"/>
      <w:bookmarkStart w:id="42" w:name="_Toc432884551"/>
      <w:bookmarkStart w:id="43" w:name="_Toc14024"/>
      <w:r>
        <w:rPr>
          <w:rFonts w:hint="eastAsia"/>
        </w:rPr>
        <w:t>5、</w:t>
      </w:r>
      <w:bookmarkStart w:id="44" w:name="_Toc401236114"/>
      <w:r>
        <w:t>TreselectionCDMA_HRPD</w:t>
      </w:r>
      <w:bookmarkEnd w:id="41"/>
      <w:bookmarkEnd w:id="42"/>
      <w:bookmarkEnd w:id="43"/>
      <w:bookmarkEnd w:id="44"/>
    </w:p>
    <w:p>
      <w:pPr>
        <w:rPr>
          <w:rFonts w:hint="eastAsia"/>
        </w:rPr>
      </w:pPr>
      <w:r>
        <w:rPr>
          <w:rFonts w:hint="eastAsia"/>
        </w:rPr>
        <w:tab/>
      </w:r>
      <w:r>
        <w:rPr>
          <w:rFonts w:hint="eastAsia"/>
        </w:rPr>
        <w:t>功能描述：该参数指示了小区重选定时器时长。在TreselectionCDMA_HRPD时间段内，新的CDMAHRPD小区按照排序R原则必须要一直好于服务小区，才能被选为新的服务小区。</w:t>
      </w:r>
    </w:p>
    <w:p>
      <w:pPr>
        <w:rPr>
          <w:rFonts w:hint="eastAsia"/>
        </w:rPr>
      </w:pPr>
      <w:r>
        <w:rPr>
          <w:rFonts w:hint="eastAsia"/>
        </w:rPr>
        <w:tab/>
      </w:r>
      <w:r>
        <w:rPr>
          <w:rFonts w:hint="eastAsia"/>
        </w:rPr>
        <w:t>计算公式：见2.1；</w:t>
      </w:r>
    </w:p>
    <w:p>
      <w:pPr>
        <w:rPr>
          <w:rFonts w:hint="eastAsia"/>
        </w:rPr>
      </w:pPr>
      <w:r>
        <w:rPr>
          <w:rFonts w:hint="eastAsia"/>
        </w:rPr>
        <w:tab/>
      </w:r>
      <w:r>
        <w:rPr>
          <w:rFonts w:hint="eastAsia"/>
          <w:highlight w:val="yellow"/>
        </w:rPr>
        <w:t>现网配置：1s和5s；</w:t>
      </w:r>
    </w:p>
    <w:p>
      <w:pPr>
        <w:pStyle w:val="3"/>
        <w:outlineLvl w:val="0"/>
        <w:rPr>
          <w:rFonts w:hint="eastAsia"/>
        </w:rPr>
      </w:pPr>
      <w:bookmarkStart w:id="45" w:name="_Toc421379167"/>
      <w:bookmarkStart w:id="46" w:name="_Toc432884552"/>
      <w:bookmarkStart w:id="47" w:name="_Toc14812"/>
      <w:r>
        <w:rPr>
          <w:rFonts w:hint="eastAsia"/>
        </w:rPr>
        <w:t>6、</w:t>
      </w:r>
      <w:r>
        <w:t>小区重选迟滞</w:t>
      </w:r>
      <w:r>
        <w:rPr>
          <w:rFonts w:hint="eastAsia"/>
        </w:rPr>
        <w:t>（</w:t>
      </w:r>
      <w:r>
        <w:rPr>
          <w:rFonts w:ascii="Arial" w:hAnsi="Arial" w:cs="Arial"/>
          <w:szCs w:val="20"/>
        </w:rPr>
        <w:t>QHyst</w:t>
      </w:r>
      <w:r>
        <w:rPr>
          <w:rFonts w:hint="eastAsia"/>
        </w:rPr>
        <w:t>）</w:t>
      </w:r>
      <w:bookmarkEnd w:id="45"/>
      <w:bookmarkEnd w:id="46"/>
      <w:bookmarkEnd w:id="47"/>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功能描述：小区重选的迟滞值。在进行R准则计算时，需要邻小区的Rn-</w:t>
      </w:r>
      <w:r>
        <w:rPr>
          <w:rFonts w:hint="eastAsia" w:ascii="Arial" w:hAnsi="Arial" w:cs="Arial"/>
          <w:szCs w:val="20"/>
        </w:rPr>
        <w:t>Qh</w:t>
      </w:r>
      <w:r>
        <w:rPr>
          <w:rFonts w:ascii="Arial" w:hAnsi="Arial" w:cs="Arial"/>
          <w:szCs w:val="20"/>
        </w:rPr>
        <w:t>yst仍然大于主服务小区RSRP值。</w:t>
      </w:r>
      <w:r>
        <w:rPr>
          <w:rFonts w:hint="eastAsia" w:ascii="Arial" w:hAnsi="Arial" w:cs="Arial"/>
          <w:szCs w:val="20"/>
        </w:rPr>
        <w:t>该参数指示了小区选择重选的判决的迟滞参数。在小区重选择排序R规则中，服务小区的R值等于测量值加上重选迟滞。具体描述见TS36.304。</w:t>
      </w:r>
    </w:p>
    <w:p>
      <w:pPr>
        <w:rPr>
          <w:rFonts w:hint="eastAsia"/>
        </w:rPr>
      </w:pPr>
      <w:r>
        <w:rPr>
          <w:rFonts w:hint="eastAsia"/>
        </w:rPr>
        <w:t>现网配置：4DB；</w:t>
      </w:r>
    </w:p>
    <w:p>
      <w:pPr>
        <w:pStyle w:val="3"/>
        <w:outlineLvl w:val="0"/>
        <w:rPr>
          <w:rFonts w:hint="eastAsia"/>
        </w:rPr>
      </w:pPr>
      <w:bookmarkStart w:id="48" w:name="_Toc421379168"/>
      <w:bookmarkStart w:id="49" w:name="_Toc432884553"/>
      <w:bookmarkStart w:id="50" w:name="_Toc22538"/>
      <w:r>
        <w:rPr>
          <w:rFonts w:hint="eastAsia"/>
          <w:highlight w:val="red"/>
        </w:rPr>
        <w:t>7、</w:t>
      </w:r>
      <w:r>
        <w:rPr>
          <w:highlight w:val="red"/>
        </w:rPr>
        <w:t>小区重选偏置</w:t>
      </w:r>
      <w:r>
        <w:rPr>
          <w:rFonts w:hint="eastAsia"/>
          <w:highlight w:val="red"/>
        </w:rPr>
        <w:t>（</w:t>
      </w:r>
      <w:r>
        <w:rPr>
          <w:highlight w:val="red"/>
        </w:rPr>
        <w:t>qofStCell</w:t>
      </w:r>
      <w:r>
        <w:rPr>
          <w:rFonts w:hint="eastAsia"/>
          <w:highlight w:val="red"/>
        </w:rPr>
        <w:t>）</w:t>
      </w:r>
      <w:bookmarkEnd w:id="48"/>
      <w:r>
        <w:rPr>
          <w:rFonts w:hint="eastAsia"/>
        </w:rPr>
        <w:t>（</w:t>
      </w:r>
      <w:bookmarkStart w:id="237" w:name="_GoBack"/>
      <w:bookmarkEnd w:id="237"/>
      <w:r>
        <w:rPr>
          <w:rFonts w:hint="eastAsia"/>
        </w:rPr>
        <w:t>小区对小区）</w:t>
      </w:r>
      <w:bookmarkEnd w:id="49"/>
      <w:bookmarkEnd w:id="50"/>
    </w:p>
    <w:p>
      <w:pPr>
        <w:rPr>
          <w:rFonts w:hint="eastAsia" w:ascii="Arial" w:hAnsi="Arial" w:cs="Arial"/>
          <w:szCs w:val="20"/>
        </w:rPr>
      </w:pPr>
      <w:r>
        <w:rPr>
          <w:rFonts w:hint="eastAsia" w:ascii="Arial" w:hAnsi="Arial" w:cs="Arial"/>
          <w:szCs w:val="20"/>
        </w:rPr>
        <w:tab/>
      </w:r>
      <w:r>
        <w:rPr>
          <w:rFonts w:hint="eastAsia" w:ascii="Arial" w:hAnsi="Arial" w:cs="Arial"/>
          <w:szCs w:val="20"/>
        </w:rPr>
        <w:t>功能描述：</w:t>
      </w:r>
      <w:r>
        <w:rPr>
          <w:rFonts w:ascii="Arial" w:hAnsi="Arial" w:cs="Arial"/>
          <w:szCs w:val="20"/>
        </w:rPr>
        <w:t>此值越大，UE越不容易重选到该邻区。反之，则容易选到该邻区。默认为0，即小区无偏置。</w:t>
      </w:r>
      <w:r>
        <w:rPr>
          <w:rFonts w:hint="eastAsia" w:ascii="Arial" w:hAnsi="Arial" w:cs="Arial"/>
          <w:szCs w:val="20"/>
        </w:rPr>
        <w:t>重选时相邻小区对服务小区偏差。在衡量一个小区是否满足测量报告要求或者满足小区重选要求时，需要使用这个参数作为频点或小区专用的偏差值。</w:t>
      </w:r>
    </w:p>
    <w:p>
      <w:pPr>
        <w:rPr>
          <w:rFonts w:hint="eastAsia" w:ascii="Arial" w:hAnsi="Arial" w:cs="Arial"/>
          <w:szCs w:val="20"/>
        </w:rPr>
      </w:pPr>
      <w:r>
        <w:rPr>
          <w:rFonts w:hint="eastAsia" w:ascii="Arial" w:hAnsi="Arial" w:cs="Arial"/>
          <w:szCs w:val="20"/>
        </w:rPr>
        <w:tab/>
      </w:r>
      <w:r>
        <w:rPr>
          <w:rFonts w:hint="eastAsia" w:ascii="Arial" w:hAnsi="Arial" w:cs="Arial"/>
          <w:szCs w:val="20"/>
        </w:rPr>
        <w:t>现网配置：15:0db；</w:t>
      </w:r>
    </w:p>
    <w:p>
      <w:pPr>
        <w:pStyle w:val="3"/>
        <w:outlineLvl w:val="0"/>
      </w:pPr>
      <w:bookmarkStart w:id="51" w:name="_Toc421379169"/>
      <w:bookmarkStart w:id="52" w:name="_Toc432884554"/>
      <w:bookmarkStart w:id="53" w:name="_Toc11440"/>
      <w:r>
        <w:rPr>
          <w:rFonts w:hint="eastAsia"/>
        </w:rPr>
        <w:t>8、</w:t>
      </w:r>
      <w:r>
        <w:rPr>
          <w:highlight w:val="yellow"/>
        </w:rPr>
        <w:t>同频测量启动门限</w:t>
      </w:r>
      <w:r>
        <w:rPr>
          <w:rFonts w:hint="eastAsia"/>
          <w:highlight w:val="yellow"/>
        </w:rPr>
        <w:t>（</w:t>
      </w:r>
      <w:r>
        <w:rPr>
          <w:highlight w:val="yellow"/>
        </w:rPr>
        <w:t>sIntraSearch</w:t>
      </w:r>
      <w:r>
        <w:rPr>
          <w:rFonts w:hint="eastAsia"/>
          <w:highlight w:val="yellow"/>
        </w:rPr>
        <w:t>）</w:t>
      </w:r>
      <w:bookmarkEnd w:id="51"/>
      <w:bookmarkEnd w:id="52"/>
      <w:bookmarkEnd w:id="53"/>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w:t>
      </w:r>
      <w:r>
        <w:rPr>
          <w:rFonts w:hint="eastAsia" w:ascii="Arial" w:hAnsi="Arial" w:cs="Arial"/>
          <w:szCs w:val="20"/>
        </w:rPr>
        <w:t>空闲态终端UE</w:t>
      </w:r>
      <w:r>
        <w:rPr>
          <w:rFonts w:ascii="Arial" w:hAnsi="Arial" w:cs="Arial"/>
          <w:szCs w:val="20"/>
        </w:rPr>
        <w:t>同频测量启动的门限值，即当主服务小区Srxlev值小于此门限时，才启动同频测量。</w:t>
      </w:r>
      <w:r>
        <w:rPr>
          <w:rFonts w:hint="eastAsia" w:ascii="Arial" w:hAnsi="Arial" w:cs="Arial"/>
          <w:szCs w:val="20"/>
        </w:rPr>
        <w:t>58dB（根据</w:t>
      </w:r>
      <w:r>
        <w:rPr>
          <w:rFonts w:ascii="Arial" w:hAnsi="Arial" w:cs="Arial"/>
          <w:szCs w:val="20"/>
        </w:rPr>
        <w:t>qRxLevMin</w:t>
      </w:r>
      <w:r>
        <w:rPr>
          <w:rFonts w:hint="eastAsia" w:ascii="Arial" w:hAnsi="Arial" w:cs="Arial"/>
          <w:szCs w:val="20"/>
        </w:rPr>
        <w:t>建议值-128dBm计算，实际值为-70</w:t>
      </w:r>
      <w:r>
        <w:rPr>
          <w:rFonts w:ascii="Arial" w:hAnsi="Arial" w:cs="Arial"/>
          <w:szCs w:val="20"/>
        </w:rPr>
        <w:t>dBm</w:t>
      </w:r>
      <w:r>
        <w:rPr>
          <w:rFonts w:hint="eastAsia" w:ascii="Arial" w:hAnsi="Arial" w:cs="Arial"/>
          <w:szCs w:val="20"/>
        </w:rPr>
        <w:t>）</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调整原则：此门限值过小，则启动同频测量较困难，导致小区重选不及时。</w:t>
      </w:r>
      <w:r>
        <w:rPr>
          <w:rFonts w:hint="eastAsia" w:ascii="Arial" w:hAnsi="Arial" w:cs="Arial"/>
          <w:szCs w:val="20"/>
        </w:rPr>
        <w:t>为了减少终端耗电，在小区覆盖较好时可适当降低该值</w:t>
      </w:r>
    </w:p>
    <w:p>
      <w:pPr>
        <w:pStyle w:val="3"/>
        <w:outlineLvl w:val="0"/>
        <w:rPr>
          <w:rFonts w:hint="eastAsia"/>
        </w:rPr>
      </w:pPr>
      <w:bookmarkStart w:id="54" w:name="_Toc432884555"/>
      <w:bookmarkStart w:id="55" w:name="_Toc421379170"/>
      <w:bookmarkStart w:id="56" w:name="_Toc28892"/>
      <w:r>
        <w:rPr>
          <w:rFonts w:hint="eastAsia"/>
        </w:rPr>
        <w:t>9、</w:t>
      </w:r>
      <w:r>
        <w:rPr>
          <w:highlight w:val="yellow"/>
        </w:rPr>
        <w:t>异频</w:t>
      </w:r>
      <w:r>
        <w:rPr>
          <w:rFonts w:hint="eastAsia"/>
          <w:highlight w:val="yellow"/>
        </w:rPr>
        <w:t>/异系统</w:t>
      </w:r>
      <w:r>
        <w:rPr>
          <w:highlight w:val="yellow"/>
        </w:rPr>
        <w:t>测量启动门限</w:t>
      </w:r>
      <w:r>
        <w:rPr>
          <w:rFonts w:hint="eastAsia"/>
          <w:highlight w:val="yellow"/>
        </w:rPr>
        <w:t>（</w:t>
      </w:r>
      <w:r>
        <w:rPr>
          <w:highlight w:val="yellow"/>
        </w:rPr>
        <w:t>snonintrasearch</w:t>
      </w:r>
      <w:r>
        <w:rPr>
          <w:rFonts w:hint="eastAsia"/>
          <w:highlight w:val="yellow"/>
        </w:rPr>
        <w:t>）</w:t>
      </w:r>
      <w:bookmarkEnd w:id="54"/>
      <w:bookmarkEnd w:id="55"/>
      <w:bookmarkEnd w:id="56"/>
    </w:p>
    <w:p>
      <w:pPr>
        <w:wordWrap w:val="0"/>
        <w:adjustRightInd w:val="0"/>
        <w:snapToGrid w:val="0"/>
        <w:spacing w:line="360" w:lineRule="auto"/>
        <w:ind w:firstLine="420" w:firstLineChars="200"/>
        <w:jc w:val="left"/>
        <w:rPr>
          <w:rFonts w:hint="eastAsia" w:ascii="Arial" w:hAnsi="Arial" w:cs="Arial"/>
          <w:szCs w:val="20"/>
        </w:rPr>
      </w:pPr>
      <w:r>
        <w:rPr>
          <w:rFonts w:hint="eastAsia" w:ascii="Arial" w:hAnsi="Arial" w:cs="Arial"/>
          <w:szCs w:val="20"/>
        </w:rPr>
        <w:t>功能描述：该参数指示了小区重选的异频/异系统的测量触发门限S_nonintrasearch，UE用来进行是否执行优先级等于或低于当前载频优先级的其它系统或载频的测量的判决。如果服务小区质量大于S_nonintrasearch，则不执行优先级等于或低于当前载频优先级的其它系统或载频的测量；否则要进行优先级等于或低于当前载频优先级的其它系统或载频的测量。具体描述见TS36.304。</w:t>
      </w:r>
    </w:p>
    <w:p>
      <w:pPr>
        <w:wordWrap w:val="0"/>
        <w:adjustRightInd w:val="0"/>
        <w:snapToGrid w:val="0"/>
        <w:spacing w:line="360" w:lineRule="auto"/>
        <w:ind w:firstLine="420" w:firstLineChars="200"/>
        <w:jc w:val="left"/>
        <w:rPr>
          <w:rFonts w:ascii="Arial" w:hAnsi="Arial" w:cs="Arial"/>
          <w:szCs w:val="20"/>
        </w:rPr>
      </w:pPr>
      <w:r>
        <w:rPr>
          <w:rFonts w:hint="eastAsia" w:ascii="Arial" w:hAnsi="Arial" w:cs="Arial"/>
          <w:szCs w:val="20"/>
        </w:rPr>
        <w:t>算法：目标值=Snonintrasearch+qRxLevMin（</w:t>
      </w:r>
      <w:r>
        <w:rPr>
          <w:rFonts w:ascii="Arial" w:hAnsi="Arial" w:cs="Arial"/>
          <w:szCs w:val="20"/>
        </w:rPr>
        <w:t>小区</w:t>
      </w:r>
      <w:r>
        <w:rPr>
          <w:rFonts w:hint="eastAsia" w:ascii="Arial" w:hAnsi="Arial" w:cs="Arial"/>
          <w:szCs w:val="20"/>
        </w:rPr>
        <w:t>异频</w:t>
      </w:r>
      <w:r>
        <w:rPr>
          <w:rFonts w:ascii="Arial" w:hAnsi="Arial" w:cs="Arial"/>
          <w:szCs w:val="20"/>
        </w:rPr>
        <w:t>重选</w:t>
      </w:r>
      <w:r>
        <w:rPr>
          <w:rFonts w:hint="eastAsia" w:ascii="Arial" w:hAnsi="Arial" w:cs="Arial"/>
          <w:szCs w:val="20"/>
        </w:rPr>
        <w:t>）</w:t>
      </w:r>
      <w:r>
        <w:rPr>
          <w:rFonts w:ascii="Arial" w:hAnsi="Arial" w:cs="Arial"/>
          <w:szCs w:val="20"/>
        </w:rPr>
        <w:t>单位：</w:t>
      </w:r>
      <w:r>
        <w:rPr>
          <w:rFonts w:hint="eastAsia" w:ascii="Arial" w:hAnsi="Arial" w:cs="Arial"/>
          <w:szCs w:val="20"/>
        </w:rPr>
        <w:t>详见下表</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w:t>
      </w:r>
      <w:r>
        <w:rPr>
          <w:rFonts w:hint="eastAsia" w:ascii="Arial" w:hAnsi="Arial" w:cs="Arial"/>
          <w:szCs w:val="20"/>
        </w:rPr>
        <w:t>20dB（根据</w:t>
      </w:r>
      <w:r>
        <w:rPr>
          <w:rFonts w:ascii="Arial" w:hAnsi="Arial" w:cs="Arial"/>
          <w:szCs w:val="20"/>
        </w:rPr>
        <w:t>qRxLevMin</w:t>
      </w:r>
      <w:r>
        <w:rPr>
          <w:rFonts w:hint="eastAsia" w:ascii="Arial" w:hAnsi="Arial" w:cs="Arial"/>
          <w:szCs w:val="20"/>
        </w:rPr>
        <w:t>建议值-128dBm计算，实际值为-108</w:t>
      </w:r>
      <w:r>
        <w:rPr>
          <w:rFonts w:ascii="Arial" w:hAnsi="Arial" w:cs="Arial"/>
          <w:szCs w:val="20"/>
        </w:rPr>
        <w:t>dBm</w:t>
      </w:r>
      <w:r>
        <w:rPr>
          <w:rFonts w:hint="eastAsia" w:ascii="Arial" w:hAnsi="Arial" w:cs="Arial"/>
          <w:szCs w:val="20"/>
        </w:rPr>
        <w:t>）</w:t>
      </w:r>
    </w:p>
    <w:p>
      <w:pPr>
        <w:wordWrap w:val="0"/>
        <w:adjustRightInd w:val="0"/>
        <w:snapToGrid w:val="0"/>
        <w:spacing w:line="360" w:lineRule="auto"/>
        <w:ind w:firstLine="420" w:firstLineChars="200"/>
        <w:jc w:val="left"/>
        <w:rPr>
          <w:rFonts w:hint="eastAsia" w:ascii="Arial" w:hAnsi="Arial" w:cs="Arial"/>
          <w:szCs w:val="20"/>
        </w:rPr>
      </w:pPr>
      <w:r>
        <w:rPr>
          <w:rFonts w:ascii="Arial" w:hAnsi="Arial" w:cs="Arial"/>
          <w:szCs w:val="20"/>
        </w:rPr>
        <w:t>调整原则：此门限值越大，启动异频测量越早。</w:t>
      </w:r>
    </w:p>
    <w:p>
      <w:pPr>
        <w:wordWrap w:val="0"/>
        <w:adjustRightInd w:val="0"/>
        <w:snapToGrid w:val="0"/>
        <w:spacing w:line="360" w:lineRule="auto"/>
        <w:ind w:firstLine="420" w:firstLineChars="200"/>
        <w:jc w:val="left"/>
        <w:rPr>
          <w:rFonts w:hint="eastAsia" w:ascii="Arial" w:hAnsi="Arial" w:cs="Arial"/>
          <w:szCs w:val="20"/>
        </w:rPr>
      </w:pPr>
      <w:r>
        <w:rPr>
          <w:rFonts w:hint="eastAsia" w:ascii="Arial" w:hAnsi="Arial" w:cs="Arial"/>
          <w:szCs w:val="20"/>
          <w:highlight w:val="red"/>
        </w:rPr>
        <w:t>重点看配置，如下：</w:t>
      </w:r>
    </w:p>
    <w:p>
      <w:pPr>
        <w:ind w:firstLine="405"/>
      </w:pPr>
      <w:r>
        <w:rPr>
          <w:b/>
          <w:bCs/>
        </w:rPr>
        <w:t>Sintrasearch</w:t>
      </w:r>
      <w:r>
        <w:rPr>
          <w:rFonts w:hint="eastAsia"/>
          <w:b/>
          <w:bCs/>
        </w:rPr>
        <w:t>现网配置为</w:t>
      </w:r>
      <w:r>
        <w:rPr>
          <w:b/>
          <w:bCs/>
        </w:rPr>
        <w:t>40</w:t>
      </w:r>
      <w:r>
        <w:rPr>
          <w:rFonts w:hint="eastAsia"/>
          <w:b/>
          <w:bCs/>
        </w:rPr>
        <w:t>，也就是说当</w:t>
      </w:r>
      <w:r>
        <w:rPr>
          <w:b/>
          <w:bCs/>
        </w:rPr>
        <w:t>Sservingcell</w:t>
      </w:r>
      <w:r>
        <w:rPr>
          <w:rFonts w:hint="eastAsia"/>
          <w:b/>
          <w:bCs/>
        </w:rPr>
        <w:t>平小于</w:t>
      </w:r>
      <w:r>
        <w:rPr>
          <w:b/>
          <w:bCs/>
        </w:rPr>
        <w:t>-12</w:t>
      </w:r>
      <w:r>
        <w:rPr>
          <w:rFonts w:hint="eastAsia"/>
          <w:b/>
          <w:bCs/>
        </w:rPr>
        <w:t>2</w:t>
      </w:r>
      <w:r>
        <w:rPr>
          <w:b/>
          <w:bCs/>
        </w:rPr>
        <w:t>+40=-82dbm</w:t>
      </w:r>
      <w:r>
        <w:rPr>
          <w:rFonts w:hint="eastAsia"/>
          <w:b/>
          <w:bCs/>
        </w:rPr>
        <w:t>时，终端启动同频测量。室分=-128+44=-84</w:t>
      </w:r>
    </w:p>
    <w:p>
      <w:pPr>
        <w:ind w:firstLine="405"/>
        <w:rPr>
          <w:b/>
          <w:color w:val="FF0000"/>
        </w:rPr>
      </w:pPr>
      <w:r>
        <w:rPr>
          <w:b/>
          <w:bCs/>
        </w:rPr>
        <w:t>Snonintrasearch</w:t>
      </w:r>
      <w:r>
        <w:rPr>
          <w:rFonts w:hint="eastAsia"/>
          <w:b/>
          <w:bCs/>
        </w:rPr>
        <w:t>现网配置为30，也就是说当</w:t>
      </w:r>
      <w:r>
        <w:rPr>
          <w:b/>
          <w:bCs/>
        </w:rPr>
        <w:t>Sservingcell</w:t>
      </w:r>
      <w:r>
        <w:rPr>
          <w:rFonts w:hint="eastAsia"/>
          <w:b/>
          <w:bCs/>
        </w:rPr>
        <w:t>平小于</w:t>
      </w:r>
      <w:r>
        <w:rPr>
          <w:b/>
          <w:bCs/>
        </w:rPr>
        <w:t>-12</w:t>
      </w:r>
      <w:r>
        <w:rPr>
          <w:rFonts w:hint="eastAsia"/>
          <w:b/>
          <w:bCs/>
        </w:rPr>
        <w:t>2</w:t>
      </w:r>
      <w:r>
        <w:rPr>
          <w:b/>
          <w:bCs/>
        </w:rPr>
        <w:t>+</w:t>
      </w:r>
      <w:r>
        <w:rPr>
          <w:rFonts w:hint="eastAsia"/>
          <w:b/>
          <w:bCs/>
        </w:rPr>
        <w:t>30</w:t>
      </w:r>
      <w:r>
        <w:rPr>
          <w:b/>
          <w:bCs/>
        </w:rPr>
        <w:t>=-</w:t>
      </w:r>
      <w:r>
        <w:rPr>
          <w:rFonts w:hint="eastAsia"/>
          <w:b/>
          <w:bCs/>
        </w:rPr>
        <w:t>92</w:t>
      </w:r>
      <w:r>
        <w:rPr>
          <w:b/>
          <w:bCs/>
        </w:rPr>
        <w:t>dbm</w:t>
      </w:r>
      <w:r>
        <w:rPr>
          <w:rFonts w:hint="eastAsia"/>
          <w:b/>
          <w:bCs/>
        </w:rPr>
        <w:t>时，终端启动异频</w:t>
      </w:r>
      <w:r>
        <w:rPr>
          <w:b/>
          <w:bCs/>
        </w:rPr>
        <w:t>/</w:t>
      </w:r>
      <w:r>
        <w:rPr>
          <w:rFonts w:hint="eastAsia"/>
          <w:b/>
          <w:bCs/>
        </w:rPr>
        <w:t>异系统测量。</w:t>
      </w:r>
      <w:r>
        <w:rPr>
          <w:rFonts w:hint="eastAsia"/>
          <w:b/>
          <w:bCs/>
          <w:color w:val="FF0000"/>
        </w:rPr>
        <w:t>室分(</w:t>
      </w:r>
      <w:r>
        <w:rPr>
          <w:rFonts w:hint="eastAsia" w:ascii="宋体" w:hAnsi="宋体" w:cs="宋体"/>
          <w:b/>
          <w:color w:val="FF0000"/>
          <w:kern w:val="0"/>
          <w:sz w:val="24"/>
        </w:rPr>
        <w:t>s-NonIntraSearch+最低接入电平)</w:t>
      </w:r>
      <w:r>
        <w:rPr>
          <w:rFonts w:hint="eastAsia"/>
          <w:b/>
          <w:bCs/>
          <w:color w:val="FF0000"/>
        </w:rPr>
        <w:t>(－128＋14＝－１１４)宏站</w:t>
      </w:r>
      <w:r>
        <w:rPr>
          <w:rFonts w:hint="eastAsia" w:ascii="宋体" w:hAnsi="宋体" w:cs="宋体"/>
          <w:b/>
          <w:color w:val="FF0000"/>
          <w:kern w:val="0"/>
          <w:sz w:val="24"/>
        </w:rPr>
        <w:t>（s-NonIntraSearch+最低接入电平）(－１２２＋30＝－９２)</w:t>
      </w:r>
    </w:p>
    <w:p>
      <w:pPr>
        <w:pStyle w:val="3"/>
        <w:outlineLvl w:val="0"/>
        <w:rPr>
          <w:rFonts w:hint="eastAsia"/>
        </w:rPr>
      </w:pPr>
      <w:bookmarkStart w:id="57" w:name="_Toc432884556"/>
      <w:bookmarkStart w:id="58" w:name="_Toc421379171"/>
      <w:bookmarkStart w:id="59" w:name="_Toc12011"/>
      <w:r>
        <w:rPr>
          <w:rFonts w:hint="eastAsia"/>
          <w:highlight w:val="yellow"/>
        </w:rPr>
        <w:t>10、重选到异载频高优先级的RSRP高门限（</w:t>
      </w:r>
      <w:r>
        <w:rPr>
          <w:highlight w:val="yellow"/>
        </w:rPr>
        <w:t>interThrdXHigh</w:t>
      </w:r>
      <w:r>
        <w:rPr>
          <w:rFonts w:hint="eastAsia"/>
          <w:highlight w:val="yellow"/>
        </w:rPr>
        <w:t>）</w:t>
      </w:r>
      <w:bookmarkEnd w:id="57"/>
      <w:bookmarkEnd w:id="58"/>
      <w:bookmarkEnd w:id="59"/>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功能描述：高优先级邻区的信号强度大于此门限值一定时间，UE即会重选到此高优先级频点上。针对每个频点都可以有这样一个门限值。</w:t>
      </w:r>
    </w:p>
    <w:p>
      <w:pPr>
        <w:wordWrap w:val="0"/>
        <w:adjustRightInd w:val="0"/>
        <w:snapToGrid w:val="0"/>
        <w:spacing w:line="360" w:lineRule="auto"/>
        <w:ind w:firstLine="420" w:firstLineChars="200"/>
        <w:jc w:val="left"/>
        <w:rPr>
          <w:rFonts w:ascii="Arial" w:hAnsi="Arial" w:cs="Arial"/>
          <w:szCs w:val="20"/>
        </w:rPr>
      </w:pPr>
      <w:r>
        <w:rPr>
          <w:rFonts w:hint="eastAsia" w:ascii="Arial" w:hAnsi="Arial" w:cs="Arial"/>
          <w:szCs w:val="20"/>
        </w:rPr>
        <w:t>算法：目标值=threshXHigh+qRxLevMin（</w:t>
      </w:r>
      <w:r>
        <w:rPr>
          <w:rFonts w:ascii="Arial" w:hAnsi="Arial" w:cs="Arial"/>
          <w:szCs w:val="20"/>
        </w:rPr>
        <w:t>小区</w:t>
      </w:r>
      <w:r>
        <w:rPr>
          <w:rFonts w:hint="eastAsia" w:ascii="Arial" w:hAnsi="Arial" w:cs="Arial"/>
          <w:szCs w:val="20"/>
        </w:rPr>
        <w:t>异频</w:t>
      </w:r>
      <w:r>
        <w:rPr>
          <w:rFonts w:ascii="Arial" w:hAnsi="Arial" w:cs="Arial"/>
          <w:szCs w:val="20"/>
        </w:rPr>
        <w:t>重选</w:t>
      </w:r>
      <w:r>
        <w:rPr>
          <w:rFonts w:hint="eastAsia" w:ascii="Arial" w:hAnsi="Arial" w:cs="Arial"/>
          <w:szCs w:val="20"/>
        </w:rPr>
        <w:t>）</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单位：</w:t>
      </w:r>
      <w:r>
        <w:rPr>
          <w:rFonts w:hint="eastAsia" w:ascii="Arial" w:hAnsi="Arial" w:cs="Arial"/>
          <w:szCs w:val="20"/>
        </w:rPr>
        <w:t>详见下表</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w:t>
      </w:r>
      <w:r>
        <w:rPr>
          <w:rFonts w:hint="eastAsia" w:ascii="Arial" w:hAnsi="Arial" w:cs="Arial"/>
          <w:szCs w:val="20"/>
        </w:rPr>
        <w:t>22</w:t>
      </w:r>
      <w:r>
        <w:rPr>
          <w:rFonts w:ascii="Arial" w:hAnsi="Arial" w:cs="Arial"/>
          <w:szCs w:val="20"/>
        </w:rPr>
        <w:t>dB</w:t>
      </w:r>
      <w:r>
        <w:rPr>
          <w:rFonts w:hint="eastAsia" w:ascii="Arial" w:hAnsi="Arial" w:cs="Arial"/>
          <w:szCs w:val="20"/>
        </w:rPr>
        <w:t>（根据</w:t>
      </w:r>
      <w:r>
        <w:rPr>
          <w:rFonts w:ascii="Arial" w:hAnsi="Arial" w:cs="Arial"/>
          <w:szCs w:val="20"/>
        </w:rPr>
        <w:t>qRxLevMin</w:t>
      </w:r>
      <w:r>
        <w:rPr>
          <w:rFonts w:hint="eastAsia" w:ascii="Arial" w:hAnsi="Arial" w:cs="Arial"/>
          <w:szCs w:val="20"/>
        </w:rPr>
        <w:t>建议值-128dBm计算，实际值为-106</w:t>
      </w:r>
      <w:r>
        <w:rPr>
          <w:rFonts w:ascii="Arial" w:hAnsi="Arial" w:cs="Arial"/>
          <w:szCs w:val="20"/>
        </w:rPr>
        <w:t>dBm</w:t>
      </w:r>
      <w:r>
        <w:rPr>
          <w:rFonts w:hint="eastAsia" w:ascii="Arial" w:hAnsi="Arial" w:cs="Arial"/>
          <w:szCs w:val="20"/>
        </w:rPr>
        <w:t>）</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调整原则：由于通常我们是希望UE驻留在高优先级的小区上，因此在高优先级的邻区强度稍好的情况下，即可重选，所以建议设置threshXHigh不需要太大</w:t>
      </w:r>
      <w:r>
        <w:rPr>
          <w:rFonts w:hint="eastAsia" w:ascii="Arial" w:hAnsi="Arial" w:cs="Arial"/>
          <w:szCs w:val="20"/>
        </w:rPr>
        <w:t>。</w:t>
      </w:r>
    </w:p>
    <w:p>
      <w:pPr>
        <w:rPr>
          <w:rFonts w:hint="eastAsia"/>
        </w:rPr>
      </w:pPr>
      <w:r>
        <w:rPr>
          <w:rFonts w:hint="eastAsia"/>
        </w:rPr>
        <w:tab/>
      </w:r>
      <w:r>
        <w:rPr>
          <w:rFonts w:hint="eastAsia"/>
        </w:rPr>
        <w:t>现网配置：8、24；</w:t>
      </w:r>
    </w:p>
    <w:p>
      <w:pPr>
        <w:pStyle w:val="3"/>
        <w:outlineLvl w:val="0"/>
        <w:rPr>
          <w:rFonts w:hint="eastAsia"/>
        </w:rPr>
      </w:pPr>
      <w:bookmarkStart w:id="60" w:name="_Toc421379172"/>
      <w:bookmarkStart w:id="61" w:name="_Toc432884557"/>
      <w:bookmarkStart w:id="62" w:name="_Toc8761"/>
      <w:r>
        <w:rPr>
          <w:rFonts w:hint="eastAsia"/>
        </w:rPr>
        <w:t>11、</w:t>
      </w:r>
      <w:r>
        <w:rPr>
          <w:highlight w:val="yellow"/>
        </w:rPr>
        <w:t>同/低优先级RSRP测量判决门限</w:t>
      </w:r>
      <w:r>
        <w:rPr>
          <w:rFonts w:hint="eastAsia"/>
          <w:highlight w:val="yellow"/>
        </w:rPr>
        <w:t>（</w:t>
      </w:r>
      <w:r>
        <w:rPr>
          <w:highlight w:val="yellow"/>
        </w:rPr>
        <w:t>snonintrasearch</w:t>
      </w:r>
      <w:r>
        <w:rPr>
          <w:rFonts w:hint="eastAsia"/>
          <w:highlight w:val="yellow"/>
        </w:rPr>
        <w:t>）</w:t>
      </w:r>
      <w:bookmarkEnd w:id="60"/>
      <w:bookmarkEnd w:id="61"/>
      <w:bookmarkEnd w:id="62"/>
    </w:p>
    <w:p>
      <w:pPr>
        <w:wordWrap w:val="0"/>
        <w:adjustRightInd w:val="0"/>
        <w:snapToGrid w:val="0"/>
        <w:spacing w:line="360" w:lineRule="auto"/>
        <w:ind w:firstLine="420" w:firstLineChars="200"/>
        <w:jc w:val="left"/>
        <w:rPr>
          <w:rFonts w:hint="eastAsia" w:ascii="Arial" w:hAnsi="Arial" w:cs="Arial"/>
          <w:szCs w:val="20"/>
        </w:rPr>
      </w:pPr>
      <w:r>
        <w:rPr>
          <w:rFonts w:ascii="Arial" w:hAnsi="Arial" w:cs="Arial"/>
          <w:szCs w:val="20"/>
        </w:rPr>
        <w:t>功能描述：异频测量启动的门限值，即当主服务小区Srxlev值小于此门限时，才启动异频测量。</w:t>
      </w:r>
    </w:p>
    <w:p>
      <w:pPr>
        <w:wordWrap w:val="0"/>
        <w:adjustRightInd w:val="0"/>
        <w:snapToGrid w:val="0"/>
        <w:spacing w:line="360" w:lineRule="auto"/>
        <w:ind w:firstLine="420" w:firstLineChars="200"/>
        <w:jc w:val="left"/>
        <w:rPr>
          <w:rFonts w:ascii="Arial" w:hAnsi="Arial" w:cs="Arial"/>
          <w:szCs w:val="20"/>
        </w:rPr>
      </w:pPr>
      <w:r>
        <w:rPr>
          <w:rFonts w:hint="eastAsia" w:ascii="Arial" w:hAnsi="Arial" w:cs="Arial"/>
          <w:szCs w:val="20"/>
        </w:rPr>
        <w:t>算法：目标值=Snonintrasearch+qRxLevMin（</w:t>
      </w:r>
      <w:r>
        <w:rPr>
          <w:rFonts w:ascii="Arial" w:hAnsi="Arial" w:cs="Arial"/>
          <w:szCs w:val="20"/>
        </w:rPr>
        <w:t>小区</w:t>
      </w:r>
      <w:r>
        <w:rPr>
          <w:rFonts w:hint="eastAsia" w:ascii="Arial" w:hAnsi="Arial" w:cs="Arial"/>
          <w:szCs w:val="20"/>
        </w:rPr>
        <w:t>异频</w:t>
      </w:r>
      <w:r>
        <w:rPr>
          <w:rFonts w:ascii="Arial" w:hAnsi="Arial" w:cs="Arial"/>
          <w:szCs w:val="20"/>
        </w:rPr>
        <w:t>重选</w:t>
      </w:r>
      <w:r>
        <w:rPr>
          <w:rFonts w:hint="eastAsia" w:ascii="Arial" w:hAnsi="Arial" w:cs="Arial"/>
          <w:szCs w:val="20"/>
        </w:rPr>
        <w:t>）</w:t>
      </w:r>
      <w:r>
        <w:rPr>
          <w:rFonts w:ascii="Arial" w:hAnsi="Arial" w:cs="Arial"/>
          <w:szCs w:val="20"/>
        </w:rPr>
        <w:t>单位：</w:t>
      </w:r>
      <w:r>
        <w:rPr>
          <w:rFonts w:hint="eastAsia" w:ascii="Arial" w:hAnsi="Arial" w:cs="Arial"/>
          <w:szCs w:val="20"/>
        </w:rPr>
        <w:t>详见下表</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w:t>
      </w:r>
      <w:r>
        <w:rPr>
          <w:rFonts w:hint="eastAsia" w:ascii="Arial" w:hAnsi="Arial" w:cs="Arial"/>
          <w:szCs w:val="20"/>
        </w:rPr>
        <w:t>20dB（根据</w:t>
      </w:r>
      <w:r>
        <w:rPr>
          <w:rFonts w:ascii="Arial" w:hAnsi="Arial" w:cs="Arial"/>
          <w:szCs w:val="20"/>
        </w:rPr>
        <w:t>qRxLevMin</w:t>
      </w:r>
      <w:r>
        <w:rPr>
          <w:rFonts w:hint="eastAsia" w:ascii="Arial" w:hAnsi="Arial" w:cs="Arial"/>
          <w:szCs w:val="20"/>
        </w:rPr>
        <w:t>建议值-128dBm计算，实际值为-108</w:t>
      </w:r>
      <w:r>
        <w:rPr>
          <w:rFonts w:ascii="Arial" w:hAnsi="Arial" w:cs="Arial"/>
          <w:szCs w:val="20"/>
        </w:rPr>
        <w:t>dBm</w:t>
      </w:r>
      <w:r>
        <w:rPr>
          <w:rFonts w:hint="eastAsia" w:ascii="Arial" w:hAnsi="Arial" w:cs="Arial"/>
          <w:szCs w:val="20"/>
        </w:rPr>
        <w:t>）</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调整原则：此门限值越大，启动异频测量越早。</w:t>
      </w:r>
    </w:p>
    <w:p>
      <w:pPr>
        <w:rPr>
          <w:rFonts w:hint="eastAsia"/>
          <w:b/>
        </w:rPr>
      </w:pPr>
      <w:r>
        <w:rPr>
          <w:rFonts w:hint="eastAsia"/>
          <w:b/>
        </w:rPr>
        <w:tab/>
      </w:r>
      <w:r>
        <w:rPr>
          <w:rFonts w:hint="eastAsia"/>
          <w:b/>
        </w:rPr>
        <w:t>现网配置：10,20；</w:t>
      </w:r>
    </w:p>
    <w:p>
      <w:pPr>
        <w:pStyle w:val="3"/>
        <w:outlineLvl w:val="0"/>
        <w:rPr>
          <w:rFonts w:hint="eastAsia"/>
        </w:rPr>
      </w:pPr>
      <w:bookmarkStart w:id="63" w:name="_Toc432884559"/>
      <w:bookmarkStart w:id="64" w:name="_Toc421379174"/>
      <w:bookmarkStart w:id="65" w:name="_Toc6221"/>
      <w:r>
        <w:rPr>
          <w:rFonts w:hint="eastAsia"/>
        </w:rPr>
        <w:t>12、</w:t>
      </w:r>
      <w:r>
        <w:rPr>
          <w:rFonts w:hint="eastAsia"/>
          <w:highlight w:val="yellow"/>
        </w:rPr>
        <w:t>异频频点低优先级重选门限（</w:t>
      </w:r>
      <w:r>
        <w:rPr>
          <w:highlight w:val="yellow"/>
        </w:rPr>
        <w:t>interThrdXLow</w:t>
      </w:r>
      <w:r>
        <w:rPr>
          <w:rFonts w:hint="eastAsia"/>
          <w:highlight w:val="yellow"/>
        </w:rPr>
        <w:t>）</w:t>
      </w:r>
      <w:bookmarkEnd w:id="63"/>
      <w:bookmarkEnd w:id="64"/>
      <w:bookmarkEnd w:id="65"/>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功能描述：在主服务小区信号强度低于某一强度值时，且周围没有高优先级邻区和同等优先级的邻区的情况下，低优先级邻区强度值大于此门限一段时候后，UE会重选到此低优先级小区上。</w:t>
      </w:r>
    </w:p>
    <w:p>
      <w:pPr>
        <w:rPr>
          <w:rFonts w:hint="eastAsia" w:ascii="Arial" w:hAnsi="Arial" w:cs="Arial"/>
          <w:szCs w:val="20"/>
        </w:rPr>
      </w:pPr>
      <w:r>
        <w:rPr>
          <w:rFonts w:hint="eastAsia" w:ascii="Arial" w:hAnsi="Arial" w:cs="Arial"/>
          <w:szCs w:val="20"/>
        </w:rPr>
        <w:tab/>
      </w:r>
      <w:r>
        <w:rPr>
          <w:rFonts w:hint="eastAsia"/>
        </w:rPr>
        <w:t>当选择低优先级载频时，非服务载频使用的低门限。重选条件：(1)没有高优先级载频或系统间的小区满足重选到高优先级的条件；且(2)在Treselection内，SServingCell&lt;ThresholdServing_Low且低优先级载频小区的SnonServingCell,x&gt;InterThresholdX_Low，且(3)UE在当前服务小区的驻留时间超过1秒。具体描述见TS36.304。该值取值范围是实际值，等于36.331中取值的两倍。</w:t>
      </w:r>
      <w:r>
        <w:rPr>
          <w:rFonts w:ascii="Arial" w:hAnsi="Arial" w:cs="Arial"/>
          <w:szCs w:val="20"/>
        </w:rPr>
        <w:t>当UE需要尝试重选到优先级较低的小区时，说明已无其他较高和同等优先级的小区可驻留，因此需要把低优先级驻留条件降至最低，保证UE仍然可以有合适的小区驻留，所以建议设置门限值为0，即只要UE测量值大于小区最低接入值即可。</w:t>
      </w:r>
    </w:p>
    <w:p>
      <w:pPr>
        <w:rPr>
          <w:rFonts w:hint="eastAsia" w:ascii="Arial" w:hAnsi="Arial" w:cs="Arial"/>
          <w:szCs w:val="20"/>
        </w:rPr>
      </w:pPr>
      <w:r>
        <w:rPr>
          <w:rFonts w:hint="eastAsia" w:ascii="Arial" w:hAnsi="Arial" w:cs="Arial"/>
          <w:szCs w:val="20"/>
        </w:rPr>
        <w:tab/>
      </w:r>
      <w:r>
        <w:rPr>
          <w:rFonts w:hint="eastAsia" w:ascii="Arial" w:hAnsi="Arial" w:cs="Arial"/>
          <w:szCs w:val="20"/>
          <w:highlight w:val="yellow"/>
        </w:rPr>
        <w:t>现网配置：10,30</w:t>
      </w:r>
    </w:p>
    <w:p>
      <w:pPr>
        <w:pStyle w:val="3"/>
        <w:outlineLvl w:val="0"/>
        <w:rPr>
          <w:rFonts w:hint="eastAsia"/>
        </w:rPr>
      </w:pPr>
      <w:bookmarkStart w:id="66" w:name="_Toc421379175"/>
      <w:bookmarkStart w:id="67" w:name="_Toc432884560"/>
      <w:bookmarkStart w:id="68" w:name="_Toc31945"/>
      <w:r>
        <w:rPr>
          <w:rFonts w:hint="eastAsia"/>
        </w:rPr>
        <w:t>13、</w:t>
      </w:r>
      <w:r>
        <w:rPr>
          <w:highlight w:val="yellow"/>
        </w:rPr>
        <w:t>服务载频低门限</w:t>
      </w:r>
      <w:r>
        <w:rPr>
          <w:rFonts w:hint="eastAsia"/>
          <w:highlight w:val="yellow"/>
        </w:rPr>
        <w:t>（</w:t>
      </w:r>
      <w:r>
        <w:rPr>
          <w:highlight w:val="yellow"/>
        </w:rPr>
        <w:t>threshSvrLow</w:t>
      </w:r>
      <w:r>
        <w:rPr>
          <w:rFonts w:hint="eastAsia"/>
          <w:highlight w:val="yellow"/>
        </w:rPr>
        <w:t>）</w:t>
      </w:r>
      <w:bookmarkEnd w:id="66"/>
      <w:bookmarkEnd w:id="67"/>
      <w:bookmarkEnd w:id="68"/>
    </w:p>
    <w:p>
      <w:pPr>
        <w:wordWrap w:val="0"/>
        <w:adjustRightInd w:val="0"/>
        <w:snapToGrid w:val="0"/>
        <w:spacing w:line="360" w:lineRule="auto"/>
        <w:ind w:firstLine="420" w:firstLineChars="200"/>
        <w:jc w:val="left"/>
        <w:rPr>
          <w:rFonts w:hint="eastAsia" w:ascii="Arial" w:hAnsi="Arial" w:cs="Arial"/>
          <w:szCs w:val="20"/>
        </w:rPr>
      </w:pPr>
      <w:r>
        <w:rPr>
          <w:rFonts w:ascii="Arial" w:hAnsi="Arial" w:cs="Arial"/>
          <w:szCs w:val="20"/>
        </w:rPr>
        <w:t>功能描述：当主服务小区的Srxlev值低于此门限时，UE启动向优先级较低的频率或者IRAT进行重选。</w:t>
      </w:r>
    </w:p>
    <w:p>
      <w:pPr>
        <w:rPr>
          <w:rFonts w:hint="eastAsia" w:ascii="Arial" w:hAnsi="Arial" w:cs="Arial"/>
          <w:szCs w:val="20"/>
        </w:rPr>
      </w:pPr>
      <w:r>
        <w:rPr>
          <w:rFonts w:hint="eastAsia" w:ascii="Arial" w:hAnsi="Arial" w:cs="Arial"/>
          <w:szCs w:val="20"/>
        </w:rPr>
        <w:tab/>
      </w:r>
      <w:r>
        <w:rPr>
          <w:rFonts w:hint="eastAsia" w:ascii="Arial" w:hAnsi="Arial" w:cs="Arial"/>
          <w:szCs w:val="20"/>
        </w:rPr>
        <w:t>当选择低优先级载频/系统时，服务载频使用的低门限。重选条件：（１）没有高优先级系统或载频的小区满足重选到高优先级的条件；且（２）在Treselection内，SServingCell&lt;ThresholdServing_Low且低优先级系统或载频小区的SnonServingCell,x&gt;ThresholdX_Low（包括频间和系统间），且（３）UE在当前服务小区的驻留时间超过1秒。</w:t>
      </w:r>
    </w:p>
    <w:p>
      <w:pPr>
        <w:rPr>
          <w:rFonts w:hint="eastAsia" w:ascii="Arial" w:hAnsi="Arial" w:cs="Arial"/>
          <w:szCs w:val="20"/>
        </w:rPr>
      </w:pPr>
      <w:r>
        <w:rPr>
          <w:rFonts w:hint="eastAsia" w:ascii="Arial" w:hAnsi="Arial" w:cs="Arial"/>
          <w:szCs w:val="20"/>
        </w:rPr>
        <w:tab/>
      </w:r>
      <w:r>
        <w:rPr>
          <w:rFonts w:hint="eastAsia" w:ascii="Arial" w:hAnsi="Arial" w:cs="Arial"/>
          <w:szCs w:val="20"/>
          <w:highlight w:val="yellow"/>
        </w:rPr>
        <w:t>现网配置：10,4；</w:t>
      </w:r>
    </w:p>
    <w:p>
      <w:pPr>
        <w:pStyle w:val="3"/>
        <w:rPr>
          <w:rFonts w:hint="eastAsia"/>
        </w:rPr>
      </w:pPr>
      <w:bookmarkStart w:id="69" w:name="_Toc432884561"/>
      <w:bookmarkStart w:id="70" w:name="_Toc5922"/>
      <w:r>
        <w:rPr>
          <w:rFonts w:hint="eastAsia"/>
        </w:rPr>
        <w:t>14、重选到低优先级HRPD小区的低门限（</w:t>
      </w:r>
      <w:r>
        <w:t>cdmaHRPDPara_hrpdThrdXLow</w:t>
      </w:r>
      <w:r>
        <w:rPr>
          <w:rFonts w:hint="eastAsia"/>
        </w:rPr>
        <w:t>）</w:t>
      </w:r>
      <w:bookmarkEnd w:id="69"/>
      <w:bookmarkEnd w:id="70"/>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功能描述：当主服务小区的Srxlev值低于ThreshServing-Low门限时，</w:t>
      </w:r>
      <w:r>
        <w:rPr>
          <w:rFonts w:hint="eastAsia" w:ascii="Arial" w:hAnsi="Arial" w:cs="Arial"/>
          <w:szCs w:val="20"/>
        </w:rPr>
        <w:t>目标邻区</w:t>
      </w:r>
      <w:r>
        <w:rPr>
          <w:rFonts w:ascii="Arial" w:hAnsi="Arial" w:cs="Arial"/>
          <w:szCs w:val="20"/>
        </w:rPr>
        <w:t>ThreshX,LowP(</w:t>
      </w:r>
      <w:r>
        <w:rPr>
          <w:rFonts w:hint="eastAsia" w:ascii="Arial" w:hAnsi="Arial" w:cs="Arial"/>
          <w:szCs w:val="20"/>
        </w:rPr>
        <w:t>Hrpd</w:t>
      </w:r>
      <w:r>
        <w:rPr>
          <w:rFonts w:ascii="Arial" w:hAnsi="Arial" w:cs="Arial"/>
          <w:szCs w:val="20"/>
        </w:rPr>
        <w:t>)</w:t>
      </w:r>
      <w:r>
        <w:rPr>
          <w:rFonts w:hint="eastAsia" w:ascii="Arial" w:hAnsi="Arial" w:cs="Arial"/>
          <w:szCs w:val="20"/>
        </w:rPr>
        <w:t>大于该参数设置，</w:t>
      </w:r>
      <w:r>
        <w:rPr>
          <w:rFonts w:ascii="Arial" w:hAnsi="Arial" w:cs="Arial"/>
          <w:szCs w:val="20"/>
        </w:rPr>
        <w:t>UE启动向</w:t>
      </w:r>
      <w:r>
        <w:rPr>
          <w:rFonts w:hint="eastAsia" w:ascii="Arial" w:hAnsi="Arial" w:cs="Arial"/>
          <w:szCs w:val="20"/>
        </w:rPr>
        <w:t>eHrpd</w:t>
      </w:r>
      <w:r>
        <w:rPr>
          <w:rFonts w:ascii="Arial" w:hAnsi="Arial" w:cs="Arial"/>
          <w:szCs w:val="20"/>
        </w:rPr>
        <w:t>重选。</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w:t>
      </w:r>
      <w:r>
        <w:rPr>
          <w:rFonts w:hint="eastAsia" w:ascii="Arial" w:hAnsi="Arial" w:cs="Arial"/>
          <w:szCs w:val="20"/>
        </w:rPr>
        <w:t>-7</w:t>
      </w:r>
      <w:r>
        <w:rPr>
          <w:rFonts w:ascii="Arial" w:hAnsi="Arial" w:cs="Arial"/>
          <w:szCs w:val="20"/>
        </w:rPr>
        <w:t>dB</w:t>
      </w:r>
    </w:p>
    <w:p>
      <w:pPr>
        <w:wordWrap w:val="0"/>
        <w:adjustRightInd w:val="0"/>
        <w:snapToGrid w:val="0"/>
        <w:spacing w:line="360" w:lineRule="auto"/>
        <w:ind w:firstLine="420" w:firstLineChars="200"/>
        <w:jc w:val="left"/>
        <w:rPr>
          <w:rFonts w:hint="eastAsia" w:ascii="Arial" w:hAnsi="Arial" w:cs="Arial"/>
          <w:szCs w:val="20"/>
        </w:rPr>
      </w:pPr>
      <w:r>
        <w:rPr>
          <w:rFonts w:ascii="Arial" w:hAnsi="Arial" w:cs="Arial"/>
          <w:szCs w:val="20"/>
        </w:rPr>
        <w:t>调整原则：</w:t>
      </w:r>
      <w:r>
        <w:rPr>
          <w:rFonts w:hint="eastAsia" w:ascii="Arial" w:hAnsi="Arial" w:cs="Arial"/>
          <w:szCs w:val="20"/>
        </w:rPr>
        <w:t>当选择低优先级HRPD小区时，HRPD小区所使用的低门限。重选条件：(1)没有高优先级载频或系统间的小区满足重选到高优先级的条件；且(2)在Treselection内，SServingCell&lt;ThresholdServing_Low且低优先级HRPD小区的SnonServingCell,x&gt;hrpd_ThreshX_Low，且(3)UE在当前服务小区的驻留时间超过1秒。该参数通过公式FLOOR(-2x10xlog10Ec/Io)转换成用一个None符号二进制数表示。hrpd_ThreshX_Low对应就是公式中的10xlog10Ec/Io。</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此门限值越大，则启动向低优先级频率和IRAT重选越早。在无此类场景的情况下，建议设置为0。</w:t>
      </w:r>
    </w:p>
    <w:p>
      <w:pPr>
        <w:rPr>
          <w:rFonts w:hint="eastAsia" w:ascii="Arial" w:hAnsi="Arial" w:cs="Arial"/>
          <w:szCs w:val="20"/>
        </w:rPr>
      </w:pPr>
      <w:r>
        <w:rPr>
          <w:rFonts w:hint="eastAsia" w:ascii="Arial" w:hAnsi="Arial" w:cs="Arial"/>
          <w:szCs w:val="20"/>
        </w:rPr>
        <w:t>现网配置：</w:t>
      </w:r>
    </w:p>
    <w:p>
      <w:pPr>
        <w:rPr>
          <w:rFonts w:hint="eastAsia" w:ascii="Arial" w:hAnsi="Arial" w:cs="Arial"/>
          <w:szCs w:val="20"/>
        </w:rPr>
      </w:pPr>
      <w:r>
        <w:rPr>
          <w:rFonts w:ascii="Arial" w:hAnsi="Arial" w:cs="Arial"/>
          <w:szCs w:val="20"/>
        </w:rPr>
        <w:t>-11.0;-11.0;-11.0;-11.0;-11.0;-11.0;-11.0;-11.0;-11.0;-11.0;-11.0;-11.0;-11.0;-11.0;-11.0;-11.0;-11.0;-11.0;-11.0;-11.0;-11.0;-11.0;-11.0;-11.0;-11.0;-11.0;-11.0;-11.0;-11.0;-11.0;-11.0;-11.0</w:t>
      </w:r>
    </w:p>
    <w:p>
      <w:pPr>
        <w:pStyle w:val="2"/>
        <w:jc w:val="center"/>
        <w:rPr>
          <w:rFonts w:hint="eastAsia" w:ascii="Arial" w:hAnsi="Arial" w:cs="Arial"/>
          <w:sz w:val="36"/>
          <w:szCs w:val="36"/>
        </w:rPr>
      </w:pPr>
      <w:bookmarkStart w:id="71" w:name="_Toc421379176"/>
      <w:bookmarkStart w:id="72" w:name="_Toc432884562"/>
      <w:bookmarkStart w:id="73" w:name="_Toc401236123"/>
      <w:bookmarkStart w:id="74" w:name="_Toc23775"/>
      <w:r>
        <w:rPr>
          <w:rFonts w:hint="eastAsia" w:ascii="Arial" w:hAnsi="Arial" w:cs="Arial"/>
          <w:sz w:val="36"/>
          <w:szCs w:val="36"/>
        </w:rPr>
        <w:t>3.</w:t>
      </w:r>
      <w:r>
        <w:rPr>
          <w:rFonts w:ascii="Arial" w:hAnsi="Arial" w:cs="Arial"/>
          <w:sz w:val="36"/>
          <w:szCs w:val="36"/>
        </w:rPr>
        <w:t>网内切换</w:t>
      </w:r>
      <w:r>
        <w:rPr>
          <w:rFonts w:hint="eastAsia" w:ascii="Arial" w:hAnsi="Arial" w:cs="Arial"/>
          <w:sz w:val="36"/>
          <w:szCs w:val="36"/>
        </w:rPr>
        <w:t>测量</w:t>
      </w:r>
      <w:r>
        <w:rPr>
          <w:rFonts w:ascii="Arial" w:hAnsi="Arial" w:cs="Arial"/>
          <w:sz w:val="36"/>
          <w:szCs w:val="36"/>
        </w:rPr>
        <w:t>参数</w:t>
      </w:r>
      <w:bookmarkEnd w:id="71"/>
      <w:bookmarkEnd w:id="72"/>
      <w:bookmarkEnd w:id="73"/>
      <w:bookmarkEnd w:id="74"/>
      <w:bookmarkStart w:id="75" w:name="_Toc401236124"/>
    </w:p>
    <w:p>
      <w:r>
        <w:rPr>
          <w:rFonts w:hint="eastAsia"/>
        </w:rPr>
        <w:t>系统内切换（eNodeB内切换、通过X2的eNodeB间切换、通过S1的eNodeB间切换）</w:t>
      </w:r>
    </w:p>
    <w:p>
      <w:r>
        <w:rPr>
          <w:rFonts w:hint="eastAsia"/>
        </w:rPr>
        <w:t>异系统切换（LTE与GSM、</w:t>
      </w:r>
      <w:r>
        <w:t>UTRAN</w:t>
      </w:r>
      <w:r>
        <w:rPr>
          <w:rFonts w:hint="eastAsia"/>
        </w:rPr>
        <w:t>、CDMA等）</w:t>
      </w:r>
    </w:p>
    <w:p>
      <w:r>
        <w:rPr>
          <w:rFonts w:hint="eastAsia"/>
        </w:rPr>
        <w:t>切换过程：测量、判决、执行。</w:t>
      </w:r>
    </w:p>
    <w:p>
      <w:pPr>
        <w:pStyle w:val="23"/>
        <w:numPr>
          <w:ilvl w:val="0"/>
          <w:numId w:val="3"/>
        </w:numPr>
        <w:ind w:firstLineChars="0"/>
      </w:pPr>
      <w:r>
        <w:rPr>
          <w:rFonts w:hint="eastAsia"/>
        </w:rPr>
        <w:t>测量：测量控制、测量的执行与结果的处理、测量报告、主要由UE完成</w:t>
      </w:r>
    </w:p>
    <w:p>
      <w:pPr>
        <w:pStyle w:val="23"/>
        <w:numPr>
          <w:ilvl w:val="0"/>
          <w:numId w:val="3"/>
        </w:numPr>
        <w:ind w:firstLineChars="0"/>
      </w:pPr>
      <w:r>
        <w:rPr>
          <w:rFonts w:hint="eastAsia"/>
        </w:rPr>
        <w:t>判决：以测量为基础、资源申请与分配、主要由网络端完成</w:t>
      </w:r>
    </w:p>
    <w:p>
      <w:pPr>
        <w:pStyle w:val="23"/>
        <w:numPr>
          <w:ilvl w:val="0"/>
          <w:numId w:val="3"/>
        </w:numPr>
        <w:ind w:firstLineChars="0"/>
      </w:pPr>
      <w:r>
        <w:rPr>
          <w:rFonts w:hint="eastAsia"/>
        </w:rPr>
        <w:t>执行：信令过程、支持失败回退、测量控制更新</w:t>
      </w:r>
    </w:p>
    <w:p>
      <w:pPr>
        <w:rPr>
          <w:rFonts w:ascii="Cambria" w:hAnsi="Cambria"/>
        </w:rPr>
      </w:pPr>
      <w:r>
        <w:rPr>
          <w:rFonts w:hint="eastAsia" w:ascii="Cambria"/>
        </w:rPr>
        <w:t>同频切换报告事件包括：</w:t>
      </w:r>
    </w:p>
    <w:p>
      <w:pPr>
        <w:rPr>
          <w:rFonts w:ascii="Cambria" w:hAnsi="Cambria"/>
        </w:rPr>
      </w:pPr>
      <w:r>
        <w:rPr>
          <w:rFonts w:hint="eastAsia" w:ascii="Cambria"/>
        </w:rPr>
        <w:t>事件</w:t>
      </w:r>
      <w:r>
        <w:rPr>
          <w:rFonts w:ascii="Cambria" w:hAnsi="Cambria"/>
        </w:rPr>
        <w:t>A1</w:t>
      </w:r>
      <w:r>
        <w:rPr>
          <w:rFonts w:hint="eastAsia" w:ascii="Cambria"/>
        </w:rPr>
        <w:t>服务小区好于绝对门限（可以用来关闭某些小区间</w:t>
      </w:r>
      <w:bookmarkStart w:id="76" w:name="baidusnap2"/>
      <w:bookmarkEnd w:id="76"/>
      <w:r>
        <w:rPr>
          <w:rFonts w:hint="eastAsia" w:ascii="Cambria"/>
        </w:rPr>
        <w:t>的测量）。</w:t>
      </w:r>
    </w:p>
    <w:p>
      <w:pPr>
        <w:rPr>
          <w:rFonts w:ascii="Cambria" w:hAnsi="Cambria"/>
        </w:rPr>
      </w:pPr>
      <w:r>
        <w:rPr>
          <w:rFonts w:hint="eastAsia" w:ascii="Cambria"/>
        </w:rPr>
        <w:t>事件</w:t>
      </w:r>
      <w:r>
        <w:rPr>
          <w:rFonts w:ascii="Cambria" w:hAnsi="Cambria"/>
        </w:rPr>
        <w:t>A</w:t>
      </w:r>
      <w:r>
        <w:rPr>
          <w:rFonts w:hint="eastAsia" w:ascii="Cambria" w:hAnsi="Cambria"/>
        </w:rPr>
        <w:t>2</w:t>
      </w:r>
      <w:r>
        <w:rPr>
          <w:rFonts w:hint="eastAsia" w:ascii="Cambria"/>
        </w:rPr>
        <w:t>服务小区差于绝对门限（可用来开启某些小区间的测量，该事件可能发生切换等操作。</w:t>
      </w:r>
    </w:p>
    <w:p>
      <w:pPr>
        <w:rPr>
          <w:rFonts w:ascii="Cambria" w:hAnsi="Cambria"/>
        </w:rPr>
      </w:pPr>
      <w:r>
        <w:rPr>
          <w:rFonts w:hint="eastAsia" w:ascii="Cambria"/>
          <w:highlight w:val="yellow"/>
        </w:rPr>
        <w:t>事件</w:t>
      </w:r>
      <w:r>
        <w:rPr>
          <w:rFonts w:ascii="Cambria"/>
          <w:highlight w:val="yellow"/>
        </w:rPr>
        <w:t>A3</w:t>
      </w:r>
      <w:r>
        <w:rPr>
          <w:rFonts w:hint="eastAsia" w:ascii="Cambria"/>
        </w:rPr>
        <w:t>邻小区好于服务小区一定门限（可用来决定</w:t>
      </w:r>
      <w:r>
        <w:rPr>
          <w:rFonts w:ascii="Cambria" w:hAnsi="Cambria"/>
        </w:rPr>
        <w:t>UE</w:t>
      </w:r>
      <w:r>
        <w:rPr>
          <w:rFonts w:hint="eastAsia" w:ascii="Cambria"/>
        </w:rPr>
        <w:t>是否切换到邻小区）相对门限</w:t>
      </w:r>
    </w:p>
    <w:p>
      <w:pPr>
        <w:rPr>
          <w:rFonts w:ascii="Cambria"/>
        </w:rPr>
      </w:pPr>
      <w:r>
        <w:rPr>
          <w:rFonts w:hint="eastAsia" w:ascii="Cambria"/>
          <w:highlight w:val="yellow"/>
        </w:rPr>
        <w:t>事件</w:t>
      </w:r>
      <w:r>
        <w:rPr>
          <w:rFonts w:ascii="Cambria" w:hAnsi="Cambria"/>
          <w:highlight w:val="yellow"/>
        </w:rPr>
        <w:t>A4</w:t>
      </w:r>
      <w:r>
        <w:rPr>
          <w:rFonts w:hint="eastAsia" w:ascii="Cambria"/>
        </w:rPr>
        <w:t>邻小区好于绝对门限；</w:t>
      </w:r>
      <w:r>
        <w:rPr>
          <w:rFonts w:ascii="Cambria" w:hAnsi="Cambria"/>
        </w:rPr>
        <w:cr/>
      </w:r>
      <w:r>
        <w:rPr>
          <w:rFonts w:hint="eastAsia" w:ascii="Cambria"/>
        </w:rPr>
        <w:t>事件</w:t>
      </w:r>
      <w:r>
        <w:rPr>
          <w:rFonts w:ascii="Cambria" w:hAnsi="Cambria"/>
        </w:rPr>
        <w:t>A5</w:t>
      </w:r>
      <w:r>
        <w:rPr>
          <w:rFonts w:hint="eastAsia" w:ascii="Cambria"/>
        </w:rPr>
        <w:t>服务小区差于绝对门限a且邻小区好于绝对门限b（可用来支持切换）</w:t>
      </w:r>
    </w:p>
    <w:tbl>
      <w:tblPr>
        <w:tblStyle w:val="16"/>
        <w:tblW w:w="8460" w:type="dxa"/>
        <w:tblInd w:w="93" w:type="dxa"/>
        <w:tblLayout w:type="autofit"/>
        <w:tblCellMar>
          <w:top w:w="0" w:type="dxa"/>
          <w:left w:w="108" w:type="dxa"/>
          <w:bottom w:w="0" w:type="dxa"/>
          <w:right w:w="108" w:type="dxa"/>
        </w:tblCellMar>
      </w:tblPr>
      <w:tblGrid>
        <w:gridCol w:w="546"/>
        <w:gridCol w:w="546"/>
        <w:gridCol w:w="546"/>
        <w:gridCol w:w="546"/>
        <w:gridCol w:w="546"/>
        <w:gridCol w:w="546"/>
        <w:gridCol w:w="546"/>
        <w:gridCol w:w="546"/>
        <w:gridCol w:w="546"/>
        <w:gridCol w:w="546"/>
        <w:gridCol w:w="546"/>
        <w:gridCol w:w="546"/>
        <w:gridCol w:w="546"/>
        <w:gridCol w:w="546"/>
        <w:gridCol w:w="546"/>
        <w:gridCol w:w="660"/>
      </w:tblGrid>
      <w:tr>
        <w:tblPrEx>
          <w:tblCellMar>
            <w:top w:w="0" w:type="dxa"/>
            <w:left w:w="108" w:type="dxa"/>
            <w:bottom w:w="0" w:type="dxa"/>
            <w:right w:w="108" w:type="dxa"/>
          </w:tblCellMar>
        </w:tblPrEx>
        <w:trPr>
          <w:trHeight w:val="285" w:hRule="atLeast"/>
        </w:trPr>
        <w:tc>
          <w:tcPr>
            <w:tcW w:w="520" w:type="dxa"/>
            <w:tcBorders>
              <w:top w:val="single" w:color="auto" w:sz="4" w:space="0"/>
              <w:left w:val="single" w:color="auto" w:sz="4" w:space="0"/>
              <w:bottom w:val="single" w:color="auto" w:sz="4" w:space="0"/>
              <w:right w:val="single" w:color="auto" w:sz="4" w:space="0"/>
            </w:tcBorders>
            <w:shd w:val="clear" w:color="000000" w:fill="FF0000"/>
            <w:noWrap/>
            <w:vAlign w:val="bottom"/>
          </w:tcPr>
          <w:p>
            <w:pPr>
              <w:widowControl/>
              <w:jc w:val="right"/>
              <w:rPr>
                <w:rFonts w:ascii="宋体" w:hAnsi="宋体" w:cs="宋体"/>
                <w:color w:val="000000"/>
                <w:kern w:val="0"/>
                <w:sz w:val="22"/>
              </w:rPr>
            </w:pPr>
            <w:bookmarkStart w:id="77" w:name="_Toc421379177"/>
            <w:r>
              <w:rPr>
                <w:rFonts w:hint="eastAsia" w:ascii="宋体" w:hAnsi="宋体" w:cs="宋体"/>
                <w:color w:val="000000"/>
                <w:kern w:val="0"/>
                <w:sz w:val="22"/>
              </w:rPr>
              <w:t>-85</w:t>
            </w:r>
          </w:p>
        </w:tc>
        <w:tc>
          <w:tcPr>
            <w:tcW w:w="520" w:type="dxa"/>
            <w:tcBorders>
              <w:top w:val="single" w:color="auto" w:sz="4" w:space="0"/>
              <w:left w:val="nil"/>
              <w:bottom w:val="single" w:color="auto" w:sz="4" w:space="0"/>
              <w:right w:val="single" w:color="auto" w:sz="4" w:space="0"/>
            </w:tcBorders>
            <w:shd w:val="clear" w:color="000000" w:fill="FF000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-86</w:t>
            </w:r>
          </w:p>
        </w:tc>
        <w:tc>
          <w:tcPr>
            <w:tcW w:w="520" w:type="dxa"/>
            <w:tcBorders>
              <w:top w:val="single" w:color="auto" w:sz="4" w:space="0"/>
              <w:left w:val="nil"/>
              <w:bottom w:val="single" w:color="auto" w:sz="4" w:space="0"/>
              <w:right w:val="single" w:color="auto" w:sz="4" w:space="0"/>
            </w:tcBorders>
            <w:shd w:val="clear" w:color="000000" w:fill="FF000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-87</w:t>
            </w:r>
          </w:p>
        </w:tc>
        <w:tc>
          <w:tcPr>
            <w:tcW w:w="520" w:type="dxa"/>
            <w:tcBorders>
              <w:top w:val="single" w:color="auto" w:sz="4" w:space="0"/>
              <w:left w:val="nil"/>
              <w:bottom w:val="single" w:color="auto" w:sz="4" w:space="0"/>
              <w:right w:val="single" w:color="auto" w:sz="4" w:space="0"/>
            </w:tcBorders>
            <w:shd w:val="clear" w:color="000000" w:fill="FF000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-88</w:t>
            </w:r>
          </w:p>
        </w:tc>
        <w:tc>
          <w:tcPr>
            <w:tcW w:w="520" w:type="dxa"/>
            <w:tcBorders>
              <w:top w:val="single" w:color="auto" w:sz="4" w:space="0"/>
              <w:left w:val="nil"/>
              <w:bottom w:val="single" w:color="auto" w:sz="4" w:space="0"/>
              <w:right w:val="nil"/>
            </w:tcBorders>
            <w:shd w:val="clear" w:color="000000" w:fill="FF000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-89</w:t>
            </w:r>
          </w:p>
        </w:tc>
        <w:tc>
          <w:tcPr>
            <w:tcW w:w="520" w:type="dxa"/>
            <w:tcBorders>
              <w:top w:val="single" w:color="auto" w:sz="8" w:space="0"/>
              <w:left w:val="single" w:color="auto" w:sz="8" w:space="0"/>
              <w:bottom w:val="single" w:color="auto" w:sz="8" w:space="0"/>
              <w:right w:val="single" w:color="auto" w:sz="8" w:space="0"/>
            </w:tcBorders>
            <w:shd w:val="clear" w:color="000000" w:fill="80808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-90</w:t>
            </w:r>
          </w:p>
        </w:tc>
        <w:tc>
          <w:tcPr>
            <w:tcW w:w="520" w:type="dxa"/>
            <w:tcBorders>
              <w:top w:val="single" w:color="auto" w:sz="4" w:space="0"/>
              <w:left w:val="nil"/>
              <w:bottom w:val="single" w:color="auto" w:sz="4" w:space="0"/>
              <w:right w:val="single" w:color="auto" w:sz="4" w:space="0"/>
            </w:tcBorders>
            <w:shd w:val="clear" w:color="000000" w:fill="FFFF0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-91</w:t>
            </w:r>
          </w:p>
        </w:tc>
        <w:tc>
          <w:tcPr>
            <w:tcW w:w="520" w:type="dxa"/>
            <w:tcBorders>
              <w:top w:val="single" w:color="auto" w:sz="4" w:space="0"/>
              <w:left w:val="nil"/>
              <w:bottom w:val="single" w:color="auto" w:sz="4" w:space="0"/>
              <w:right w:val="single" w:color="auto" w:sz="4" w:space="0"/>
            </w:tcBorders>
            <w:shd w:val="clear" w:color="000000" w:fill="FFFF0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-92</w:t>
            </w:r>
          </w:p>
        </w:tc>
        <w:tc>
          <w:tcPr>
            <w:tcW w:w="520" w:type="dxa"/>
            <w:tcBorders>
              <w:top w:val="single" w:color="auto" w:sz="4" w:space="0"/>
              <w:left w:val="nil"/>
              <w:bottom w:val="single" w:color="auto" w:sz="4" w:space="0"/>
              <w:right w:val="single" w:color="auto" w:sz="4" w:space="0"/>
            </w:tcBorders>
            <w:shd w:val="clear" w:color="000000" w:fill="FFFF0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-93</w:t>
            </w:r>
          </w:p>
        </w:tc>
        <w:tc>
          <w:tcPr>
            <w:tcW w:w="520" w:type="dxa"/>
            <w:tcBorders>
              <w:top w:val="single" w:color="auto" w:sz="4" w:space="0"/>
              <w:left w:val="nil"/>
              <w:bottom w:val="single" w:color="auto" w:sz="4" w:space="0"/>
              <w:right w:val="nil"/>
            </w:tcBorders>
            <w:shd w:val="clear" w:color="000000" w:fill="FFFF0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-94</w:t>
            </w:r>
          </w:p>
        </w:tc>
        <w:tc>
          <w:tcPr>
            <w:tcW w:w="520" w:type="dxa"/>
            <w:tcBorders>
              <w:top w:val="single" w:color="auto" w:sz="8" w:space="0"/>
              <w:left w:val="single" w:color="auto" w:sz="8" w:space="0"/>
              <w:bottom w:val="single" w:color="auto" w:sz="8" w:space="0"/>
              <w:right w:val="single" w:color="auto" w:sz="8" w:space="0"/>
            </w:tcBorders>
            <w:shd w:val="clear" w:color="000000" w:fill="80808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-95</w:t>
            </w:r>
          </w:p>
        </w:tc>
        <w:tc>
          <w:tcPr>
            <w:tcW w:w="520" w:type="dxa"/>
            <w:tcBorders>
              <w:top w:val="single" w:color="auto" w:sz="4" w:space="0"/>
              <w:left w:val="nil"/>
              <w:bottom w:val="single" w:color="auto" w:sz="4" w:space="0"/>
              <w:right w:val="single" w:color="auto" w:sz="4" w:space="0"/>
            </w:tcBorders>
            <w:shd w:val="clear" w:color="000000" w:fill="92D05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-96</w:t>
            </w:r>
          </w:p>
        </w:tc>
        <w:tc>
          <w:tcPr>
            <w:tcW w:w="520" w:type="dxa"/>
            <w:tcBorders>
              <w:top w:val="single" w:color="auto" w:sz="4" w:space="0"/>
              <w:left w:val="nil"/>
              <w:bottom w:val="single" w:color="auto" w:sz="4" w:space="0"/>
              <w:right w:val="single" w:color="auto" w:sz="4" w:space="0"/>
            </w:tcBorders>
            <w:shd w:val="clear" w:color="000000" w:fill="92D05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-97</w:t>
            </w:r>
          </w:p>
        </w:tc>
        <w:tc>
          <w:tcPr>
            <w:tcW w:w="520" w:type="dxa"/>
            <w:tcBorders>
              <w:top w:val="single" w:color="auto" w:sz="4" w:space="0"/>
              <w:left w:val="nil"/>
              <w:bottom w:val="single" w:color="auto" w:sz="4" w:space="0"/>
              <w:right w:val="single" w:color="auto" w:sz="4" w:space="0"/>
            </w:tcBorders>
            <w:shd w:val="clear" w:color="000000" w:fill="92D05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-98</w:t>
            </w:r>
          </w:p>
        </w:tc>
        <w:tc>
          <w:tcPr>
            <w:tcW w:w="520" w:type="dxa"/>
            <w:tcBorders>
              <w:top w:val="single" w:color="auto" w:sz="4" w:space="0"/>
              <w:left w:val="nil"/>
              <w:bottom w:val="single" w:color="auto" w:sz="4" w:space="0"/>
              <w:right w:val="single" w:color="auto" w:sz="4" w:space="0"/>
            </w:tcBorders>
            <w:shd w:val="clear" w:color="000000" w:fill="92D05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-99</w:t>
            </w:r>
          </w:p>
        </w:tc>
        <w:tc>
          <w:tcPr>
            <w:tcW w:w="660" w:type="dxa"/>
            <w:tcBorders>
              <w:top w:val="single" w:color="auto" w:sz="4" w:space="0"/>
              <w:left w:val="nil"/>
              <w:bottom w:val="single" w:color="auto" w:sz="4" w:space="0"/>
              <w:right w:val="single" w:color="auto" w:sz="4" w:space="0"/>
            </w:tcBorders>
            <w:shd w:val="clear" w:color="000000" w:fill="92D050"/>
            <w:noWrap/>
            <w:vAlign w:val="bottom"/>
          </w:tcPr>
          <w:p>
            <w:pPr>
              <w:widowControl/>
              <w:jc w:val="right"/>
              <w:rPr>
                <w:rFonts w:ascii="宋体" w:hAnsi="宋体" w:cs="宋体"/>
                <w:color w:val="000000"/>
                <w:kern w:val="0"/>
                <w:sz w:val="22"/>
              </w:rPr>
            </w:pPr>
            <w:r>
              <w:rPr>
                <w:rFonts w:hint="eastAsia" w:ascii="宋体" w:hAnsi="宋体" w:cs="宋体"/>
                <w:color w:val="000000"/>
                <w:kern w:val="0"/>
                <w:sz w:val="22"/>
              </w:rPr>
              <w:t>-100</w:t>
            </w:r>
          </w:p>
        </w:tc>
      </w:tr>
    </w:tbl>
    <w:p>
      <w:pPr>
        <w:pStyle w:val="23"/>
        <w:rPr>
          <w:rFonts w:hint="eastAsia" w:ascii="微软雅黑" w:hAnsi="微软雅黑" w:eastAsia="微软雅黑"/>
        </w:rPr>
      </w:pPr>
      <w:r>
        <w:rPr>
          <w:rFonts w:hint="eastAsia" w:ascii="微软雅黑" w:hAnsi="微软雅黑" w:eastAsia="微软雅黑"/>
        </w:rPr>
        <w:t>假设UE占用A小区，且A小区异频A1</w:t>
      </w:r>
      <w:r>
        <w:rPr>
          <w:rFonts w:hint="eastAsia" w:ascii="微软雅黑" w:hAnsi="微软雅黑" w:eastAsia="微软雅黑"/>
          <w:lang w:val="en-US" w:eastAsia="zh-CN"/>
        </w:rPr>
        <w:t xml:space="preserve"> </w:t>
      </w:r>
      <w:r>
        <w:rPr>
          <w:rFonts w:hint="eastAsia" w:ascii="微软雅黑" w:hAnsi="微软雅黑" w:eastAsia="微软雅黑"/>
        </w:rPr>
        <w:t>RSRP触发门限、异频A2</w:t>
      </w:r>
      <w:r>
        <w:rPr>
          <w:rFonts w:hint="eastAsia" w:ascii="微软雅黑" w:hAnsi="微软雅黑" w:eastAsia="微软雅黑"/>
          <w:lang w:val="en-US" w:eastAsia="zh-CN"/>
        </w:rPr>
        <w:t xml:space="preserve"> </w:t>
      </w:r>
      <w:r>
        <w:rPr>
          <w:rFonts w:hint="eastAsia" w:ascii="微软雅黑" w:hAnsi="微软雅黑" w:eastAsia="微软雅黑"/>
        </w:rPr>
        <w:t>RSRP触发门限分别设置为-90、-95。则当UE测量到的A小区RSRP值为红色区域时，UE不进行异频测量；当UE测量到的A小区RSRP值为绿色区域时，UE进行异频测量；当UE测量到的A小区RSRP值为黄色区域时，UE是否进行异频测量取决于UE之前的状态，即UE的测量状态并不改变。</w:t>
      </w:r>
    </w:p>
    <w:p>
      <w:pPr>
        <w:pStyle w:val="3"/>
        <w:rPr>
          <w:rFonts w:hint="eastAsia"/>
          <w:sz w:val="36"/>
          <w:szCs w:val="36"/>
        </w:rPr>
      </w:pPr>
      <w:bookmarkStart w:id="78" w:name="_Toc432884563"/>
      <w:bookmarkStart w:id="79" w:name="_Toc18623"/>
      <w:r>
        <w:rPr>
          <w:rFonts w:hint="eastAsia"/>
          <w:sz w:val="36"/>
          <w:szCs w:val="36"/>
        </w:rPr>
        <w:t>3.1</w:t>
      </w:r>
      <w:r>
        <w:rPr>
          <w:rFonts w:hint="eastAsia"/>
        </w:rPr>
        <w:t>A1事件测量参数</w:t>
      </w:r>
      <w:bookmarkEnd w:id="75"/>
      <w:bookmarkEnd w:id="77"/>
      <w:bookmarkEnd w:id="78"/>
      <w:bookmarkEnd w:id="79"/>
    </w:p>
    <w:p>
      <w:pPr>
        <w:wordWrap w:val="0"/>
        <w:adjustRightInd w:val="0"/>
        <w:snapToGrid w:val="0"/>
        <w:spacing w:line="360" w:lineRule="auto"/>
        <w:ind w:firstLine="420" w:firstLineChars="200"/>
        <w:jc w:val="left"/>
        <w:rPr>
          <w:rFonts w:ascii="Arial" w:hAnsi="Arial" w:cs="Arial"/>
          <w:szCs w:val="20"/>
        </w:rPr>
      </w:pPr>
      <w:r>
        <w:rPr>
          <w:rFonts w:hint="eastAsia" w:ascii="Arial" w:hAnsi="Arial" w:cs="Arial"/>
          <w:szCs w:val="20"/>
        </w:rPr>
        <w:t>A1服务小区电平高于一个门限将关闭异频和异系统测量；A1事件表示终端处于信号良好区域，</w:t>
      </w:r>
      <w:r>
        <w:rPr>
          <w:rFonts w:hint="eastAsia" w:ascii="Arial" w:hAnsi="Arial" w:cs="Arial"/>
          <w:szCs w:val="20"/>
          <w:highlight w:val="yellow"/>
        </w:rPr>
        <w:t>可以不开启异频或异系统邻区测量，</w:t>
      </w:r>
      <w:r>
        <w:rPr>
          <w:rFonts w:hint="eastAsia" w:ascii="Arial" w:hAnsi="Arial" w:cs="Arial"/>
          <w:szCs w:val="20"/>
        </w:rPr>
        <w:t>可以减少终端处理器的开销及节电。A1事件判决不等式如下：</w:t>
      </w:r>
    </w:p>
    <w:p>
      <w:pPr>
        <w:wordWrap w:val="0"/>
        <w:adjustRightInd w:val="0"/>
        <w:snapToGrid w:val="0"/>
        <w:spacing w:line="360" w:lineRule="auto"/>
        <w:ind w:firstLine="420" w:firstLineChars="200"/>
        <w:jc w:val="left"/>
        <w:rPr>
          <w:color w:val="000000"/>
        </w:rPr>
      </w:pPr>
      <w:r>
        <w:rPr>
          <w:rFonts w:hint="eastAsia" w:ascii="Arial" w:hAnsi="Arial" w:cs="Arial"/>
          <w:szCs w:val="20"/>
        </w:rPr>
        <w:t>进入A1事件的条件：</w:t>
      </w:r>
      <w:r>
        <w:rPr>
          <w:color w:val="000000"/>
          <w:position w:val="-10"/>
        </w:rPr>
        <w:object>
          <v:shape id="_x0000_i1026" o:spt="75" type="#_x0000_t75" style="height:12.75pt;width:72pt;" o:ole="t" fillcolor="#FFFFFF" filled="f" o:preferrelative="t" stroked="f" coordsize="21600,21600">
            <v:path/>
            <v:fill on="f" focussize="0,0"/>
            <v:stroke on="f" joinstyle="miter"/>
            <v:imagedata r:id="rId6" o:title=""/>
            <o:lock v:ext="edit" aspectratio="t"/>
            <w10:wrap type="none"/>
            <w10:anchorlock/>
          </v:shape>
          <o:OLEObject Type="Embed" ProgID="Equation.3" ShapeID="_x0000_i1026" DrawAspect="Content" ObjectID="_1468075725" r:id="rId5">
            <o:LockedField>false</o:LockedField>
          </o:OLEObject>
        </w:object>
      </w:r>
    </w:p>
    <w:p>
      <w:pPr>
        <w:wordWrap w:val="0"/>
        <w:adjustRightInd w:val="0"/>
        <w:snapToGrid w:val="0"/>
        <w:spacing w:line="360" w:lineRule="auto"/>
        <w:ind w:firstLine="420" w:firstLineChars="200"/>
        <w:jc w:val="left"/>
        <w:rPr>
          <w:color w:val="000000"/>
        </w:rPr>
      </w:pPr>
      <w:r>
        <w:rPr>
          <w:rFonts w:hint="eastAsia"/>
          <w:color w:val="000000"/>
        </w:rPr>
        <w:t>离开A1事件的条件:</w:t>
      </w:r>
      <w:r>
        <w:rPr>
          <w:color w:val="000000"/>
          <w:position w:val="-10"/>
        </w:rPr>
        <w:object>
          <v:shape id="_x0000_i1027" o:spt="75" type="#_x0000_t75" style="height:12.75pt;width:72pt;" o:ole="t" fillcolor="#FFFFFF" filled="f" o:preferrelative="t" stroked="f" coordsize="21600,21600">
            <v:path/>
            <v:fill on="f" focussize="0,0"/>
            <v:stroke on="f" joinstyle="miter"/>
            <v:imagedata r:id="rId8" o:title=""/>
            <o:lock v:ext="edit" aspectratio="t"/>
            <w10:wrap type="none"/>
            <w10:anchorlock/>
          </v:shape>
          <o:OLEObject Type="Embed" ProgID="Equation.3" ShapeID="_x0000_i1027" DrawAspect="Content" ObjectID="_1468075726" r:id="rId7">
            <o:LockedField>false</o:LockedField>
          </o:OLEObject>
        </w:objec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Ms</w:t>
      </w:r>
      <w:r>
        <w:rPr>
          <w:rFonts w:hint="eastAsia" w:ascii="Arial" w:hAnsi="Arial" w:cs="Arial"/>
          <w:szCs w:val="20"/>
        </w:rPr>
        <w:t>:表示服务小区测量结果（RSRP或RSRQ），不含任何偏置，对RSRP单位是dBm,对RSRQ是dB。</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Hys</w:t>
      </w:r>
      <w:r>
        <w:rPr>
          <w:rFonts w:hint="eastAsia" w:ascii="Arial" w:hAnsi="Arial" w:cs="Arial"/>
          <w:szCs w:val="20"/>
        </w:rPr>
        <w:t>：表示A1事件的迟滞</w:t>
      </w:r>
      <w:r>
        <w:rPr>
          <w:rFonts w:ascii="Arial" w:hAnsi="Arial" w:cs="Arial"/>
          <w:szCs w:val="20"/>
        </w:rPr>
        <w:t>hysteresisA1</w:t>
      </w:r>
      <w:r>
        <w:rPr>
          <w:rFonts w:hint="eastAsia" w:ascii="Arial" w:hAnsi="Arial" w:cs="Arial"/>
          <w:szCs w:val="20"/>
        </w:rPr>
        <w:t>，该参数在A1事件中定义。</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Thresh</w:t>
      </w:r>
      <w:r>
        <w:rPr>
          <w:rFonts w:hint="eastAsia" w:ascii="Arial" w:hAnsi="Arial" w:cs="Arial"/>
          <w:szCs w:val="20"/>
        </w:rPr>
        <w:t>：表示A1事件的绝对门限</w:t>
      </w:r>
      <w:r>
        <w:rPr>
          <w:rFonts w:ascii="Arial" w:hAnsi="Arial" w:cs="Arial"/>
          <w:szCs w:val="20"/>
        </w:rPr>
        <w:t>a1-ThresholdRsrp</w:t>
      </w:r>
      <w:r>
        <w:rPr>
          <w:rFonts w:hint="eastAsia" w:ascii="Arial" w:hAnsi="Arial" w:cs="Arial"/>
          <w:szCs w:val="20"/>
        </w:rPr>
        <w:t>或</w:t>
      </w:r>
      <w:r>
        <w:rPr>
          <w:rFonts w:ascii="Arial" w:hAnsi="Arial" w:cs="Arial"/>
          <w:szCs w:val="20"/>
        </w:rPr>
        <w:t>a1-ThresholdRsrq</w:t>
      </w:r>
    </w:p>
    <w:p>
      <w:pPr>
        <w:rPr>
          <w:rFonts w:hint="eastAsia" w:ascii="Arial" w:hAnsi="Arial" w:cs="Arial"/>
          <w:szCs w:val="20"/>
        </w:rPr>
      </w:pPr>
      <w:r>
        <w:rPr>
          <w:rFonts w:hint="eastAsia" w:ascii="Arial" w:hAnsi="Arial" w:cs="Arial"/>
          <w:szCs w:val="20"/>
        </w:rPr>
        <w:tab/>
      </w:r>
      <w:r>
        <w:rPr>
          <w:rFonts w:hint="eastAsia" w:ascii="Arial" w:hAnsi="Arial" w:cs="Arial"/>
          <w:szCs w:val="20"/>
        </w:rPr>
        <w:t>网管中，按照下图配置到前面的位号为主用；</w:t>
      </w:r>
    </w:p>
    <w:p>
      <w:pPr>
        <w:rPr>
          <w:rFonts w:hint="eastAsia" w:ascii="Arial" w:hAnsi="Arial" w:cs="Arial"/>
          <w:szCs w:val="20"/>
          <w:bdr w:val="single" w:color="auto" w:sz="4" w:space="0"/>
        </w:rPr>
      </w:pPr>
      <w:r>
        <w:rPr>
          <w:rFonts w:hint="eastAsia" w:ascii="Arial" w:hAnsi="Arial" w:cs="Arial"/>
          <w:szCs w:val="20"/>
          <w:bdr w:val="single" w:color="auto" w:sz="4" w:space="0"/>
        </w:rPr>
        <w:t>A1事件可以关闭系统间、频间，以及周期性测量；</w:t>
      </w:r>
    </w:p>
    <w:p>
      <w:pPr>
        <w:pStyle w:val="4"/>
        <w:outlineLvl w:val="0"/>
        <w:rPr>
          <w:rFonts w:hint="eastAsia"/>
        </w:rPr>
      </w:pPr>
      <w:bookmarkStart w:id="80" w:name="_Toc432884564"/>
      <w:bookmarkStart w:id="81" w:name="_Toc421379178"/>
      <w:bookmarkStart w:id="82" w:name="_Toc7047"/>
      <w:r>
        <w:rPr>
          <w:rFonts w:hint="eastAsia"/>
        </w:rPr>
        <w:t>1、</w:t>
      </w:r>
      <w:r>
        <w:t>事件判决的RSRP门限</w:t>
      </w:r>
      <w:r>
        <w:rPr>
          <w:rFonts w:hint="eastAsia"/>
        </w:rPr>
        <w:t>（</w:t>
      </w:r>
      <w:r>
        <w:t>thresholdOfRSRP</w:t>
      </w:r>
      <w:r>
        <w:rPr>
          <w:rFonts w:hint="eastAsia"/>
        </w:rPr>
        <w:t>）</w:t>
      </w:r>
      <w:bookmarkEnd w:id="80"/>
      <w:bookmarkEnd w:id="81"/>
      <w:bookmarkEnd w:id="82"/>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功能描述：A1事件触发的RSRP门限值，当UE测量小区RSRP值大于此门限+hysteresisA1时，并满足触发时间。触发A1事件</w:t>
      </w:r>
      <w:r>
        <w:rPr>
          <w:rFonts w:hint="eastAsia" w:ascii="Arial" w:hAnsi="Arial" w:cs="Arial"/>
          <w:szCs w:val="20"/>
        </w:rPr>
        <w:t>并上报</w:t>
      </w:r>
      <w:r>
        <w:rPr>
          <w:rFonts w:ascii="Arial" w:hAnsi="Arial" w:cs="Arial"/>
          <w:szCs w:val="20"/>
        </w:rPr>
        <w:t>。</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w:t>
      </w:r>
      <w:r>
        <w:rPr>
          <w:rFonts w:hint="eastAsia" w:ascii="Arial" w:hAnsi="Arial" w:cs="Arial"/>
          <w:szCs w:val="20"/>
        </w:rPr>
        <w:t>105</w:t>
      </w:r>
      <w:r>
        <w:rPr>
          <w:rFonts w:ascii="Arial" w:hAnsi="Arial" w:cs="Arial"/>
          <w:szCs w:val="20"/>
        </w:rPr>
        <w:t>dBm</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调整原则：A1事件表示UE进入比较好的覆盖区域，因此门限设置越高，事件越难触发。根据需求在优化中更改。</w:t>
      </w:r>
    </w:p>
    <w:p>
      <w:pPr>
        <w:rPr>
          <w:rFonts w:hint="eastAsia"/>
        </w:rPr>
      </w:pPr>
      <w:r>
        <w:rPr>
          <w:rFonts w:hint="eastAsia"/>
        </w:rPr>
        <w:tab/>
      </w:r>
      <w:r>
        <w:rPr>
          <w:rFonts w:hint="eastAsia"/>
        </w:rPr>
        <w:t>测量时服务小区事件判决的RSRP绝对门限，用于A1，A2，A4，A5事件的判决。A1事件门限实际值对应36.331协议中的取值原则是：－140对应1，－139对应2，以此类推，－44对应97，36.331协议中的取值0是不能取到的。A2事件门限实际值对应36.331协议中的取值原则是：－140对应0，－139对应1，以此类推，－44对应96，36.331协议中的取值97是不能取到的。A4事件门限实际值对应36.331协议中的取值原则是：－140对应1，－139对应2，以此类推，－44对应97，36.331协议中的取值0是不能取到的。A5事件门限1实际值对应36.331协议中的取值原则是：－140对应0，－139对应1，以此类推，－44对应96，36.331协议中的取值97是不能取到的。</w:t>
      </w:r>
    </w:p>
    <w:p>
      <w:pPr>
        <w:rPr>
          <w:rFonts w:hint="eastAsia"/>
        </w:rPr>
      </w:pPr>
      <w:r>
        <w:rPr>
          <w:rFonts w:hint="eastAsia"/>
        </w:rPr>
        <w:tab/>
      </w:r>
      <w:r>
        <w:rPr>
          <w:rFonts w:hint="eastAsia"/>
          <w:highlight w:val="yellow"/>
        </w:rPr>
        <w:t>现网配置值：-130~-75</w:t>
      </w:r>
    </w:p>
    <w:p>
      <w:pPr>
        <w:pStyle w:val="4"/>
        <w:outlineLvl w:val="0"/>
      </w:pPr>
      <w:bookmarkStart w:id="83" w:name="_Toc421379179"/>
      <w:bookmarkStart w:id="84" w:name="_Toc432884565"/>
      <w:bookmarkStart w:id="85" w:name="_Toc14051"/>
      <w:r>
        <w:rPr>
          <w:rFonts w:hint="eastAsia"/>
        </w:rPr>
        <w:t>2、</w:t>
      </w:r>
      <w:r>
        <w:t>判决迟滞范围</w:t>
      </w:r>
      <w:r>
        <w:rPr>
          <w:rFonts w:hint="eastAsia"/>
        </w:rPr>
        <w:t>（</w:t>
      </w:r>
      <w:r>
        <w:t>hysteresis</w:t>
      </w:r>
      <w:r>
        <w:rPr>
          <w:rFonts w:hint="eastAsia"/>
        </w:rPr>
        <w:t>）</w:t>
      </w:r>
      <w:bookmarkEnd w:id="83"/>
      <w:bookmarkEnd w:id="84"/>
      <w:bookmarkEnd w:id="85"/>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功能描述：A1事件触发的迟滞值。</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w:t>
      </w:r>
      <w:r>
        <w:rPr>
          <w:rFonts w:hint="eastAsia" w:ascii="Arial" w:hAnsi="Arial" w:cs="Arial"/>
          <w:szCs w:val="20"/>
        </w:rPr>
        <w:t>1</w:t>
      </w:r>
      <w:r>
        <w:rPr>
          <w:rFonts w:ascii="Arial" w:hAnsi="Arial" w:cs="Arial"/>
          <w:szCs w:val="20"/>
        </w:rPr>
        <w:t>dB</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调整原则：此迟滞值越大，越不容易触发A1事件，反之则越容易发生。为了防止UE频繁的进入和离开A1事件，</w:t>
      </w:r>
      <w:r>
        <w:rPr>
          <w:rFonts w:hint="eastAsia" w:ascii="Arial" w:hAnsi="Arial" w:cs="Arial"/>
          <w:szCs w:val="20"/>
        </w:rPr>
        <w:t>可设置较大值</w:t>
      </w:r>
      <w:r>
        <w:rPr>
          <w:rFonts w:ascii="Arial" w:hAnsi="Arial" w:cs="Arial"/>
          <w:szCs w:val="20"/>
        </w:rPr>
        <w:t>。</w:t>
      </w:r>
      <w:r>
        <w:rPr>
          <w:rFonts w:hint="eastAsia" w:ascii="Arial" w:hAnsi="Arial" w:cs="Arial"/>
          <w:szCs w:val="20"/>
        </w:rPr>
        <w:t>进行判决时迟滞范围，用于事件的判决。</w:t>
      </w:r>
    </w:p>
    <w:p>
      <w:pPr>
        <w:rPr>
          <w:rFonts w:hint="eastAsia"/>
        </w:rPr>
      </w:pPr>
      <w:r>
        <w:rPr>
          <w:rFonts w:hint="eastAsia"/>
        </w:rPr>
        <w:tab/>
      </w:r>
      <w:r>
        <w:rPr>
          <w:rFonts w:hint="eastAsia"/>
          <w:highlight w:val="yellow"/>
        </w:rPr>
        <w:t>现网配置：0~3</w:t>
      </w:r>
    </w:p>
    <w:p>
      <w:pPr>
        <w:pStyle w:val="4"/>
        <w:outlineLvl w:val="0"/>
        <w:rPr>
          <w:rFonts w:hint="eastAsia"/>
        </w:rPr>
      </w:pPr>
      <w:bookmarkStart w:id="86" w:name="_Toc432884566"/>
      <w:bookmarkStart w:id="87" w:name="_Toc421379180"/>
      <w:bookmarkStart w:id="88" w:name="_Toc25825"/>
      <w:r>
        <w:rPr>
          <w:rFonts w:hint="eastAsia"/>
        </w:rPr>
        <w:t>3、</w:t>
      </w:r>
      <w:r>
        <w:t>事件发生到上报的时间差</w:t>
      </w:r>
      <w:r>
        <w:rPr>
          <w:rFonts w:hint="eastAsia"/>
        </w:rPr>
        <w:t>（</w:t>
      </w:r>
      <w:r>
        <w:t>timeToTrigger</w:t>
      </w:r>
      <w:r>
        <w:rPr>
          <w:rFonts w:hint="eastAsia"/>
        </w:rPr>
        <w:t>）</w:t>
      </w:r>
      <w:bookmarkEnd w:id="86"/>
      <w:bookmarkEnd w:id="87"/>
      <w:bookmarkEnd w:id="88"/>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功能描述：触发A1事件的触发时长，如果A1事件条件满足时间达到timeToTriggerA1，则触发A1事件。</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w:t>
      </w:r>
      <w:r>
        <w:rPr>
          <w:rFonts w:hint="eastAsia" w:ascii="Arial" w:hAnsi="Arial" w:cs="Arial"/>
          <w:szCs w:val="20"/>
        </w:rPr>
        <w:t>640ms</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调整原则：触发时间越短，判断窗口越小，容易导致不合理的事件上报，反之则可能导致A1事件上报不及时，因此建议设置</w:t>
      </w:r>
      <w:r>
        <w:rPr>
          <w:rFonts w:hint="eastAsia" w:ascii="Arial" w:hAnsi="Arial" w:cs="Arial"/>
          <w:szCs w:val="20"/>
        </w:rPr>
        <w:t>32</w:t>
      </w:r>
      <w:r>
        <w:rPr>
          <w:rFonts w:ascii="Arial" w:hAnsi="Arial" w:cs="Arial"/>
          <w:szCs w:val="20"/>
        </w:rPr>
        <w:t>0ms</w:t>
      </w:r>
    </w:p>
    <w:p>
      <w:pPr>
        <w:rPr>
          <w:rFonts w:hint="eastAsia"/>
        </w:rPr>
      </w:pPr>
      <w:r>
        <w:rPr>
          <w:rFonts w:hint="eastAsia"/>
        </w:rPr>
        <w:tab/>
      </w:r>
      <w:r>
        <w:rPr>
          <w:rFonts w:hint="eastAsia"/>
        </w:rPr>
        <w:t>该参数指示了监测到事件发生的时刻到事件上报的时刻之间的时间差。只有当事件被监测到且在该参数指示的触发时长内一直满足事件触发条件时，事件才被触发并上报。Timetotrigger设置的越大，表明对事件触发的判决越严格，但需要根据实际的需要来设置此参数的长度，因为有时设置的太长会影响用户的通信质量。</w:t>
      </w:r>
    </w:p>
    <w:p>
      <w:pPr>
        <w:rPr>
          <w:rFonts w:hint="eastAsia"/>
        </w:rPr>
      </w:pPr>
      <w:r>
        <w:rPr>
          <w:rFonts w:hint="eastAsia"/>
        </w:rPr>
        <w:tab/>
      </w:r>
      <w:r>
        <w:rPr>
          <w:rFonts w:hint="eastAsia"/>
        </w:rPr>
        <w:t>现网配置：,6:160毫秒,7:256毫秒,8:320毫秒,9:480毫秒,10:512毫秒,11:640毫秒,12:1024毫秒,</w:t>
      </w:r>
    </w:p>
    <w:p>
      <w:pPr>
        <w:pStyle w:val="4"/>
        <w:outlineLvl w:val="0"/>
        <w:rPr>
          <w:rFonts w:hint="eastAsia"/>
        </w:rPr>
      </w:pPr>
      <w:bookmarkStart w:id="89" w:name="_Toc421379181"/>
      <w:bookmarkStart w:id="90" w:name="_Toc432884567"/>
      <w:bookmarkStart w:id="91" w:name="_Toc26917"/>
      <w:r>
        <w:rPr>
          <w:rFonts w:hint="eastAsia"/>
        </w:rPr>
        <w:t>4、</w:t>
      </w:r>
      <w:r>
        <w:t>事件触发量</w:t>
      </w:r>
      <w:r>
        <w:rPr>
          <w:rFonts w:hint="eastAsia"/>
        </w:rPr>
        <w:t>（</w:t>
      </w:r>
      <w:r>
        <w:t>triggerQuantity</w:t>
      </w:r>
      <w:r>
        <w:rPr>
          <w:rFonts w:hint="eastAsia"/>
        </w:rPr>
        <w:t>）</w:t>
      </w:r>
      <w:bookmarkEnd w:id="89"/>
      <w:bookmarkEnd w:id="90"/>
      <w:bookmarkEnd w:id="91"/>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功能描述：触发A1事件的条件。</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建议值：RSRP</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调整原则：A1事件触发，默认用RSRP，配合参数使用a1ThresholdRsrp，a1ThresholdRsrq。</w:t>
      </w:r>
    </w:p>
    <w:p>
      <w:pPr>
        <w:rPr>
          <w:rFonts w:hint="eastAsia"/>
        </w:rPr>
      </w:pPr>
      <w:r>
        <w:rPr>
          <w:rFonts w:hint="eastAsia"/>
        </w:rPr>
        <w:tab/>
      </w:r>
      <w:r>
        <w:rPr>
          <w:rFonts w:hint="eastAsia"/>
        </w:rPr>
        <w:t>现网配置：0、1；</w:t>
      </w:r>
    </w:p>
    <w:p>
      <w:pPr>
        <w:pStyle w:val="3"/>
      </w:pPr>
      <w:bookmarkStart w:id="92" w:name="_Toc432884568"/>
      <w:bookmarkStart w:id="93" w:name="_Toc421379182"/>
      <w:bookmarkStart w:id="94" w:name="_Toc18000"/>
      <w:r>
        <w:rPr>
          <w:rFonts w:hint="eastAsia"/>
        </w:rPr>
        <w:t>3.2A2异频测量参数</w:t>
      </w:r>
      <w:bookmarkEnd w:id="92"/>
      <w:bookmarkEnd w:id="93"/>
      <w:bookmarkEnd w:id="94"/>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A</w:t>
      </w:r>
      <w:r>
        <w:rPr>
          <w:rFonts w:hint="eastAsia" w:ascii="Arial" w:hAnsi="Arial" w:cs="Arial"/>
          <w:szCs w:val="20"/>
        </w:rPr>
        <w:t>2事件用于通知终端开启异频和异系统测量，当服务小区信号变差，而没有同频邻区信号可用于切换，系统通知终端搜索测量异频或异系统，以便终端切入异频或异系统的邻区。A2事件判决不等式如下：</w:t>
      </w:r>
    </w:p>
    <w:p>
      <w:pPr>
        <w:wordWrap w:val="0"/>
        <w:adjustRightInd w:val="0"/>
        <w:snapToGrid w:val="0"/>
        <w:spacing w:line="360" w:lineRule="auto"/>
        <w:ind w:firstLine="420" w:firstLineChars="200"/>
        <w:jc w:val="left"/>
        <w:rPr>
          <w:color w:val="000000"/>
        </w:rPr>
      </w:pPr>
      <w:r>
        <w:rPr>
          <w:rFonts w:hint="eastAsia" w:ascii="Arial" w:hAnsi="Arial" w:cs="Arial"/>
          <w:szCs w:val="20"/>
        </w:rPr>
        <w:t>进入A2事件的条件：</w:t>
      </w:r>
      <w:r>
        <w:rPr>
          <w:position w:val="-10"/>
        </w:rPr>
        <w:object>
          <v:shape id="_x0000_i1028" o:spt="75" type="#_x0000_t75" style="height:12.75pt;width:72pt;" o:ole="t" filled="f" o:preferrelative="t" stroked="f" coordsize="21600,21600">
            <v:path/>
            <v:fill on="f" focussize="0,0"/>
            <v:stroke on="f" joinstyle="miter"/>
            <v:imagedata r:id="rId8" o:title=""/>
            <o:lock v:ext="edit" aspectratio="t"/>
            <w10:wrap type="none"/>
            <w10:anchorlock/>
          </v:shape>
          <o:OLEObject Type="Embed" ProgID="Equation.3" ShapeID="_x0000_i1028" DrawAspect="Content" ObjectID="_1468075727" r:id="rId9">
            <o:LockedField>false</o:LockedField>
          </o:OLEObject>
        </w:object>
      </w:r>
    </w:p>
    <w:p>
      <w:pPr>
        <w:wordWrap w:val="0"/>
        <w:adjustRightInd w:val="0"/>
        <w:snapToGrid w:val="0"/>
        <w:spacing w:line="360" w:lineRule="auto"/>
        <w:ind w:firstLine="420" w:firstLineChars="200"/>
        <w:jc w:val="left"/>
        <w:rPr>
          <w:color w:val="000000"/>
        </w:rPr>
      </w:pPr>
      <w:r>
        <w:rPr>
          <w:rFonts w:hint="eastAsia"/>
          <w:color w:val="000000"/>
        </w:rPr>
        <w:t>离开</w:t>
      </w:r>
      <w:r>
        <w:rPr>
          <w:rFonts w:hint="eastAsia" w:ascii="Arial" w:hAnsi="Arial" w:cs="Arial"/>
          <w:szCs w:val="20"/>
        </w:rPr>
        <w:t>A2</w:t>
      </w:r>
      <w:r>
        <w:rPr>
          <w:rFonts w:hint="eastAsia"/>
          <w:color w:val="000000"/>
        </w:rPr>
        <w:t>事件的条件:</w:t>
      </w:r>
      <w:r>
        <w:rPr>
          <w:position w:val="-10"/>
        </w:rPr>
        <w:object>
          <v:shape id="_x0000_i1029" o:spt="75" type="#_x0000_t75" style="height:12.75pt;width:72pt;" o:ole="t" fillcolor="#FFFF00" filled="f" o:preferrelative="t" stroked="f" coordsize="21600,21600">
            <v:path/>
            <v:fill on="f" focussize="0,0"/>
            <v:stroke on="f" joinstyle="miter"/>
            <v:imagedata r:id="rId6" o:title=""/>
            <o:lock v:ext="edit" aspectratio="t"/>
            <w10:wrap type="none"/>
            <w10:anchorlock/>
          </v:shape>
          <o:OLEObject Type="Embed" ProgID="Equation.3" ShapeID="_x0000_i1029" DrawAspect="Content" ObjectID="_1468075728" r:id="rId10">
            <o:LockedField>false</o:LockedField>
          </o:OLEObject>
        </w:objec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Ms</w:t>
      </w:r>
      <w:r>
        <w:rPr>
          <w:rFonts w:hint="eastAsia" w:ascii="Arial" w:hAnsi="Arial" w:cs="Arial"/>
          <w:szCs w:val="20"/>
        </w:rPr>
        <w:t>:表示服务小区测量结果（RSRP或RSRQ），不含任何偏置，对RSRP单位是dBm,对RSRQ是dB。</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Hys</w:t>
      </w:r>
      <w:r>
        <w:rPr>
          <w:rFonts w:hint="eastAsia" w:ascii="Arial" w:hAnsi="Arial" w:cs="Arial"/>
          <w:szCs w:val="20"/>
        </w:rPr>
        <w:t>：表示A2事件的迟滞</w:t>
      </w:r>
      <w:r>
        <w:rPr>
          <w:rFonts w:ascii="Arial" w:hAnsi="Arial" w:cs="Arial"/>
          <w:szCs w:val="20"/>
        </w:rPr>
        <w:t>hysteresisA</w:t>
      </w:r>
      <w:r>
        <w:rPr>
          <w:rFonts w:hint="eastAsia" w:ascii="Arial" w:hAnsi="Arial" w:cs="Arial"/>
          <w:szCs w:val="20"/>
        </w:rPr>
        <w:t>2，该参数在A2事件定义。</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Thresh</w:t>
      </w:r>
      <w:r>
        <w:rPr>
          <w:rFonts w:hint="eastAsia" w:ascii="Arial" w:hAnsi="Arial" w:cs="Arial"/>
          <w:szCs w:val="20"/>
        </w:rPr>
        <w:t>：表示A2事件的绝对门限</w:t>
      </w:r>
      <w:r>
        <w:rPr>
          <w:rFonts w:ascii="Arial" w:hAnsi="Arial" w:cs="Arial"/>
          <w:szCs w:val="20"/>
        </w:rPr>
        <w:t>a</w:t>
      </w:r>
      <w:r>
        <w:rPr>
          <w:rFonts w:hint="eastAsia" w:ascii="Arial" w:hAnsi="Arial" w:cs="Arial"/>
          <w:szCs w:val="20"/>
        </w:rPr>
        <w:t>2</w:t>
      </w:r>
      <w:r>
        <w:rPr>
          <w:rFonts w:ascii="Arial" w:hAnsi="Arial" w:cs="Arial"/>
          <w:szCs w:val="20"/>
        </w:rPr>
        <w:t>-ThresholdRsrp</w:t>
      </w:r>
      <w:r>
        <w:rPr>
          <w:rFonts w:hint="eastAsia" w:ascii="Arial" w:hAnsi="Arial" w:cs="Arial"/>
          <w:szCs w:val="20"/>
        </w:rPr>
        <w:t>或</w:t>
      </w:r>
      <w:r>
        <w:rPr>
          <w:rFonts w:ascii="Arial" w:hAnsi="Arial" w:cs="Arial"/>
          <w:szCs w:val="20"/>
        </w:rPr>
        <w:t>a</w:t>
      </w:r>
      <w:r>
        <w:rPr>
          <w:rFonts w:hint="eastAsia" w:ascii="Arial" w:hAnsi="Arial" w:cs="Arial"/>
          <w:szCs w:val="20"/>
        </w:rPr>
        <w:t>2</w:t>
      </w:r>
      <w:r>
        <w:rPr>
          <w:rFonts w:ascii="Arial" w:hAnsi="Arial" w:cs="Arial"/>
          <w:szCs w:val="20"/>
        </w:rPr>
        <w:t>-ThresholdRsrq</w:t>
      </w:r>
    </w:p>
    <w:p>
      <w:pPr>
        <w:wordWrap w:val="0"/>
        <w:adjustRightInd w:val="0"/>
        <w:snapToGrid w:val="0"/>
        <w:spacing w:line="360" w:lineRule="auto"/>
        <w:ind w:firstLine="420" w:firstLineChars="200"/>
        <w:jc w:val="left"/>
        <w:rPr>
          <w:rFonts w:ascii="Arial" w:hAnsi="Arial" w:cs="Arial"/>
          <w:szCs w:val="20"/>
        </w:rPr>
      </w:pPr>
      <w:r>
        <w:rPr>
          <w:rFonts w:hint="eastAsia" w:ascii="Arial" w:hAnsi="Arial" w:cs="Arial"/>
          <w:szCs w:val="20"/>
        </w:rPr>
        <w:t>注：A2事件在异频和异系统切换边界开启，而且对不同的场景可以定义不同的A2事件。对电信运营商来说，LTE频点未分优先级，A2事件主要是定义切入HRPD。</w:t>
      </w:r>
    </w:p>
    <w:p>
      <w:pPr>
        <w:rPr>
          <w:rFonts w:hint="eastAsia"/>
        </w:rPr>
      </w:pPr>
      <w:r>
        <w:rPr>
          <w:rFonts w:hint="eastAsia"/>
        </w:rPr>
        <w:t>目前A2的配置功能：</w:t>
      </w:r>
    </w:p>
    <w:p>
      <w:pPr>
        <w:pStyle w:val="4"/>
        <w:outlineLvl w:val="0"/>
        <w:rPr>
          <w:rFonts w:hint="eastAsia"/>
        </w:rPr>
      </w:pPr>
      <w:bookmarkStart w:id="95" w:name="_Toc421379183"/>
      <w:bookmarkStart w:id="96" w:name="_Toc432884569"/>
      <w:bookmarkStart w:id="97" w:name="_Toc29400"/>
      <w:r>
        <w:rPr>
          <w:rFonts w:hint="eastAsia"/>
        </w:rPr>
        <w:t>1、</w:t>
      </w:r>
      <w:r>
        <w:t>事件判决的RSRP门限</w:t>
      </w:r>
      <w:r>
        <w:rPr>
          <w:rFonts w:hint="eastAsia"/>
        </w:rPr>
        <w:t>（</w:t>
      </w:r>
      <w:r>
        <w:t>thresholdOfRSRP</w:t>
      </w:r>
      <w:r>
        <w:rPr>
          <w:rFonts w:hint="eastAsia"/>
        </w:rPr>
        <w:t>）</w:t>
      </w:r>
      <w:bookmarkEnd w:id="95"/>
      <w:bookmarkEnd w:id="96"/>
      <w:bookmarkEnd w:id="97"/>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功能描述：A2事件触发的RSRP门限值，当UE测量小区RSRP值小于此门限+hysteresisA2时，并满足触发时间。触发A2事件。</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w:t>
      </w:r>
      <w:r>
        <w:rPr>
          <w:rFonts w:hint="eastAsia" w:ascii="Arial" w:hAnsi="Arial" w:cs="Arial"/>
          <w:szCs w:val="20"/>
        </w:rPr>
        <w:t>109dBm</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调整原则：A2事件表示UE进入比较差的覆盖区域，因此门限设置越高，事件越容易触发。建议使用默认值，根据需求在优化中更改。</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注意事项：只有当triggerQuantityA2设置为RSRP时才有效。</w:t>
      </w:r>
    </w:p>
    <w:p>
      <w:pPr>
        <w:rPr>
          <w:rFonts w:hint="eastAsia"/>
        </w:rPr>
      </w:pPr>
      <w:r>
        <w:rPr>
          <w:rFonts w:hint="eastAsia"/>
        </w:rPr>
        <w:tab/>
      </w:r>
      <w:r>
        <w:rPr>
          <w:rFonts w:hint="eastAsia"/>
        </w:rPr>
        <w:t>测量时服务小区事件判决的RSRP绝对门限，用于A1，A2，A4，A5事件的判决。A1事件门限实际值对应36.331协议中的取值原则是：－140对应1，－139对应2，以此类推，－44对应97，36.331协议中的取值0是不能取到的。A2事件门限实际值对应36.331协议中的取值原则是：－140对应0，－139对应1，以此类推，－44对应96，36.331协议中的取值97是不能取到的。A4事件门限实际值对应36.331协议中的取值原则是：－140对应1，－139对应2，以此类推，－44对应97，36.331协议中的取值0是不能取到的。A5事件门限1实际值对应36.331协议中的取值原则是：－140对应0，－139对应1，以此类推，－44对应96，36.331协议中的取值97是不能取到的。</w:t>
      </w:r>
    </w:p>
    <w:p>
      <w:pPr>
        <w:rPr>
          <w:rFonts w:hint="eastAsia"/>
        </w:rPr>
      </w:pPr>
      <w:r>
        <w:rPr>
          <w:rFonts w:hint="eastAsia"/>
        </w:rPr>
        <w:tab/>
      </w:r>
      <w:r>
        <w:rPr>
          <w:rFonts w:hint="eastAsia"/>
          <w:highlight w:val="yellow"/>
        </w:rPr>
        <w:t>现网配置：-75~-130</w:t>
      </w:r>
    </w:p>
    <w:p>
      <w:pPr>
        <w:pStyle w:val="4"/>
        <w:outlineLvl w:val="0"/>
        <w:rPr>
          <w:rFonts w:hint="eastAsia"/>
        </w:rPr>
      </w:pPr>
      <w:bookmarkStart w:id="98" w:name="_Toc421379184"/>
      <w:bookmarkStart w:id="99" w:name="_Toc432884570"/>
      <w:bookmarkStart w:id="100" w:name="_Toc23382"/>
      <w:r>
        <w:rPr>
          <w:rFonts w:hint="eastAsia"/>
        </w:rPr>
        <w:t>2、</w:t>
      </w:r>
      <w:r>
        <w:t>判决迟滞范围</w:t>
      </w:r>
      <w:r>
        <w:rPr>
          <w:rFonts w:hint="eastAsia"/>
        </w:rPr>
        <w:t>（</w:t>
      </w:r>
      <w:r>
        <w:t>hysteresis</w:t>
      </w:r>
      <w:r>
        <w:rPr>
          <w:rFonts w:hint="eastAsia"/>
        </w:rPr>
        <w:t>）</w:t>
      </w:r>
      <w:bookmarkEnd w:id="98"/>
      <w:bookmarkEnd w:id="99"/>
      <w:bookmarkEnd w:id="100"/>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功能描述：A2事件触发的迟滞值。</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w:t>
      </w:r>
      <w:r>
        <w:rPr>
          <w:rFonts w:hint="eastAsia" w:ascii="Arial" w:hAnsi="Arial" w:cs="Arial"/>
          <w:szCs w:val="20"/>
        </w:rPr>
        <w:t>1dB</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调整原则：此迟滞值越大，越不容易触发A2事件，反之则越容易发生。为了防止UE频繁的进入和离开A2事件，建议设置为6，即3dB</w:t>
      </w:r>
    </w:p>
    <w:p>
      <w:pPr>
        <w:rPr>
          <w:rFonts w:hint="eastAsia"/>
        </w:rPr>
      </w:pPr>
      <w:r>
        <w:rPr>
          <w:rFonts w:hint="eastAsia"/>
        </w:rPr>
        <w:tab/>
      </w:r>
      <w:r>
        <w:rPr>
          <w:rFonts w:hint="eastAsia"/>
          <w:highlight w:val="yellow"/>
        </w:rPr>
        <w:t>现网配置：0~3；</w:t>
      </w:r>
    </w:p>
    <w:p>
      <w:pPr>
        <w:pStyle w:val="4"/>
        <w:outlineLvl w:val="0"/>
        <w:rPr>
          <w:rFonts w:hint="eastAsia"/>
        </w:rPr>
      </w:pPr>
      <w:bookmarkStart w:id="101" w:name="_Toc421379185"/>
      <w:bookmarkStart w:id="102" w:name="_Toc432884571"/>
      <w:bookmarkStart w:id="103" w:name="_Toc26892"/>
      <w:r>
        <w:rPr>
          <w:rFonts w:hint="eastAsia"/>
        </w:rPr>
        <w:t>3、</w:t>
      </w:r>
      <w:r>
        <w:t>事件发生到上报的时间差</w:t>
      </w:r>
      <w:r>
        <w:rPr>
          <w:rFonts w:hint="eastAsia"/>
        </w:rPr>
        <w:t>（</w:t>
      </w:r>
      <w:r>
        <w:t>timeToTrigger</w:t>
      </w:r>
      <w:r>
        <w:rPr>
          <w:rFonts w:hint="eastAsia"/>
        </w:rPr>
        <w:t>）</w:t>
      </w:r>
      <w:bookmarkEnd w:id="101"/>
      <w:bookmarkEnd w:id="102"/>
      <w:bookmarkEnd w:id="103"/>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功能描述：触发A2事件的触发时长，如果A2事件条件满足时间达到timeToTriggerA2，则触发A2事件。</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调整原则：触发时间越短，判断窗口越小，容易导致不合理的事件上报，反之则可能导致A2事件上报不及时，</w:t>
      </w:r>
      <w:r>
        <w:rPr>
          <w:rFonts w:hint="eastAsia" w:ascii="Arial" w:hAnsi="Arial" w:cs="Arial"/>
          <w:szCs w:val="20"/>
        </w:rPr>
        <w:t>可以设置较大值</w:t>
      </w:r>
      <w:r>
        <w:rPr>
          <w:rFonts w:ascii="Arial" w:hAnsi="Arial" w:cs="Arial"/>
          <w:szCs w:val="20"/>
        </w:rPr>
        <w:t>。</w:t>
      </w:r>
    </w:p>
    <w:p>
      <w:pPr>
        <w:rPr>
          <w:rFonts w:hint="eastAsia"/>
        </w:rPr>
      </w:pPr>
      <w:r>
        <w:rPr>
          <w:rFonts w:hint="eastAsia"/>
        </w:rPr>
        <w:tab/>
      </w:r>
      <w:r>
        <w:rPr>
          <w:rFonts w:hint="eastAsia"/>
          <w:highlight w:val="yellow"/>
        </w:rPr>
        <w:t>现网配置：6~12</w:t>
      </w:r>
    </w:p>
    <w:p>
      <w:pPr>
        <w:pStyle w:val="4"/>
        <w:outlineLvl w:val="0"/>
        <w:rPr>
          <w:rFonts w:hint="eastAsia"/>
        </w:rPr>
      </w:pPr>
      <w:bookmarkStart w:id="104" w:name="_Toc432884572"/>
      <w:bookmarkStart w:id="105" w:name="_Toc421379186"/>
      <w:bookmarkStart w:id="106" w:name="_Toc30221"/>
      <w:r>
        <w:rPr>
          <w:rFonts w:hint="eastAsia"/>
        </w:rPr>
        <w:t>4、</w:t>
      </w:r>
      <w:r>
        <w:t>事件触发量</w:t>
      </w:r>
      <w:r>
        <w:rPr>
          <w:rFonts w:hint="eastAsia"/>
        </w:rPr>
        <w:t>（</w:t>
      </w:r>
      <w:r>
        <w:t>triggerQuantity</w:t>
      </w:r>
      <w:r>
        <w:rPr>
          <w:rFonts w:hint="eastAsia"/>
        </w:rPr>
        <w:t>）</w:t>
      </w:r>
      <w:bookmarkEnd w:id="104"/>
      <w:bookmarkEnd w:id="105"/>
      <w:bookmarkEnd w:id="106"/>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功能描述：触发A2事件的条件。</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建议值：RSRP</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调整原则：A2事件触发，默认用RSRP，配合参数a2ThresholdRsrp，a2ThresholdRsrq使用。</w:t>
      </w:r>
    </w:p>
    <w:p>
      <w:pPr>
        <w:rPr>
          <w:rFonts w:hint="eastAsia"/>
        </w:rPr>
      </w:pPr>
      <w:r>
        <w:rPr>
          <w:rFonts w:hint="eastAsia"/>
        </w:rPr>
        <w:tab/>
      </w:r>
      <w:r>
        <w:rPr>
          <w:rFonts w:hint="eastAsia"/>
        </w:rPr>
        <w:t>该参数用于指示评估事件触发条件的测量量。当UE测到该触发量的值满足事件触发门限值时，会触发小区测量事件。RSRP和RSRQ分别表示参考信号的接收功率和参考信号的接收质量。</w:t>
      </w:r>
    </w:p>
    <w:p>
      <w:pPr>
        <w:rPr>
          <w:rFonts w:hint="eastAsia"/>
        </w:rPr>
      </w:pPr>
      <w:r>
        <w:rPr>
          <w:rFonts w:hint="eastAsia"/>
        </w:rPr>
        <w:tab/>
      </w:r>
      <w:r>
        <w:rPr>
          <w:rFonts w:hint="eastAsia"/>
        </w:rPr>
        <w:t>现网配置：0、1；</w:t>
      </w:r>
    </w:p>
    <w:p>
      <w:pPr>
        <w:pStyle w:val="3"/>
        <w:rPr>
          <w:rFonts w:hint="eastAsia"/>
        </w:rPr>
      </w:pPr>
      <w:bookmarkStart w:id="107" w:name="_Toc432884573"/>
      <w:bookmarkStart w:id="108" w:name="_Toc421379187"/>
      <w:bookmarkStart w:id="109" w:name="_Toc18834"/>
      <w:r>
        <w:rPr>
          <w:highlight w:val="yellow"/>
        </w:rPr>
        <w:t>A</w:t>
      </w:r>
      <w:r>
        <w:rPr>
          <w:rFonts w:hint="eastAsia"/>
          <w:highlight w:val="yellow"/>
        </w:rPr>
        <w:t>3事件测量参数</w:t>
      </w:r>
      <w:bookmarkEnd w:id="107"/>
      <w:bookmarkEnd w:id="108"/>
      <w:bookmarkEnd w:id="109"/>
    </w:p>
    <w:p>
      <w:pPr>
        <w:tabs>
          <w:tab w:val="left" w:pos="1440"/>
        </w:tabs>
        <w:wordWrap w:val="0"/>
        <w:adjustRightInd w:val="0"/>
        <w:snapToGrid w:val="0"/>
        <w:spacing w:line="360" w:lineRule="auto"/>
        <w:ind w:firstLine="420" w:firstLineChars="200"/>
        <w:jc w:val="left"/>
        <w:rPr>
          <w:rFonts w:ascii="Arial" w:hAnsi="Arial" w:cs="Arial"/>
          <w:szCs w:val="20"/>
        </w:rPr>
      </w:pPr>
      <w:r>
        <w:rPr>
          <w:rFonts w:hint="eastAsia" w:ascii="Arial" w:hAnsi="Arial" w:cs="Arial"/>
          <w:szCs w:val="20"/>
        </w:rPr>
        <w:t>A3事件邻区信号减去一个偏移量好于服务小区的信号，表示有个信号更好的小区，大部分厂家该将</w:t>
      </w:r>
      <w:r>
        <w:rPr>
          <w:rFonts w:hint="eastAsia" w:ascii="Arial" w:hAnsi="Arial" w:cs="Arial"/>
          <w:szCs w:val="20"/>
          <w:highlight w:val="yellow"/>
        </w:rPr>
        <w:t>A3事件测量用于LTE同频/频间切换。A3测量也可以用于异频切换。同频切换是属于最佳服务小区切换</w:t>
      </w:r>
      <w:r>
        <w:rPr>
          <w:rFonts w:hint="eastAsia" w:ascii="Arial" w:hAnsi="Arial" w:cs="Arial"/>
          <w:szCs w:val="20"/>
        </w:rPr>
        <w:t>，当出现同频邻区信号好于服务小区就进行切换，同频切换个是个相对门限，一般情况下，LTE网络内大部分切换均属于该切换。</w:t>
      </w:r>
      <w:r>
        <w:rPr>
          <w:rFonts w:ascii="Arial" w:hAnsi="Arial" w:cs="Arial"/>
          <w:szCs w:val="20"/>
        </w:rPr>
        <w:t>A3事件判决不等式</w:t>
      </w:r>
      <w:r>
        <w:rPr>
          <w:rFonts w:hint="eastAsia" w:ascii="Arial" w:hAnsi="Arial" w:cs="Arial"/>
          <w:szCs w:val="20"/>
        </w:rPr>
        <w:t>：</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进入该事件的条件：</w:t>
      </w:r>
      <w:r>
        <w:rPr>
          <w:color w:val="000000"/>
          <w:position w:val="-10"/>
        </w:rPr>
        <w:object>
          <v:shape id="_x0000_i1030" o:spt="75" type="#_x0000_t75" style="height:12.75pt;width:170.9pt;" o:ole="t" fillcolor="#FFFFFF" filled="f" o:preferrelative="t" stroked="f" coordsize="21600,21600">
            <v:path/>
            <v:fill on="f" focussize="0,0"/>
            <v:stroke on="f" joinstyle="miter"/>
            <v:imagedata r:id="rId12" o:title=""/>
            <o:lock v:ext="edit" aspectratio="t"/>
            <w10:wrap type="none"/>
            <w10:anchorlock/>
          </v:shape>
          <o:OLEObject Type="Embed" ProgID="Equation.3" ShapeID="_x0000_i1030" DrawAspect="Content" ObjectID="_1468075729" r:id="rId11">
            <o:LockedField>false</o:LockedField>
          </o:OLEObject>
        </w:objec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离开该事件的条件：</w:t>
      </w:r>
      <w:r>
        <w:rPr>
          <w:color w:val="000000"/>
          <w:position w:val="-10"/>
        </w:rPr>
        <w:object>
          <v:shape id="_x0000_i1031" o:spt="75" type="#_x0000_t75" style="height:12.75pt;width:170.9pt;" o:ole="t" fillcolor="#FFFFFF" filled="f" o:preferrelative="t" stroked="f" coordsize="21600,21600">
            <v:path/>
            <v:fill on="f" focussize="0,0"/>
            <v:stroke on="f" joinstyle="miter"/>
            <v:imagedata r:id="rId14" o:title=""/>
            <o:lock v:ext="edit" aspectratio="t"/>
            <w10:wrap type="none"/>
            <w10:anchorlock/>
          </v:shape>
          <o:OLEObject Type="Embed" ProgID="Equation.3" ShapeID="_x0000_i1031" DrawAspect="Content" ObjectID="_1468075730" r:id="rId13">
            <o:LockedField>false</o:LockedField>
          </o:OLEObject>
        </w:object>
      </w:r>
      <w:r>
        <w:rPr>
          <w:rFonts w:hint="eastAsia"/>
          <w:color w:val="000000"/>
          <w:position w:val="-10"/>
        </w:rPr>
        <w:t>（不用）</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M</w:t>
      </w:r>
      <w:r>
        <w:rPr>
          <w:rFonts w:hint="eastAsia" w:ascii="Arial" w:hAnsi="Arial" w:cs="Arial"/>
          <w:szCs w:val="20"/>
        </w:rPr>
        <w:t>n</w:t>
      </w:r>
      <w:r>
        <w:rPr>
          <w:rFonts w:ascii="Arial" w:hAnsi="Arial" w:cs="Arial"/>
          <w:szCs w:val="20"/>
        </w:rPr>
        <w:t>：邻小区测量值</w:t>
      </w:r>
      <w:r>
        <w:rPr>
          <w:rFonts w:hint="eastAsia" w:ascii="Arial" w:hAnsi="Arial" w:cs="Arial"/>
          <w:szCs w:val="20"/>
        </w:rPr>
        <w:t>（RSRP或RSRQ），不含任何偏置，对RSRP单位是dBm,对RSRQ是dB。</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Of</w:t>
      </w:r>
      <w:r>
        <w:rPr>
          <w:rFonts w:hint="eastAsia" w:ascii="Arial" w:hAnsi="Arial" w:cs="Arial"/>
          <w:szCs w:val="20"/>
        </w:rPr>
        <w:t>n</w:t>
      </w:r>
      <w:r>
        <w:rPr>
          <w:rFonts w:ascii="Arial" w:hAnsi="Arial" w:cs="Arial"/>
          <w:szCs w:val="20"/>
        </w:rPr>
        <w:t>：邻小区频率偏置</w:t>
      </w:r>
      <w:r>
        <w:rPr>
          <w:rFonts w:hint="eastAsia" w:ascii="Arial" w:hAnsi="Arial" w:cs="Arial"/>
          <w:szCs w:val="20"/>
        </w:rPr>
        <w:t>，在邻区列表中配置，相同的频率配置相同值。</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Oc</w:t>
      </w:r>
      <w:r>
        <w:rPr>
          <w:rFonts w:hint="eastAsia" w:ascii="Arial" w:hAnsi="Arial" w:cs="Arial"/>
          <w:szCs w:val="20"/>
        </w:rPr>
        <w:t>n</w:t>
      </w:r>
      <w:r>
        <w:rPr>
          <w:rFonts w:ascii="Arial" w:hAnsi="Arial" w:cs="Arial"/>
          <w:szCs w:val="20"/>
        </w:rPr>
        <w:t>：</w:t>
      </w:r>
      <w:r>
        <w:rPr>
          <w:rFonts w:hint="eastAsia" w:ascii="Arial" w:hAnsi="Arial" w:cs="Arial"/>
          <w:szCs w:val="20"/>
        </w:rPr>
        <w:t>服务小区对</w:t>
      </w:r>
      <w:r>
        <w:rPr>
          <w:rFonts w:ascii="Arial" w:hAnsi="Arial" w:cs="Arial"/>
          <w:szCs w:val="20"/>
        </w:rPr>
        <w:t>邻小区</w:t>
      </w:r>
      <w:r>
        <w:rPr>
          <w:rFonts w:hint="eastAsia" w:ascii="Arial" w:hAnsi="Arial" w:cs="Arial"/>
          <w:szCs w:val="20"/>
        </w:rPr>
        <w:t>单独偏置，在邻区列表中单独定义，一般不超过4DB；</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M</w:t>
      </w:r>
      <w:r>
        <w:rPr>
          <w:rFonts w:hint="eastAsia" w:ascii="Arial" w:hAnsi="Arial" w:cs="Arial"/>
          <w:szCs w:val="20"/>
        </w:rPr>
        <w:t>s</w:t>
      </w:r>
      <w:r>
        <w:rPr>
          <w:rFonts w:ascii="Arial" w:hAnsi="Arial" w:cs="Arial"/>
          <w:szCs w:val="20"/>
        </w:rPr>
        <w:t>：服务小区测量值</w:t>
      </w:r>
      <w:r>
        <w:rPr>
          <w:rFonts w:hint="eastAsia" w:ascii="Arial" w:hAnsi="Arial" w:cs="Arial"/>
          <w:szCs w:val="20"/>
        </w:rPr>
        <w:t>（RSRP或RSRQ），不含任何偏置，对RSRP单位是dBm,对RSRQ是dB。</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Of</w:t>
      </w:r>
      <w:r>
        <w:rPr>
          <w:rFonts w:hint="eastAsia" w:ascii="Arial" w:hAnsi="Arial" w:cs="Arial"/>
          <w:szCs w:val="20"/>
        </w:rPr>
        <w:t>s</w:t>
      </w:r>
      <w:r>
        <w:rPr>
          <w:rFonts w:ascii="Arial" w:hAnsi="Arial" w:cs="Arial"/>
          <w:szCs w:val="20"/>
        </w:rPr>
        <w:t>：服务小区频率偏置</w:t>
      </w:r>
      <w:r>
        <w:rPr>
          <w:rFonts w:hint="eastAsia" w:ascii="Arial" w:hAnsi="Arial" w:cs="Arial"/>
          <w:szCs w:val="20"/>
        </w:rPr>
        <w:t>，就是小区属性参数中定义Offsetfrequency。</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hysteresisA3：A3事件迟滞值</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Oc</w:t>
      </w:r>
      <w:r>
        <w:rPr>
          <w:rFonts w:hint="eastAsia" w:ascii="Arial" w:hAnsi="Arial" w:cs="Arial"/>
          <w:szCs w:val="20"/>
        </w:rPr>
        <w:t>s</w:t>
      </w:r>
      <w:r>
        <w:rPr>
          <w:rFonts w:ascii="Arial" w:hAnsi="Arial" w:cs="Arial"/>
          <w:szCs w:val="20"/>
        </w:rPr>
        <w:t>：服务小区偏置</w:t>
      </w:r>
      <w:r>
        <w:rPr>
          <w:rFonts w:hint="eastAsia" w:ascii="Arial" w:hAnsi="Arial" w:cs="Arial"/>
          <w:szCs w:val="20"/>
        </w:rPr>
        <w:t>，就是小区属性参数中定义小区切换偏置</w:t>
      </w:r>
      <w:r>
        <w:rPr>
          <w:rFonts w:ascii="Arial" w:hAnsi="Arial" w:cs="Arial"/>
          <w:szCs w:val="20"/>
        </w:rPr>
        <w:t>cellIndividualOffset(Ocs)</w:t>
      </w:r>
      <w:r>
        <w:rPr>
          <w:rFonts w:hint="eastAsia" w:ascii="Arial" w:hAnsi="Arial" w:cs="Arial"/>
          <w:szCs w:val="20"/>
        </w:rPr>
        <w:t>，一般用于负荷切换；</w:t>
      </w:r>
    </w:p>
    <w:p>
      <w:pPr>
        <w:wordWrap w:val="0"/>
        <w:adjustRightInd w:val="0"/>
        <w:snapToGrid w:val="0"/>
        <w:spacing w:line="360" w:lineRule="auto"/>
        <w:ind w:firstLine="420" w:firstLineChars="200"/>
        <w:jc w:val="left"/>
        <w:rPr>
          <w:rFonts w:hint="eastAsia" w:ascii="Arial" w:hAnsi="Arial" w:cs="Arial"/>
          <w:szCs w:val="20"/>
        </w:rPr>
      </w:pPr>
      <w:r>
        <w:rPr>
          <w:rFonts w:ascii="Arial" w:hAnsi="Arial" w:cs="Arial"/>
          <w:szCs w:val="20"/>
        </w:rPr>
        <w:t>a3-offset：A3事件偏置值</w:t>
      </w:r>
    </w:p>
    <w:p>
      <w:pPr>
        <w:wordWrap w:val="0"/>
        <w:adjustRightInd w:val="0"/>
        <w:snapToGrid w:val="0"/>
        <w:spacing w:line="360" w:lineRule="auto"/>
        <w:ind w:firstLine="420" w:firstLineChars="200"/>
        <w:jc w:val="left"/>
        <w:rPr>
          <w:rFonts w:ascii="Arial" w:hAnsi="Arial" w:cs="Arial"/>
          <w:szCs w:val="20"/>
        </w:rPr>
      </w:pPr>
      <w:r>
        <w:rPr>
          <w:rFonts w:hint="eastAsia" w:ascii="Arial" w:hAnsi="Arial" w:cs="Arial"/>
          <w:szCs w:val="20"/>
        </w:rPr>
        <w:t>hys和off可以将hys设置为0，off设置为3db，因为它们都是调大切换难度加大，调小难度变容易。</w:t>
      </w:r>
    </w:p>
    <w:p>
      <w:pPr>
        <w:wordWrap w:val="0"/>
        <w:adjustRightInd w:val="0"/>
        <w:snapToGrid w:val="0"/>
        <w:spacing w:line="360" w:lineRule="auto"/>
        <w:ind w:firstLine="420" w:firstLineChars="200"/>
        <w:jc w:val="left"/>
        <w:rPr>
          <w:rFonts w:ascii="Arial" w:hAnsi="Arial" w:cs="Arial"/>
          <w:szCs w:val="20"/>
        </w:rPr>
      </w:pPr>
      <w:r>
        <w:rPr>
          <w:rFonts w:hint="eastAsia" w:ascii="Arial" w:hAnsi="Arial" w:cs="Arial"/>
          <w:szCs w:val="20"/>
        </w:rPr>
        <w:t>注：华为、朗讯也将A3测量用于异频切换。</w:t>
      </w:r>
    </w:p>
    <w:p>
      <w:pPr>
        <w:pStyle w:val="4"/>
        <w:outlineLvl w:val="0"/>
        <w:rPr>
          <w:rFonts w:hint="eastAsia"/>
        </w:rPr>
      </w:pPr>
      <w:bookmarkStart w:id="110" w:name="_Toc421379188"/>
      <w:bookmarkStart w:id="111" w:name="_Toc432884574"/>
      <w:bookmarkStart w:id="112" w:name="_Toc18584"/>
      <w:r>
        <w:rPr>
          <w:rFonts w:hint="eastAsia"/>
        </w:rPr>
        <w:t>1、</w:t>
      </w:r>
      <w:r>
        <w:t>层3滤波系数</w:t>
      </w:r>
      <w:r>
        <w:rPr>
          <w:rFonts w:hint="eastAsia"/>
        </w:rPr>
        <w:t>(filtercoeffrsrp)</w:t>
      </w:r>
      <w:bookmarkEnd w:id="110"/>
      <w:bookmarkEnd w:id="111"/>
      <w:bookmarkEnd w:id="112"/>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功能描述：在进行事件发生评估之前，filterCoefficientEUtraRsrp对RSRP测量进行平均的平滑系数。</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建议值：Fc6</w:t>
      </w:r>
    </w:p>
    <w:p>
      <w:pPr>
        <w:wordWrap w:val="0"/>
        <w:adjustRightInd w:val="0"/>
        <w:snapToGrid w:val="0"/>
        <w:spacing w:line="360" w:lineRule="auto"/>
        <w:ind w:firstLine="420" w:firstLineChars="200"/>
        <w:jc w:val="left"/>
        <w:rPr>
          <w:rFonts w:hint="eastAsia"/>
        </w:rPr>
      </w:pPr>
      <w:r>
        <w:rPr>
          <w:rFonts w:ascii="Arial" w:hAnsi="Arial" w:cs="Arial"/>
          <w:szCs w:val="20"/>
        </w:rPr>
        <w:t>调整原则：此数值越大，对测量的平滑越严重，不容易及时的反应当时的情况，反之，则无法对抗快衰落。</w:t>
      </w:r>
      <w:r>
        <w:rPr>
          <w:rFonts w:hint="eastAsia"/>
        </w:rPr>
        <w:t>该参数用于PUSCH、PUCCH、SRS进行路损计算时RSRP测量的滤波系数。计算公式：Fn=(1-a)*Fm+a*Mn,其中Mn为本次测量值，Fm为之前经滤波后的值，Fn为本次滤波后的值，a为滤波系数。</w:t>
      </w:r>
    </w:p>
    <w:p>
      <w:pPr>
        <w:wordWrap w:val="0"/>
        <w:adjustRightInd w:val="0"/>
        <w:snapToGrid w:val="0"/>
        <w:spacing w:line="360" w:lineRule="auto"/>
        <w:ind w:firstLine="420" w:firstLineChars="200"/>
        <w:jc w:val="left"/>
        <w:rPr>
          <w:rFonts w:hint="eastAsia" w:ascii="Arial" w:hAnsi="Arial" w:cs="Arial"/>
          <w:szCs w:val="20"/>
        </w:rPr>
      </w:pPr>
      <w:r>
        <w:rPr>
          <w:rFonts w:hint="eastAsia" w:ascii="Arial" w:hAnsi="Arial" w:cs="Arial"/>
          <w:szCs w:val="20"/>
        </w:rPr>
        <w:t>现网配置为8；</w:t>
      </w:r>
    </w:p>
    <w:p>
      <w:pPr>
        <w:pStyle w:val="4"/>
        <w:outlineLvl w:val="0"/>
        <w:rPr>
          <w:rFonts w:hint="eastAsia"/>
        </w:rPr>
      </w:pPr>
      <w:bookmarkStart w:id="113" w:name="_Toc432884575"/>
      <w:bookmarkStart w:id="114" w:name="_Toc421379189"/>
      <w:bookmarkStart w:id="115" w:name="_Toc25394"/>
      <w:r>
        <w:rPr>
          <w:rFonts w:hint="eastAsia"/>
          <w:highlight w:val="yellow"/>
        </w:rPr>
        <w:t>2、</w:t>
      </w:r>
      <w:r>
        <w:rPr>
          <w:highlight w:val="yellow"/>
        </w:rPr>
        <w:t>A3事件偏移</w:t>
      </w:r>
      <w:r>
        <w:rPr>
          <w:rFonts w:hint="eastAsia"/>
          <w:highlight w:val="yellow"/>
        </w:rPr>
        <w:t>（</w:t>
      </w:r>
      <w:r>
        <w:rPr>
          <w:highlight w:val="yellow"/>
        </w:rPr>
        <w:t>a3Offset</w:t>
      </w:r>
      <w:r>
        <w:rPr>
          <w:rFonts w:hint="eastAsia"/>
          <w:highlight w:val="yellow"/>
        </w:rPr>
        <w:t>）</w:t>
      </w:r>
      <w:bookmarkEnd w:id="113"/>
      <w:bookmarkEnd w:id="114"/>
      <w:bookmarkEnd w:id="115"/>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功能描述：进行A3事件判断时主服务小区的偏置值。</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w:t>
      </w:r>
      <w:r>
        <w:rPr>
          <w:rFonts w:hint="eastAsia" w:ascii="Arial" w:hAnsi="Arial" w:cs="Arial"/>
          <w:szCs w:val="20"/>
        </w:rPr>
        <w:t>1</w:t>
      </w:r>
      <w:r>
        <w:rPr>
          <w:rFonts w:ascii="Arial" w:hAnsi="Arial" w:cs="Arial"/>
          <w:szCs w:val="20"/>
        </w:rPr>
        <w:t>dB</w:t>
      </w:r>
    </w:p>
    <w:p>
      <w:pPr>
        <w:wordWrap w:val="0"/>
        <w:adjustRightInd w:val="0"/>
        <w:snapToGrid w:val="0"/>
        <w:spacing w:line="360" w:lineRule="auto"/>
        <w:ind w:firstLine="420" w:firstLineChars="200"/>
        <w:jc w:val="left"/>
        <w:rPr>
          <w:rFonts w:hint="eastAsia" w:ascii="Arial" w:hAnsi="Arial" w:cs="Arial"/>
          <w:szCs w:val="20"/>
        </w:rPr>
      </w:pPr>
      <w:r>
        <w:rPr>
          <w:rFonts w:ascii="Arial" w:hAnsi="Arial" w:cs="Arial"/>
          <w:szCs w:val="20"/>
        </w:rPr>
        <w:t>调整原则：此偏置值越大，UE越不容易离开原服务小区，否则，则越容易。为防止主服务小区信号快速衰落而引起的不合适切换，且保证正常的切换发生。</w:t>
      </w:r>
      <w:r>
        <w:rPr>
          <w:rFonts w:hint="eastAsia" w:ascii="Arial" w:hAnsi="Arial" w:cs="Arial"/>
          <w:szCs w:val="20"/>
        </w:rPr>
        <w:t>事件触发RSRP上报的触发条件，满足该条件的含义是，邻区与本区的RSRP差值比该值（实际dB值）大时，触发RSRP上报。</w:t>
      </w:r>
    </w:p>
    <w:p>
      <w:pPr>
        <w:wordWrap w:val="0"/>
        <w:adjustRightInd w:val="0"/>
        <w:snapToGrid w:val="0"/>
        <w:spacing w:line="360" w:lineRule="auto"/>
        <w:ind w:firstLine="420" w:firstLineChars="200"/>
        <w:jc w:val="left"/>
        <w:rPr>
          <w:rFonts w:hint="eastAsia" w:ascii="Arial" w:hAnsi="Arial" w:cs="Arial"/>
          <w:szCs w:val="20"/>
        </w:rPr>
      </w:pPr>
      <w:r>
        <w:rPr>
          <w:rFonts w:hint="eastAsia" w:ascii="Arial" w:hAnsi="Arial" w:cs="Arial"/>
          <w:szCs w:val="20"/>
        </w:rPr>
        <w:t>现网配置：0~-6；</w:t>
      </w:r>
    </w:p>
    <w:p>
      <w:pPr>
        <w:pStyle w:val="4"/>
        <w:outlineLvl w:val="0"/>
      </w:pPr>
      <w:bookmarkStart w:id="116" w:name="_Toc432884576"/>
      <w:bookmarkStart w:id="117" w:name="_Toc421379190"/>
      <w:bookmarkStart w:id="118" w:name="_Toc32526"/>
      <w:r>
        <w:rPr>
          <w:rFonts w:hint="eastAsia"/>
        </w:rPr>
        <w:t>3、</w:t>
      </w:r>
      <w:r>
        <w:t>A3事件迟滞值</w:t>
      </w:r>
      <w:r>
        <w:rPr>
          <w:rFonts w:hint="eastAsia"/>
        </w:rPr>
        <w:t>（</w:t>
      </w:r>
      <w:r>
        <w:t>Hysteresis</w:t>
      </w:r>
      <w:r>
        <w:rPr>
          <w:rFonts w:hint="eastAsia"/>
        </w:rPr>
        <w:t>）</w:t>
      </w:r>
      <w:bookmarkEnd w:id="116"/>
      <w:bookmarkEnd w:id="117"/>
      <w:bookmarkEnd w:id="118"/>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功能描述：进行A3事件判断的迟滞值。</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建议值：1</w:t>
      </w:r>
      <w:r>
        <w:rPr>
          <w:rFonts w:hint="eastAsia" w:ascii="Arial" w:hAnsi="Arial" w:cs="Arial"/>
          <w:szCs w:val="20"/>
        </w:rPr>
        <w:t>dB</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调整原则：此迟滞值越大，UE越不容易发生切换，反之则越容易发生。为了防止乒乓切换，又保证切换发生及时，建议设置1dB。</w:t>
      </w:r>
    </w:p>
    <w:p>
      <w:pPr>
        <w:rPr>
          <w:rFonts w:hint="eastAsia"/>
        </w:rPr>
      </w:pPr>
      <w:r>
        <w:rPr>
          <w:rFonts w:hint="eastAsia"/>
        </w:rPr>
        <w:tab/>
      </w:r>
      <w:r>
        <w:rPr>
          <w:rFonts w:hint="eastAsia"/>
        </w:rPr>
        <w:t>进行判决时迟滞范围，用于事件的判决。</w:t>
      </w:r>
    </w:p>
    <w:p>
      <w:pPr>
        <w:rPr>
          <w:rFonts w:hint="eastAsia"/>
        </w:rPr>
      </w:pPr>
      <w:r>
        <w:rPr>
          <w:rFonts w:hint="eastAsia"/>
        </w:rPr>
        <w:tab/>
      </w:r>
      <w:r>
        <w:rPr>
          <w:rFonts w:hint="eastAsia"/>
        </w:rPr>
        <w:t>现网配置：0~3；</w:t>
      </w:r>
    </w:p>
    <w:p>
      <w:pPr>
        <w:pStyle w:val="4"/>
        <w:outlineLvl w:val="0"/>
        <w:rPr>
          <w:rFonts w:hint="eastAsia"/>
        </w:rPr>
      </w:pPr>
      <w:bookmarkStart w:id="119" w:name="_Toc421379191"/>
      <w:bookmarkStart w:id="120" w:name="_Toc432884577"/>
      <w:bookmarkStart w:id="121" w:name="_Toc4208"/>
      <w:r>
        <w:rPr>
          <w:rFonts w:hint="eastAsia"/>
        </w:rPr>
        <w:t>4、</w:t>
      </w:r>
      <w:r>
        <w:t>事件发生到上报的时间差</w:t>
      </w:r>
      <w:r>
        <w:rPr>
          <w:rFonts w:hint="eastAsia"/>
        </w:rPr>
        <w:t>（</w:t>
      </w:r>
      <w:r>
        <w:t>timeToTrigger</w:t>
      </w:r>
      <w:r>
        <w:rPr>
          <w:rFonts w:hint="eastAsia"/>
        </w:rPr>
        <w:t>）</w:t>
      </w:r>
      <w:bookmarkEnd w:id="119"/>
      <w:bookmarkEnd w:id="120"/>
      <w:bookmarkEnd w:id="121"/>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功能描述：触发A3事件所需时间。</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w:t>
      </w:r>
      <w:r>
        <w:rPr>
          <w:rFonts w:hint="eastAsia" w:ascii="Arial" w:hAnsi="Arial" w:cs="Arial"/>
          <w:szCs w:val="20"/>
        </w:rPr>
        <w:t>32</w:t>
      </w:r>
      <w:r>
        <w:rPr>
          <w:rFonts w:ascii="Arial" w:hAnsi="Arial" w:cs="Arial"/>
          <w:szCs w:val="20"/>
        </w:rPr>
        <w:t>0</w:t>
      </w:r>
      <w:r>
        <w:rPr>
          <w:rFonts w:hint="eastAsia" w:ascii="Arial" w:hAnsi="Arial" w:cs="Arial"/>
          <w:szCs w:val="20"/>
        </w:rPr>
        <w:t>ms</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调整原则：触发时间越短，判断窗口越小，容易导致不合理的切换，反之则可能导致切换不及时，因此建议设置较为折中的值，建议设为</w:t>
      </w:r>
      <w:r>
        <w:rPr>
          <w:rFonts w:hint="eastAsia" w:ascii="Arial" w:hAnsi="Arial" w:cs="Arial"/>
          <w:szCs w:val="20"/>
        </w:rPr>
        <w:t>32</w:t>
      </w:r>
      <w:r>
        <w:rPr>
          <w:rFonts w:ascii="Arial" w:hAnsi="Arial" w:cs="Arial"/>
          <w:szCs w:val="20"/>
        </w:rPr>
        <w:t>0ms。</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注意事项：如果自动切换控制功能打开，则此参数为只读，由自动切换控制功能自优化。</w:t>
      </w:r>
    </w:p>
    <w:p>
      <w:pPr>
        <w:rPr>
          <w:rFonts w:hint="eastAsia"/>
        </w:rPr>
      </w:pPr>
      <w:r>
        <w:rPr>
          <w:rFonts w:hint="eastAsia"/>
          <w:highlight w:val="yellow"/>
        </w:rPr>
        <w:t>现网配置：6~12；</w:t>
      </w:r>
    </w:p>
    <w:p>
      <w:pPr>
        <w:pStyle w:val="3"/>
        <w:outlineLvl w:val="0"/>
        <w:rPr>
          <w:rFonts w:hint="eastAsia"/>
        </w:rPr>
      </w:pPr>
      <w:bookmarkStart w:id="122" w:name="_Toc432884578"/>
      <w:bookmarkStart w:id="123" w:name="_Toc30107"/>
      <w:bookmarkStart w:id="124" w:name="_Toc421379192"/>
      <w:r>
        <w:rPr>
          <w:rFonts w:hint="eastAsia"/>
          <w:highlight w:val="yellow"/>
        </w:rPr>
        <w:t>5.</w:t>
      </w:r>
      <w:r>
        <w:rPr>
          <w:highlight w:val="yellow"/>
        </w:rPr>
        <w:t>A</w:t>
      </w:r>
      <w:r>
        <w:rPr>
          <w:rFonts w:hint="eastAsia"/>
          <w:highlight w:val="yellow"/>
        </w:rPr>
        <w:t>4事件测量参数</w:t>
      </w:r>
      <w:bookmarkEnd w:id="122"/>
      <w:bookmarkEnd w:id="123"/>
    </w:p>
    <w:p>
      <w:pPr>
        <w:pStyle w:val="23"/>
        <w:rPr>
          <w:rFonts w:ascii="微软雅黑" w:hAnsi="微软雅黑" w:eastAsia="微软雅黑"/>
        </w:rPr>
      </w:pPr>
      <w:r>
        <w:rPr>
          <w:rFonts w:hint="eastAsia" w:ascii="微软雅黑" w:hAnsi="微软雅黑" w:eastAsia="微软雅黑"/>
        </w:rPr>
        <w:t>A4门限为切换判决门限，即UE测量到的异频邻区RSRP值如果大于该门限，则UE开始向该异频邻区切换。</w:t>
      </w:r>
    </w:p>
    <w:p>
      <w:pPr>
        <w:pStyle w:val="4"/>
        <w:outlineLvl w:val="0"/>
        <w:rPr>
          <w:rFonts w:hint="eastAsia"/>
        </w:rPr>
      </w:pPr>
      <w:bookmarkStart w:id="125" w:name="_Toc432884579"/>
      <w:bookmarkStart w:id="126" w:name="_Toc24976"/>
      <w:r>
        <w:rPr>
          <w:rFonts w:hint="eastAsia"/>
          <w:highlight w:val="yellow"/>
        </w:rPr>
        <w:t>6、</w:t>
      </w:r>
      <w:r>
        <w:rPr>
          <w:highlight w:val="yellow"/>
        </w:rPr>
        <w:t>小区个体偏置</w:t>
      </w:r>
      <w:r>
        <w:rPr>
          <w:rFonts w:hint="eastAsia"/>
          <w:highlight w:val="yellow"/>
        </w:rPr>
        <w:t>（</w:t>
      </w:r>
      <w:r>
        <w:rPr>
          <w:highlight w:val="yellow"/>
        </w:rPr>
        <w:t>cellIndividualOffset</w:t>
      </w:r>
      <w:r>
        <w:rPr>
          <w:rFonts w:hint="eastAsia"/>
          <w:highlight w:val="yellow"/>
        </w:rPr>
        <w:t>）</w:t>
      </w:r>
      <w:bookmarkEnd w:id="124"/>
      <w:bookmarkEnd w:id="125"/>
      <w:bookmarkEnd w:id="126"/>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功能描述：针对不同小区的小区个体偏置值，针对连接状态的UE有效。</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建议值：0dB</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调整原则：此参数的优点在于可以针对每一个小区进行偏置的设置，以控制UE在接连状态下的小区半径。默认设置为0。</w:t>
      </w:r>
    </w:p>
    <w:p>
      <w:pPr>
        <w:rPr>
          <w:rFonts w:hint="eastAsia"/>
        </w:rPr>
      </w:pPr>
      <w:r>
        <w:rPr>
          <w:rFonts w:hint="eastAsia"/>
        </w:rPr>
        <w:tab/>
      </w:r>
      <w:r>
        <w:rPr>
          <w:rFonts w:hint="eastAsia"/>
        </w:rPr>
        <w:t>此参数找不到；</w:t>
      </w:r>
    </w:p>
    <w:p>
      <w:pPr>
        <w:pStyle w:val="4"/>
        <w:outlineLvl w:val="0"/>
        <w:rPr>
          <w:rFonts w:hint="eastAsia"/>
        </w:rPr>
      </w:pPr>
      <w:bookmarkStart w:id="127" w:name="_Toc432884580"/>
      <w:bookmarkStart w:id="128" w:name="_Toc421379193"/>
      <w:bookmarkStart w:id="129" w:name="_Toc21757"/>
      <w:r>
        <w:rPr>
          <w:rFonts w:hint="eastAsia"/>
        </w:rPr>
        <w:t>7、</w:t>
      </w:r>
      <w:r>
        <w:t>事件触发量</w:t>
      </w:r>
      <w:r>
        <w:rPr>
          <w:rFonts w:hint="eastAsia"/>
        </w:rPr>
        <w:t>（</w:t>
      </w:r>
      <w:r>
        <w:t>triggerQuantity</w:t>
      </w:r>
      <w:r>
        <w:rPr>
          <w:rFonts w:hint="eastAsia"/>
        </w:rPr>
        <w:t>）</w:t>
      </w:r>
      <w:bookmarkEnd w:id="127"/>
      <w:bookmarkEnd w:id="128"/>
      <w:bookmarkEnd w:id="129"/>
    </w:p>
    <w:p>
      <w:pPr>
        <w:rPr>
          <w:rFonts w:hint="eastAsia" w:ascii="Arial" w:hAnsi="Arial" w:cs="Arial"/>
          <w:szCs w:val="20"/>
        </w:rPr>
      </w:pPr>
      <w:r>
        <w:rPr>
          <w:rFonts w:hint="eastAsia" w:ascii="Arial" w:hAnsi="Arial" w:cs="Arial"/>
          <w:szCs w:val="20"/>
        </w:rPr>
        <w:tab/>
      </w:r>
      <w:r>
        <w:rPr>
          <w:rFonts w:ascii="Arial" w:hAnsi="Arial" w:cs="Arial"/>
          <w:szCs w:val="20"/>
        </w:rPr>
        <w:t>功能描述：触发A3事件判断的测量量</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建议值：RSRP</w:t>
      </w:r>
    </w:p>
    <w:p>
      <w:pPr>
        <w:wordWrap w:val="0"/>
        <w:adjustRightInd w:val="0"/>
        <w:snapToGrid w:val="0"/>
        <w:spacing w:line="360" w:lineRule="auto"/>
        <w:ind w:firstLine="420" w:firstLineChars="200"/>
        <w:jc w:val="left"/>
        <w:rPr>
          <w:rFonts w:hint="eastAsia" w:ascii="Arial" w:hAnsi="Arial" w:cs="Arial"/>
          <w:szCs w:val="20"/>
        </w:rPr>
      </w:pPr>
      <w:r>
        <w:rPr>
          <w:rFonts w:ascii="Arial" w:hAnsi="Arial" w:cs="Arial"/>
          <w:szCs w:val="20"/>
        </w:rPr>
        <w:t>调整原则：默认用RSRP进行触发。</w:t>
      </w:r>
      <w:r>
        <w:rPr>
          <w:rFonts w:hint="eastAsia" w:ascii="Arial" w:hAnsi="Arial" w:cs="Arial"/>
          <w:szCs w:val="20"/>
        </w:rPr>
        <w:t>该参数用于指示评估事件触发条件的测量量。当UE测到该触发量的值满足事件触发门限值时，会触发小区测量事件。RSRP和RSRQ分别表示参考信号的接收功率和参考信号的接收质量。</w:t>
      </w:r>
    </w:p>
    <w:p>
      <w:pPr>
        <w:pStyle w:val="4"/>
        <w:outlineLvl w:val="0"/>
        <w:rPr>
          <w:rFonts w:hint="eastAsia"/>
        </w:rPr>
      </w:pPr>
      <w:bookmarkStart w:id="130" w:name="_Toc432884581"/>
      <w:bookmarkStart w:id="131" w:name="_Toc421379194"/>
      <w:bookmarkStart w:id="132" w:name="_Toc30659"/>
      <w:r>
        <w:rPr>
          <w:rFonts w:hint="eastAsia"/>
        </w:rPr>
        <w:t>8、</w:t>
      </w:r>
      <w:r>
        <w:t>事件触发周期报告间隔</w:t>
      </w:r>
      <w:r>
        <w:rPr>
          <w:rFonts w:hint="eastAsia"/>
        </w:rPr>
        <w:t>（</w:t>
      </w:r>
      <w:r>
        <w:t>reportInterval</w:t>
      </w:r>
      <w:r>
        <w:rPr>
          <w:rFonts w:hint="eastAsia"/>
        </w:rPr>
        <w:t>）</w:t>
      </w:r>
      <w:bookmarkEnd w:id="130"/>
      <w:bookmarkEnd w:id="131"/>
      <w:bookmarkEnd w:id="132"/>
    </w:p>
    <w:p>
      <w:pPr>
        <w:wordWrap w:val="0"/>
        <w:adjustRightInd w:val="0"/>
        <w:snapToGrid w:val="0"/>
        <w:spacing w:line="360" w:lineRule="auto"/>
        <w:jc w:val="left"/>
        <w:rPr>
          <w:rFonts w:ascii="Arial" w:hAnsi="Arial" w:cs="Arial"/>
          <w:szCs w:val="20"/>
        </w:rPr>
      </w:pPr>
      <w:r>
        <w:rPr>
          <w:rFonts w:hint="eastAsia" w:ascii="Arial" w:hAnsi="Arial" w:cs="Arial"/>
          <w:szCs w:val="20"/>
        </w:rPr>
        <w:tab/>
      </w:r>
      <w:r>
        <w:rPr>
          <w:rFonts w:ascii="Arial" w:hAnsi="Arial" w:cs="Arial"/>
          <w:szCs w:val="20"/>
        </w:rPr>
        <w:t>建议值：</w:t>
      </w:r>
      <w:r>
        <w:rPr>
          <w:rFonts w:hint="eastAsia" w:ascii="Arial" w:hAnsi="Arial" w:cs="Arial"/>
          <w:szCs w:val="20"/>
        </w:rPr>
        <w:t>240ms</w:t>
      </w:r>
    </w:p>
    <w:p>
      <w:pPr>
        <w:wordWrap w:val="0"/>
        <w:adjustRightInd w:val="0"/>
        <w:snapToGrid w:val="0"/>
        <w:spacing w:line="360" w:lineRule="auto"/>
        <w:jc w:val="left"/>
        <w:rPr>
          <w:rFonts w:ascii="Arial" w:hAnsi="Arial" w:cs="Arial"/>
          <w:szCs w:val="20"/>
        </w:rPr>
      </w:pPr>
      <w:r>
        <w:rPr>
          <w:rFonts w:hint="eastAsia" w:ascii="Arial" w:hAnsi="Arial" w:cs="Arial"/>
          <w:szCs w:val="20"/>
        </w:rPr>
        <w:tab/>
      </w:r>
      <w:r>
        <w:rPr>
          <w:rFonts w:ascii="Arial" w:hAnsi="Arial" w:cs="Arial"/>
          <w:szCs w:val="20"/>
        </w:rPr>
        <w:t>调整原则：</w:t>
      </w:r>
      <w:r>
        <w:rPr>
          <w:rFonts w:hint="eastAsia" w:ascii="Arial" w:hAnsi="Arial" w:cs="Arial"/>
          <w:szCs w:val="20"/>
        </w:rPr>
        <w:t>该参数适用于周期性测量报告发送间隔，基于事件的测量报告不受该参数影响</w:t>
      </w:r>
      <w:r>
        <w:rPr>
          <w:rFonts w:ascii="Arial" w:hAnsi="Arial" w:cs="Arial"/>
          <w:szCs w:val="20"/>
        </w:rPr>
        <w:t>。</w:t>
      </w:r>
    </w:p>
    <w:p>
      <w:pPr>
        <w:wordWrap w:val="0"/>
        <w:adjustRightInd w:val="0"/>
        <w:snapToGrid w:val="0"/>
        <w:spacing w:line="360" w:lineRule="auto"/>
        <w:ind w:firstLine="420" w:firstLineChars="200"/>
        <w:jc w:val="left"/>
        <w:rPr>
          <w:rFonts w:hint="eastAsia" w:ascii="Arial" w:hAnsi="Arial" w:cs="Arial"/>
          <w:szCs w:val="20"/>
        </w:rPr>
      </w:pPr>
      <w:r>
        <w:rPr>
          <w:rFonts w:hint="eastAsia" w:ascii="Arial" w:hAnsi="Arial" w:cs="Arial"/>
          <w:szCs w:val="20"/>
        </w:rPr>
        <w:t>该参数指示的是触发事件后周期上报测量结果的时间间隔，即UE每间隔ucRptInterval时间，上报一次事件触发的测量结果</w:t>
      </w:r>
    </w:p>
    <w:p>
      <w:pPr>
        <w:wordWrap w:val="0"/>
        <w:adjustRightInd w:val="0"/>
        <w:snapToGrid w:val="0"/>
        <w:spacing w:line="360" w:lineRule="auto"/>
        <w:ind w:firstLine="420" w:firstLineChars="200"/>
        <w:jc w:val="left"/>
        <w:rPr>
          <w:rFonts w:ascii="Arial" w:hAnsi="Arial" w:cs="Arial"/>
          <w:szCs w:val="20"/>
        </w:rPr>
      </w:pPr>
      <w:r>
        <w:rPr>
          <w:rFonts w:hint="eastAsia" w:ascii="Arial" w:hAnsi="Arial" w:cs="Arial"/>
          <w:szCs w:val="20"/>
        </w:rPr>
        <w:t>long:0:120毫秒,1:240毫秒,2:480毫秒,3:640毫秒,4:1024毫秒,5:2048毫秒,6:5120毫秒,7:10240毫秒,8:1分钟,9:6分钟,10:12分钟,11:30分钟,12:60分钟;default:4</w:t>
      </w:r>
    </w:p>
    <w:p>
      <w:pPr>
        <w:rPr>
          <w:rFonts w:hint="eastAsia" w:ascii="Arial" w:hAnsi="Arial" w:cs="Arial"/>
          <w:szCs w:val="20"/>
        </w:rPr>
      </w:pPr>
      <w:r>
        <w:rPr>
          <w:rFonts w:hint="eastAsia"/>
        </w:rPr>
        <w:tab/>
      </w:r>
      <w:r>
        <w:rPr>
          <w:rFonts w:hint="eastAsia" w:ascii="Arial" w:hAnsi="Arial" w:cs="Arial"/>
          <w:szCs w:val="20"/>
          <w:highlight w:val="yellow"/>
        </w:rPr>
        <w:t>现网配置：1~6；</w:t>
      </w:r>
    </w:p>
    <w:p>
      <w:pPr>
        <w:pStyle w:val="4"/>
        <w:outlineLvl w:val="0"/>
        <w:rPr>
          <w:rFonts w:hint="eastAsia"/>
        </w:rPr>
      </w:pPr>
      <w:bookmarkStart w:id="133" w:name="_Toc421379195"/>
      <w:bookmarkStart w:id="134" w:name="_Toc432884582"/>
      <w:bookmarkStart w:id="135" w:name="_Toc28542"/>
      <w:r>
        <w:rPr>
          <w:rFonts w:hint="eastAsia"/>
        </w:rPr>
        <w:t>9、</w:t>
      </w:r>
      <w:r>
        <w:t>事件触发周期报告次数</w:t>
      </w:r>
      <w:r>
        <w:rPr>
          <w:rFonts w:hint="eastAsia"/>
        </w:rPr>
        <w:t>（</w:t>
      </w:r>
      <w:r>
        <w:t>reportAmount</w:t>
      </w:r>
      <w:r>
        <w:rPr>
          <w:rFonts w:hint="eastAsia"/>
        </w:rPr>
        <w:t>）</w:t>
      </w:r>
      <w:bookmarkEnd w:id="133"/>
      <w:bookmarkEnd w:id="134"/>
      <w:bookmarkEnd w:id="135"/>
    </w:p>
    <w:p>
      <w:pPr>
        <w:wordWrap w:val="0"/>
        <w:adjustRightInd w:val="0"/>
        <w:snapToGrid w:val="0"/>
        <w:spacing w:line="360" w:lineRule="auto"/>
        <w:jc w:val="left"/>
        <w:rPr>
          <w:rFonts w:ascii="Arial" w:hAnsi="Arial" w:cs="Arial"/>
          <w:szCs w:val="20"/>
        </w:rPr>
      </w:pPr>
      <w:r>
        <w:rPr>
          <w:rFonts w:ascii="Arial" w:hAnsi="Arial" w:cs="Arial"/>
          <w:szCs w:val="20"/>
        </w:rPr>
        <w:t>取值范围：r1,r2,r4,r8,r16,r32,r64,Infinity(无限)</w:t>
      </w:r>
    </w:p>
    <w:p>
      <w:pPr>
        <w:wordWrap w:val="0"/>
        <w:adjustRightInd w:val="0"/>
        <w:snapToGrid w:val="0"/>
        <w:spacing w:line="360" w:lineRule="auto"/>
        <w:jc w:val="left"/>
        <w:rPr>
          <w:rFonts w:ascii="Arial" w:hAnsi="Arial" w:cs="Arial"/>
          <w:szCs w:val="20"/>
        </w:rPr>
      </w:pPr>
      <w:r>
        <w:rPr>
          <w:rFonts w:ascii="Arial" w:hAnsi="Arial" w:cs="Arial"/>
          <w:szCs w:val="20"/>
        </w:rPr>
        <w:t>建议值：Infinity</w:t>
      </w:r>
    </w:p>
    <w:p>
      <w:pPr>
        <w:rPr>
          <w:rFonts w:hint="eastAsia"/>
        </w:rPr>
      </w:pPr>
      <w:r>
        <w:rPr>
          <w:rFonts w:hint="eastAsia"/>
        </w:rPr>
        <w:tab/>
      </w:r>
      <w:r>
        <w:rPr>
          <w:rFonts w:hint="eastAsia"/>
        </w:rPr>
        <w:t>该参数指示了在触发事件后进行测量结果上报的最大次数。对于UE侧来说，当事件触发后，UE根据报告间隔上报测量结果，如果上报次数超过了本参数指示的值ucRptAmt，则停止上报测量结果。</w:t>
      </w:r>
    </w:p>
    <w:p>
      <w:pPr>
        <w:rPr>
          <w:rFonts w:hint="eastAsia"/>
        </w:rPr>
      </w:pPr>
      <w:r>
        <w:rPr>
          <w:rFonts w:hint="eastAsia"/>
        </w:rPr>
        <w:tab/>
      </w:r>
      <w:r>
        <w:rPr>
          <w:rFonts w:hint="eastAsia"/>
        </w:rPr>
        <w:t>long:0:1,1:2,2:4,3:8,4:16,5:32,6:64,7:无限制;default:2</w:t>
      </w:r>
    </w:p>
    <w:p>
      <w:pPr>
        <w:rPr>
          <w:rFonts w:hint="eastAsia"/>
        </w:rPr>
      </w:pPr>
      <w:r>
        <w:rPr>
          <w:rFonts w:hint="eastAsia"/>
        </w:rPr>
        <w:tab/>
      </w:r>
      <w:r>
        <w:rPr>
          <w:rFonts w:hint="eastAsia"/>
          <w:highlight w:val="yellow"/>
        </w:rPr>
        <w:t>现网配置：0、1、2、7；</w:t>
      </w:r>
    </w:p>
    <w:p>
      <w:pPr>
        <w:wordWrap w:val="0"/>
        <w:adjustRightInd w:val="0"/>
        <w:snapToGrid w:val="0"/>
        <w:spacing w:line="360" w:lineRule="auto"/>
        <w:outlineLvl w:val="0"/>
        <w:rPr>
          <w:rFonts w:hint="eastAsia" w:ascii="Arial" w:hAnsi="Arial" w:cs="Arial"/>
          <w:szCs w:val="20"/>
        </w:rPr>
      </w:pPr>
      <w:bookmarkStart w:id="136" w:name="_Toc8856"/>
      <w:r>
        <w:rPr>
          <w:rFonts w:hint="eastAsia"/>
        </w:rPr>
        <w:t>9、</w:t>
      </w:r>
      <w:r>
        <w:rPr>
          <w:rFonts w:ascii="Arial" w:hAnsi="Arial" w:cs="Arial"/>
          <w:szCs w:val="20"/>
        </w:rPr>
        <w:t>最大上报小区数目</w:t>
      </w:r>
      <w:r>
        <w:rPr>
          <w:rFonts w:hint="eastAsia" w:ascii="Arial" w:hAnsi="Arial" w:cs="Arial"/>
          <w:szCs w:val="20"/>
        </w:rPr>
        <w:t>（</w:t>
      </w:r>
      <w:r>
        <w:rPr>
          <w:rFonts w:ascii="Arial" w:hAnsi="Arial" w:cs="Arial"/>
          <w:szCs w:val="20"/>
        </w:rPr>
        <w:t>maxReportCellNum</w:t>
      </w:r>
      <w:r>
        <w:rPr>
          <w:rFonts w:hint="eastAsia" w:ascii="Arial" w:hAnsi="Arial" w:cs="Arial"/>
          <w:szCs w:val="20"/>
        </w:rPr>
        <w:t>）</w:t>
      </w:r>
      <w:bookmarkEnd w:id="136"/>
    </w:p>
    <w:p>
      <w:pPr>
        <w:wordWrap w:val="0"/>
        <w:adjustRightInd w:val="0"/>
        <w:snapToGrid w:val="0"/>
        <w:spacing w:line="360" w:lineRule="auto"/>
        <w:rPr>
          <w:rFonts w:hint="eastAsia" w:ascii="Arial" w:hAnsi="Arial" w:cs="Arial"/>
          <w:szCs w:val="20"/>
        </w:rPr>
      </w:pPr>
      <w:r>
        <w:rPr>
          <w:rFonts w:hint="eastAsia" w:ascii="Arial" w:hAnsi="Arial" w:cs="Arial"/>
          <w:szCs w:val="20"/>
        </w:rPr>
        <w:t>该参数指示了测量上报的最大小区数目，不包括服务小区。</w:t>
      </w:r>
    </w:p>
    <w:p>
      <w:pPr>
        <w:wordWrap w:val="0"/>
        <w:adjustRightInd w:val="0"/>
        <w:snapToGrid w:val="0"/>
        <w:spacing w:line="360" w:lineRule="auto"/>
        <w:rPr>
          <w:rFonts w:hint="eastAsia" w:ascii="Arial" w:hAnsi="Arial" w:cs="Arial"/>
          <w:szCs w:val="20"/>
        </w:rPr>
      </w:pPr>
      <w:r>
        <w:rPr>
          <w:rFonts w:hint="eastAsia" w:ascii="Arial" w:hAnsi="Arial" w:cs="Arial"/>
          <w:szCs w:val="20"/>
          <w:highlight w:val="yellow"/>
        </w:rPr>
        <w:t>现网配置：1、3、8；</w:t>
      </w:r>
      <w:bookmarkStart w:id="137" w:name="_Toc401236144"/>
    </w:p>
    <w:p>
      <w:pPr>
        <w:pStyle w:val="3"/>
        <w:outlineLvl w:val="0"/>
        <w:rPr>
          <w:sz w:val="21"/>
          <w:szCs w:val="20"/>
        </w:rPr>
      </w:pPr>
      <w:bookmarkStart w:id="138" w:name="_Toc432884583"/>
      <w:bookmarkStart w:id="139" w:name="_Toc421379196"/>
      <w:bookmarkStart w:id="140" w:name="_Toc19221"/>
      <w:r>
        <w:rPr>
          <w:rFonts w:hint="eastAsia"/>
        </w:rPr>
        <w:t>4、系统内测量其他参数</w:t>
      </w:r>
      <w:bookmarkEnd w:id="137"/>
      <w:bookmarkEnd w:id="138"/>
      <w:bookmarkEnd w:id="139"/>
      <w:bookmarkEnd w:id="140"/>
    </w:p>
    <w:p>
      <w:pPr>
        <w:pStyle w:val="4"/>
        <w:outlineLvl w:val="0"/>
        <w:rPr>
          <w:rFonts w:hint="eastAsia"/>
        </w:rPr>
      </w:pPr>
      <w:bookmarkStart w:id="141" w:name="_Toc432884584"/>
      <w:bookmarkStart w:id="142" w:name="_Toc421379197"/>
      <w:bookmarkStart w:id="143" w:name="_Toc6703"/>
      <w:r>
        <w:rPr>
          <w:rFonts w:hint="eastAsia"/>
          <w:highlight w:val="yellow"/>
        </w:rPr>
        <w:t>1、判决同频/异频/系统间测量的绝对门限（</w:t>
      </w:r>
      <w:r>
        <w:rPr>
          <w:highlight w:val="yellow"/>
        </w:rPr>
        <w:t>measureThresh</w:t>
      </w:r>
      <w:r>
        <w:rPr>
          <w:rFonts w:hint="eastAsia"/>
          <w:highlight w:val="yellow"/>
        </w:rPr>
        <w:t>）</w:t>
      </w:r>
      <w:bookmarkEnd w:id="141"/>
      <w:bookmarkEnd w:id="142"/>
      <w:bookmarkEnd w:id="143"/>
    </w:p>
    <w:p>
      <w:pPr>
        <w:wordWrap w:val="0"/>
        <w:adjustRightInd w:val="0"/>
        <w:snapToGrid w:val="0"/>
        <w:spacing w:line="360" w:lineRule="auto"/>
        <w:jc w:val="left"/>
        <w:rPr>
          <w:rFonts w:ascii="Arial" w:hAnsi="Arial" w:cs="Arial"/>
          <w:szCs w:val="20"/>
        </w:rPr>
      </w:pPr>
      <w:r>
        <w:rPr>
          <w:rFonts w:hint="eastAsia" w:ascii="Arial" w:hAnsi="Arial" w:cs="Arial"/>
          <w:szCs w:val="20"/>
        </w:rPr>
        <w:tab/>
      </w:r>
      <w:r>
        <w:rPr>
          <w:rFonts w:ascii="Arial" w:hAnsi="Arial" w:cs="Arial"/>
          <w:szCs w:val="20"/>
        </w:rPr>
        <w:t>功能描述：</w:t>
      </w:r>
      <w:r>
        <w:rPr>
          <w:rFonts w:hint="eastAsia" w:ascii="Arial" w:hAnsi="Arial" w:cs="Arial"/>
          <w:szCs w:val="20"/>
        </w:rPr>
        <w:t>在连接态下</w:t>
      </w:r>
      <w:r>
        <w:rPr>
          <w:rFonts w:ascii="Arial" w:hAnsi="Arial" w:cs="Arial"/>
          <w:szCs w:val="20"/>
        </w:rPr>
        <w:t>主服务小区控制UE测量的门限值，当UE测量</w:t>
      </w:r>
      <w:r>
        <w:rPr>
          <w:rFonts w:hint="eastAsia" w:ascii="Arial" w:hAnsi="Arial" w:cs="Arial"/>
          <w:szCs w:val="20"/>
        </w:rPr>
        <w:t>服务小区RSRP</w:t>
      </w:r>
      <w:r>
        <w:rPr>
          <w:rFonts w:ascii="Arial" w:hAnsi="Arial" w:cs="Arial"/>
          <w:szCs w:val="20"/>
        </w:rPr>
        <w:t>值低于此门限值的情况下，UE才会开启测量。</w:t>
      </w:r>
    </w:p>
    <w:p>
      <w:pPr>
        <w:wordWrap w:val="0"/>
        <w:adjustRightInd w:val="0"/>
        <w:snapToGrid w:val="0"/>
        <w:spacing w:line="360" w:lineRule="auto"/>
        <w:rPr>
          <w:rFonts w:hint="eastAsia" w:ascii="Arial" w:hAnsi="Arial" w:cs="Arial"/>
          <w:szCs w:val="20"/>
        </w:rPr>
      </w:pPr>
      <w:r>
        <w:rPr>
          <w:rFonts w:hint="eastAsia" w:ascii="Arial" w:hAnsi="Arial" w:cs="Arial"/>
          <w:szCs w:val="20"/>
        </w:rPr>
        <w:tab/>
      </w:r>
      <w:r>
        <w:rPr>
          <w:rFonts w:hint="eastAsia" w:ascii="Arial" w:hAnsi="Arial" w:cs="Arial"/>
          <w:szCs w:val="20"/>
        </w:rPr>
        <w:t>判决同频/异频/系统间测量的绝对门限。若经过层3滤波后，服务小区的RSRP值低于该门限值，则启动同频/异频/系统间测量。</w:t>
      </w:r>
    </w:p>
    <w:p>
      <w:pPr>
        <w:wordWrap w:val="0"/>
        <w:adjustRightInd w:val="0"/>
        <w:snapToGrid w:val="0"/>
        <w:spacing w:line="360" w:lineRule="auto"/>
        <w:rPr>
          <w:rFonts w:ascii="Arial" w:hAnsi="Arial" w:cs="Arial"/>
          <w:szCs w:val="20"/>
        </w:rPr>
      </w:pPr>
      <w:r>
        <w:rPr>
          <w:rFonts w:hint="eastAsia" w:ascii="Arial" w:hAnsi="Arial" w:cs="Arial"/>
          <w:szCs w:val="20"/>
        </w:rPr>
        <w:t>现网配置：-70</w:t>
      </w:r>
    </w:p>
    <w:p>
      <w:pPr>
        <w:rPr>
          <w:rFonts w:hint="eastAsia"/>
        </w:rPr>
      </w:pPr>
      <w:r>
        <w:rPr>
          <w:rFonts w:hint="eastAsia"/>
          <w:b/>
        </w:rPr>
        <w:t>是否和A1和A2冲突？</w:t>
      </w:r>
      <w:r>
        <w:rPr>
          <w:rFonts w:hint="eastAsia"/>
        </w:rPr>
        <w:t>不会与A1和A2冲突，因为A1和A2是异频和异系统的测量开关，而</w:t>
      </w:r>
      <w:r>
        <w:t>measureThresh</w:t>
      </w:r>
      <w:r>
        <w:rPr>
          <w:rFonts w:hint="eastAsia"/>
        </w:rPr>
        <w:t>是同频测量开关。</w:t>
      </w:r>
    </w:p>
    <w:p>
      <w:pPr>
        <w:pStyle w:val="4"/>
        <w:outlineLvl w:val="0"/>
        <w:rPr>
          <w:rFonts w:hint="eastAsia"/>
        </w:rPr>
      </w:pPr>
      <w:bookmarkStart w:id="144" w:name="_Toc421379198"/>
      <w:bookmarkStart w:id="145" w:name="_Toc432884585"/>
      <w:bookmarkStart w:id="146" w:name="_Toc26976"/>
      <w:r>
        <w:rPr>
          <w:rFonts w:hint="eastAsia"/>
        </w:rPr>
        <w:t>2、Gap激活/去激活所需要的时延（</w:t>
      </w:r>
      <w:r>
        <w:t>gapDelay</w:t>
      </w:r>
      <w:r>
        <w:rPr>
          <w:rFonts w:hint="eastAsia"/>
        </w:rPr>
        <w:t>）</w:t>
      </w:r>
      <w:bookmarkEnd w:id="144"/>
      <w:bookmarkEnd w:id="145"/>
      <w:bookmarkEnd w:id="146"/>
    </w:p>
    <w:p>
      <w:pPr>
        <w:wordWrap w:val="0"/>
        <w:adjustRightInd w:val="0"/>
        <w:snapToGrid w:val="0"/>
        <w:spacing w:line="360" w:lineRule="auto"/>
        <w:jc w:val="left"/>
        <w:rPr>
          <w:rFonts w:ascii="Arial" w:hAnsi="Arial" w:cs="Arial"/>
          <w:szCs w:val="20"/>
        </w:rPr>
      </w:pPr>
      <w:r>
        <w:rPr>
          <w:rFonts w:hint="eastAsia" w:ascii="Arial" w:hAnsi="Arial" w:cs="Arial"/>
          <w:szCs w:val="20"/>
        </w:rPr>
        <w:tab/>
      </w:r>
      <w:r>
        <w:rPr>
          <w:rFonts w:ascii="Arial" w:hAnsi="Arial" w:cs="Arial"/>
          <w:szCs w:val="20"/>
        </w:rPr>
        <w:t>功能描述：</w:t>
      </w:r>
      <w:r>
        <w:rPr>
          <w:rFonts w:hint="eastAsia" w:ascii="Arial" w:hAnsi="Arial" w:cs="Arial"/>
          <w:szCs w:val="20"/>
        </w:rPr>
        <w:t>当终端启动异频或异系统搜索测量时，终端需要间隙中断服务，以便测量异频或异系统的小区的导频信号强度。</w:t>
      </w:r>
      <w:r>
        <w:t>gapDelay</w:t>
      </w:r>
      <w:r>
        <w:rPr>
          <w:rFonts w:hint="eastAsia"/>
        </w:rPr>
        <w:t>是两个测量gap的间隔时间，也可以说是周期。</w:t>
      </w:r>
    </w:p>
    <w:p>
      <w:pPr>
        <w:wordWrap w:val="0"/>
        <w:adjustRightInd w:val="0"/>
        <w:snapToGrid w:val="0"/>
        <w:spacing w:line="360" w:lineRule="auto"/>
        <w:jc w:val="left"/>
        <w:rPr>
          <w:rFonts w:ascii="Arial" w:hAnsi="Arial" w:cs="Arial"/>
          <w:szCs w:val="20"/>
        </w:rPr>
      </w:pPr>
      <w:r>
        <w:rPr>
          <w:rFonts w:hint="eastAsia" w:ascii="Arial" w:hAnsi="Arial" w:cs="Arial"/>
          <w:szCs w:val="20"/>
        </w:rPr>
        <w:tab/>
      </w:r>
      <w:r>
        <w:rPr>
          <w:rFonts w:ascii="Arial" w:hAnsi="Arial" w:cs="Arial"/>
          <w:szCs w:val="20"/>
        </w:rPr>
        <w:t>建议值：</w:t>
      </w:r>
      <w:r>
        <w:rPr>
          <w:rFonts w:hint="eastAsia" w:ascii="Arial" w:hAnsi="Arial" w:cs="Arial"/>
          <w:szCs w:val="20"/>
        </w:rPr>
        <w:t>8</w:t>
      </w:r>
      <w:r>
        <w:rPr>
          <w:rFonts w:ascii="Arial" w:hAnsi="Arial" w:cs="Arial"/>
          <w:szCs w:val="20"/>
        </w:rPr>
        <w:t>0ms</w:t>
      </w:r>
    </w:p>
    <w:p>
      <w:pPr>
        <w:wordWrap w:val="0"/>
        <w:adjustRightInd w:val="0"/>
        <w:snapToGrid w:val="0"/>
        <w:spacing w:line="360" w:lineRule="auto"/>
        <w:jc w:val="left"/>
        <w:rPr>
          <w:rFonts w:hint="eastAsia" w:ascii="Arial" w:hAnsi="Arial" w:cs="Arial"/>
          <w:szCs w:val="20"/>
        </w:rPr>
      </w:pPr>
      <w:r>
        <w:rPr>
          <w:rFonts w:hint="eastAsia" w:ascii="Arial" w:hAnsi="Arial" w:cs="Arial"/>
          <w:szCs w:val="20"/>
        </w:rPr>
        <w:tab/>
      </w:r>
      <w:r>
        <w:rPr>
          <w:rFonts w:ascii="Arial" w:hAnsi="Arial" w:cs="Arial"/>
          <w:szCs w:val="20"/>
        </w:rPr>
        <w:t>调整原则：</w:t>
      </w:r>
      <w:r>
        <w:rPr>
          <w:rFonts w:hint="eastAsia" w:ascii="Arial" w:hAnsi="Arial" w:cs="Arial"/>
          <w:szCs w:val="20"/>
        </w:rPr>
        <w:t>测量间隙只有两种选择，两种间隙的区别见附表具体</w:t>
      </w:r>
      <w:r>
        <w:rPr>
          <w:rFonts w:ascii="Arial" w:hAnsi="Arial" w:cs="Arial"/>
          <w:szCs w:val="20"/>
        </w:rPr>
        <w:t>。</w:t>
      </w:r>
    </w:p>
    <w:p>
      <w:pPr>
        <w:rPr>
          <w:rFonts w:hint="eastAsia"/>
        </w:rPr>
      </w:pPr>
      <w:r>
        <w:rPr>
          <w:rFonts w:hint="eastAsia"/>
        </w:rPr>
        <w:tab/>
      </w:r>
      <w:r>
        <w:rPr>
          <w:rFonts w:hint="eastAsia"/>
        </w:rPr>
        <w:t>该参数用于配置Gap激活/去激活所需要的时延，在规定时间到达后，会进行Gap的激活/去激活操作。</w:t>
      </w:r>
    </w:p>
    <w:p>
      <w:pPr>
        <w:rPr>
          <w:rFonts w:hint="eastAsia"/>
        </w:rPr>
      </w:pPr>
      <w:r>
        <w:rPr>
          <w:rFonts w:hint="eastAsia"/>
        </w:rPr>
        <w:tab/>
      </w:r>
      <w:r>
        <w:rPr>
          <w:rFonts w:hint="eastAsia"/>
        </w:rPr>
        <w:t>现网配置：80ms；</w:t>
      </w:r>
    </w:p>
    <w:tbl>
      <w:tblPr>
        <w:tblStyle w:val="16"/>
        <w:tblW w:w="498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
        <w:gridCol w:w="761"/>
        <w:gridCol w:w="854"/>
        <w:gridCol w:w="906"/>
        <w:gridCol w:w="50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0" w:type="pct"/>
          </w:tcPr>
          <w:p>
            <w:pPr>
              <w:pStyle w:val="29"/>
            </w:pPr>
            <w:r>
              <w:t>GapPatternId</w:t>
            </w:r>
          </w:p>
        </w:tc>
        <w:tc>
          <w:tcPr>
            <w:tcW w:w="1017" w:type="pct"/>
          </w:tcPr>
          <w:p>
            <w:pPr>
              <w:pStyle w:val="29"/>
            </w:pPr>
            <w:r>
              <w:rPr>
                <w:rFonts w:hint="eastAsia"/>
                <w:lang w:eastAsia="zh-CN"/>
              </w:rPr>
              <w:t>测量需要时长</w:t>
            </w:r>
            <w:r>
              <w:t>(MGL,ms)</w:t>
            </w:r>
          </w:p>
        </w:tc>
        <w:tc>
          <w:tcPr>
            <w:tcW w:w="882" w:type="pct"/>
          </w:tcPr>
          <w:p>
            <w:pPr>
              <w:pStyle w:val="29"/>
            </w:pPr>
            <w:r>
              <w:rPr>
                <w:rFonts w:hint="eastAsia"/>
                <w:lang w:eastAsia="zh-CN"/>
              </w:rPr>
              <w:t>测量重复周期</w:t>
            </w:r>
          </w:p>
          <w:p>
            <w:pPr>
              <w:pStyle w:val="29"/>
            </w:pPr>
            <w:r>
              <w:t>(MGRP,ms)</w:t>
            </w:r>
          </w:p>
        </w:tc>
        <w:tc>
          <w:tcPr>
            <w:tcW w:w="1220" w:type="pct"/>
          </w:tcPr>
          <w:p>
            <w:pPr>
              <w:pStyle w:val="29"/>
              <w:rPr>
                <w:lang w:eastAsia="zh-CN"/>
              </w:rPr>
            </w:pPr>
            <w:r>
              <w:rPr>
                <w:rFonts w:hint="eastAsia"/>
                <w:lang w:eastAsia="zh-CN"/>
              </w:rPr>
              <w:t>480毫秒内测量间隙时间</w:t>
            </w:r>
          </w:p>
          <w:p>
            <w:pPr>
              <w:pStyle w:val="27"/>
              <w:ind w:left="3" w:hanging="1"/>
              <w:jc w:val="center"/>
            </w:pPr>
            <w:r>
              <w:rPr>
                <w:rFonts w:ascii="Arial" w:hAnsi="Arial"/>
                <w:b/>
                <w:sz w:val="18"/>
              </w:rPr>
              <w:t>(Tinter1,ms)</w:t>
            </w:r>
          </w:p>
        </w:tc>
        <w:tc>
          <w:tcPr>
            <w:tcW w:w="1220" w:type="pct"/>
          </w:tcPr>
          <w:p>
            <w:pPr>
              <w:pStyle w:val="29"/>
              <w:rPr>
                <w:lang w:eastAsia="zh-CN"/>
              </w:rPr>
            </w:pPr>
            <w:r>
              <w:rPr>
                <w:rFonts w:hint="eastAsia"/>
                <w:lang w:eastAsia="zh-CN"/>
              </w:rPr>
              <w:t>测量用途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0" w:type="pct"/>
          </w:tcPr>
          <w:p>
            <w:pPr>
              <w:pStyle w:val="30"/>
              <w:rPr>
                <w:snapToGrid w:val="0"/>
                <w:sz w:val="20"/>
              </w:rPr>
            </w:pPr>
            <w:r>
              <w:rPr>
                <w:snapToGrid w:val="0"/>
                <w:sz w:val="20"/>
              </w:rPr>
              <w:t>0</w:t>
            </w:r>
          </w:p>
        </w:tc>
        <w:tc>
          <w:tcPr>
            <w:tcW w:w="1017" w:type="pct"/>
          </w:tcPr>
          <w:p>
            <w:pPr>
              <w:pStyle w:val="30"/>
              <w:rPr>
                <w:snapToGrid w:val="0"/>
                <w:sz w:val="20"/>
              </w:rPr>
            </w:pPr>
            <w:r>
              <w:rPr>
                <w:snapToGrid w:val="0"/>
                <w:sz w:val="20"/>
              </w:rPr>
              <w:t>6</w:t>
            </w:r>
          </w:p>
        </w:tc>
        <w:tc>
          <w:tcPr>
            <w:tcW w:w="882" w:type="pct"/>
          </w:tcPr>
          <w:p>
            <w:pPr>
              <w:pStyle w:val="30"/>
              <w:rPr>
                <w:snapToGrid w:val="0"/>
                <w:sz w:val="20"/>
              </w:rPr>
            </w:pPr>
            <w:r>
              <w:rPr>
                <w:snapToGrid w:val="0"/>
                <w:sz w:val="20"/>
              </w:rPr>
              <w:t>40</w:t>
            </w:r>
          </w:p>
        </w:tc>
        <w:tc>
          <w:tcPr>
            <w:tcW w:w="1220" w:type="pct"/>
          </w:tcPr>
          <w:p>
            <w:pPr>
              <w:pStyle w:val="5"/>
            </w:pPr>
            <w:r>
              <w:t>60</w:t>
            </w:r>
          </w:p>
        </w:tc>
        <w:tc>
          <w:tcPr>
            <w:tcW w:w="1220" w:type="pct"/>
          </w:tcPr>
          <w:p>
            <w:pPr>
              <w:pStyle w:val="30"/>
              <w:rPr>
                <w:snapToGrid w:val="0"/>
                <w:sz w:val="20"/>
              </w:rPr>
            </w:pPr>
            <w:r>
              <w:t>Inter-FrequencyE-UTRANFDDandTDD,UTRANFDD,GERAN,LCRTDD,HRPD,CDMA20001x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0" w:type="pct"/>
          </w:tcPr>
          <w:p>
            <w:pPr>
              <w:pStyle w:val="30"/>
              <w:rPr>
                <w:snapToGrid w:val="0"/>
                <w:sz w:val="20"/>
              </w:rPr>
            </w:pPr>
            <w:r>
              <w:rPr>
                <w:snapToGrid w:val="0"/>
                <w:sz w:val="20"/>
              </w:rPr>
              <w:t>1</w:t>
            </w:r>
          </w:p>
        </w:tc>
        <w:tc>
          <w:tcPr>
            <w:tcW w:w="1017" w:type="pct"/>
          </w:tcPr>
          <w:p>
            <w:pPr>
              <w:pStyle w:val="30"/>
              <w:rPr>
                <w:snapToGrid w:val="0"/>
                <w:sz w:val="20"/>
              </w:rPr>
            </w:pPr>
            <w:r>
              <w:rPr>
                <w:snapToGrid w:val="0"/>
                <w:sz w:val="20"/>
              </w:rPr>
              <w:t>6</w:t>
            </w:r>
          </w:p>
        </w:tc>
        <w:tc>
          <w:tcPr>
            <w:tcW w:w="882" w:type="pct"/>
          </w:tcPr>
          <w:p>
            <w:pPr>
              <w:pStyle w:val="30"/>
              <w:rPr>
                <w:snapToGrid w:val="0"/>
                <w:sz w:val="20"/>
              </w:rPr>
            </w:pPr>
            <w:r>
              <w:rPr>
                <w:snapToGrid w:val="0"/>
                <w:sz w:val="20"/>
              </w:rPr>
              <w:t>80</w:t>
            </w:r>
          </w:p>
        </w:tc>
        <w:tc>
          <w:tcPr>
            <w:tcW w:w="1220" w:type="pct"/>
          </w:tcPr>
          <w:p>
            <w:pPr>
              <w:pStyle w:val="5"/>
            </w:pPr>
            <w:r>
              <w:t>30</w:t>
            </w:r>
          </w:p>
        </w:tc>
        <w:tc>
          <w:tcPr>
            <w:tcW w:w="1220" w:type="pct"/>
          </w:tcPr>
          <w:p>
            <w:pPr>
              <w:pStyle w:val="30"/>
              <w:rPr>
                <w:snapToGrid w:val="0"/>
                <w:sz w:val="20"/>
              </w:rPr>
            </w:pPr>
            <w:r>
              <w:t>Inter-FrequencyE-UTRANFDDandTDD,UTRANFDD,GERAN,LCRTDD,HRPD,CDMA20001x</w:t>
            </w:r>
          </w:p>
        </w:tc>
      </w:tr>
    </w:tbl>
    <w:p>
      <w:pPr>
        <w:pStyle w:val="2"/>
        <w:outlineLvl w:val="1"/>
        <w:rPr>
          <w:rFonts w:hint="eastAsia"/>
        </w:rPr>
      </w:pPr>
      <w:bookmarkStart w:id="147" w:name="_Toc421379209"/>
      <w:bookmarkStart w:id="148" w:name="_Toc432884586"/>
      <w:bookmarkStart w:id="149" w:name="_Toc17340"/>
      <w:r>
        <w:rPr>
          <w:rFonts w:hint="eastAsia"/>
        </w:rPr>
        <w:t>功率控制参数</w:t>
      </w:r>
      <w:bookmarkEnd w:id="147"/>
      <w:bookmarkEnd w:id="148"/>
      <w:bookmarkEnd w:id="149"/>
    </w:p>
    <w:p>
      <w:pPr>
        <w:pStyle w:val="3"/>
        <w:rPr>
          <w:rFonts w:hint="eastAsia"/>
        </w:rPr>
      </w:pPr>
      <w:bookmarkStart w:id="150" w:name="_Toc432884587"/>
      <w:bookmarkStart w:id="151" w:name="_Toc421379210"/>
      <w:bookmarkStart w:id="152" w:name="_Toc9359"/>
      <w:r>
        <w:rPr>
          <w:rFonts w:hint="eastAsia"/>
        </w:rPr>
        <w:t>上行功率控制算法：</w:t>
      </w:r>
      <w:bookmarkEnd w:id="150"/>
      <w:bookmarkEnd w:id="151"/>
      <w:bookmarkEnd w:id="152"/>
    </w:p>
    <w:p>
      <w:pPr>
        <w:pStyle w:val="4"/>
        <w:rPr>
          <w:rFonts w:hint="eastAsia"/>
        </w:rPr>
      </w:pPr>
      <w:bookmarkStart w:id="153" w:name="_Toc432884588"/>
      <w:bookmarkStart w:id="154" w:name="_Toc421379211"/>
      <w:r>
        <w:rPr>
          <w:rFonts w:hint="eastAsia"/>
        </w:rPr>
        <w:t>PUSCH功率控制算法：</w:t>
      </w:r>
      <w:bookmarkEnd w:id="153"/>
      <w:bookmarkEnd w:id="154"/>
    </w:p>
    <w:p>
      <w:pPr>
        <w:rPr>
          <w:rFonts w:hint="eastAsia"/>
        </w:rPr>
      </w:pPr>
      <w:r>
        <w:rPr>
          <w:rFonts w:hint="eastAsia"/>
        </w:rPr>
        <w:t>采用部分功控（对抗大尺度衰落）</w:t>
      </w:r>
      <w:r>
        <w:t>+</w:t>
      </w:r>
      <w:r>
        <w:rPr>
          <w:rFonts w:hint="eastAsia"/>
        </w:rPr>
        <w:t>闭环功率控制（对抗小尺度衰落）的方案；</w:t>
      </w:r>
    </w:p>
    <w:p>
      <w:pPr>
        <w:rPr>
          <w:rFonts w:hint="eastAsia"/>
        </w:rPr>
      </w:pPr>
      <w:r>
        <w:rPr>
          <w:rFonts w:hint="eastAsia"/>
        </w:rPr>
        <w:t>终端</w:t>
      </w:r>
      <w:r>
        <w:t>PUSCH</w:t>
      </w:r>
      <w:r>
        <w:rPr>
          <w:rFonts w:hint="eastAsia"/>
        </w:rPr>
        <w:t>信道的发射功率</w:t>
      </w:r>
      <w:r>
        <w:t>P</w:t>
      </w:r>
      <w:r>
        <w:rPr>
          <w:rFonts w:hint="eastAsia"/>
        </w:rPr>
        <w:t>计算公式（单位</w:t>
      </w:r>
      <w:r>
        <w:t>dBm</w:t>
      </w:r>
      <w:r>
        <w:rPr>
          <w:rFonts w:hint="eastAsia"/>
        </w:rPr>
        <w:t>）如下：</w:t>
      </w:r>
    </w:p>
    <w:p>
      <w:pPr>
        <w:rPr>
          <w:rFonts w:hint="eastAsia"/>
        </w:rPr>
      </w:pPr>
      <w:r>
        <w:rPr>
          <w:rFonts w:hint="eastAsia"/>
        </w:rPr>
        <w:t>Pmax:ue的最大发射功率；</w:t>
      </w:r>
    </w:p>
    <w:p>
      <w:pPr>
        <w:rPr>
          <w:rFonts w:hint="eastAsia"/>
        </w:rPr>
      </w:pPr>
      <w:r>
        <w:rPr>
          <w:rFonts w:hint="eastAsia"/>
        </w:rPr>
        <w:t>M：分配给该ue的PUSCH的传输带宽RB数量；</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1" w:hRule="atLeast"/>
        </w:trPr>
        <w:tc>
          <w:tcPr>
            <w:tcW w:w="8522" w:type="dxa"/>
          </w:tcPr>
          <w:p/>
        </w:tc>
      </w:tr>
    </w:tbl>
    <w:p>
      <w:pPr>
        <w:rPr>
          <w:rFonts w:hint="eastAsia" w:ascii="Arial" w:hAnsi="Arial" w:cs="Arial"/>
          <w:szCs w:val="20"/>
        </w:rPr>
      </w:pPr>
      <w:r>
        <w:rPr>
          <w:rFonts w:hint="eastAsia"/>
        </w:rPr>
        <w:t>P0_nominal_pusch(j):</w:t>
      </w:r>
      <w:r>
        <w:rPr>
          <w:rFonts w:ascii="Arial" w:hAnsi="Arial" w:cs="Arial"/>
          <w:szCs w:val="20"/>
        </w:rPr>
        <w:t>PUSCH半静态调度授权方式发送数据所需小区名义功率</w:t>
      </w:r>
      <w:r>
        <w:rPr>
          <w:rFonts w:hint="eastAsia" w:ascii="Arial" w:hAnsi="Arial" w:cs="Arial"/>
          <w:szCs w:val="20"/>
        </w:rPr>
        <w:t>;</w:t>
      </w:r>
    </w:p>
    <w:p>
      <w:pPr>
        <w:rPr>
          <w:rFonts w:hint="eastAsia" w:ascii="Arial" w:hAnsi="Arial" w:cs="Arial"/>
          <w:szCs w:val="20"/>
        </w:rPr>
      </w:pPr>
      <w:r>
        <w:rPr>
          <w:rFonts w:hint="eastAsia" w:ascii="Arial" w:hAnsi="Arial" w:cs="Arial"/>
          <w:szCs w:val="20"/>
        </w:rPr>
        <w:t>P0_ue_pusch(j):ue的功率补偿；</w:t>
      </w:r>
    </w:p>
    <w:p>
      <w:pPr>
        <w:rPr>
          <w:rFonts w:ascii="Arial" w:hAnsi="Arial" w:cs="Arial"/>
          <w:szCs w:val="20"/>
        </w:rPr>
      </w:pPr>
      <w:r>
        <w:rPr>
          <w:rFonts w:hint="eastAsia" w:ascii="Arial" w:hAnsi="Arial" w:cs="Arial"/>
          <w:szCs w:val="20"/>
        </w:rPr>
        <w:tab/>
      </w:r>
      <w:r>
        <w:rPr>
          <w:rFonts w:hint="eastAsia"/>
        </w:rPr>
        <w:t>j=0时，对应半静态授权的PUSCH传输或重传；j=1时，对应动态授权的PUSCH传输或重传；j=2时，对应随机接入响应授权的PUSCH传输或重传，此时</w:t>
      </w:r>
      <w:r>
        <w:rPr>
          <w:position w:val="-14"/>
        </w:rPr>
        <w:object>
          <v:shape id="_x0000_i1032" o:spt="75" type="#_x0000_t75" style="height:19pt;width:213pt;" o:ole="t" filled="f" o:preferrelative="t" stroked="f" coordsize="21600,21600">
            <v:path/>
            <v:fill on="f" focussize="0,0"/>
            <v:stroke on="f" joinstyle="miter"/>
            <v:imagedata r:id="rId16" o:title=""/>
            <o:lock v:ext="edit" aspectratio="t"/>
            <w10:wrap type="none"/>
            <w10:anchorlock/>
          </v:shape>
          <o:OLEObject Type="Embed" ProgID="Equation.3" ShapeID="_x0000_i1032" DrawAspect="Content" ObjectID="_1468075731" r:id="rId15">
            <o:LockedField>false</o:LockedField>
          </o:OLEObject>
        </w:object>
      </w:r>
      <w:r>
        <w:rPr>
          <w:rFonts w:hint="eastAsia"/>
        </w:rPr>
        <w:t>，</w:t>
      </w:r>
      <w:r>
        <w:rPr>
          <w:position w:val="-14"/>
        </w:rPr>
        <w:object>
          <v:shape id="_x0000_i1033" o:spt="75" type="#_x0000_t75" style="height:19pt;width:88pt;" o:ole="t" filled="f" o:preferrelative="t" stroked="f" coordsize="21600,21600">
            <v:path/>
            <v:fill on="f" focussize="0,0"/>
            <v:stroke on="f" joinstyle="miter"/>
            <v:imagedata r:id="rId18" o:title=""/>
            <o:lock v:ext="edit" aspectratio="t"/>
            <w10:wrap type="none"/>
            <w10:anchorlock/>
          </v:shape>
          <o:OLEObject Type="Embed" ProgID="Equation.3" ShapeID="_x0000_i1033" DrawAspect="Content" ObjectID="_1468075732" r:id="rId17">
            <o:LockedField>false</o:LockedField>
          </o:OLEObject>
        </w:object>
      </w:r>
      <w:r>
        <w:rPr>
          <w:rFonts w:hint="eastAsia"/>
        </w:rPr>
        <w:t>，其中，</w:t>
      </w:r>
      <w:r>
        <w:rPr>
          <w:position w:val="-18"/>
        </w:rPr>
        <w:object>
          <v:shape id="_x0000_i1034" o:spt="75" type="#_x0000_t75" style="height:21pt;width:38pt;" o:ole="t" filled="f" o:preferrelative="t" stroked="f" coordsize="21600,21600">
            <v:path/>
            <v:fill on="f" focussize="0,0"/>
            <v:stroke on="f" joinstyle="miter"/>
            <v:imagedata r:id="rId20" o:title=""/>
            <o:lock v:ext="edit" aspectratio="t"/>
            <w10:wrap type="none"/>
            <w10:anchorlock/>
          </v:shape>
          <o:OLEObject Type="Embed" ProgID="Equation.3" ShapeID="_x0000_i1034" DrawAspect="Content" ObjectID="_1468075733" r:id="rId19">
            <o:LockedField>false</o:LockedField>
          </o:OLEObject>
        </w:object>
      </w:r>
      <w:r>
        <w:rPr>
          <w:rFonts w:hint="eastAsia"/>
        </w:rPr>
        <w:t>和</w:t>
      </w:r>
      <w:r>
        <w:rPr>
          <w:position w:val="-14"/>
        </w:rPr>
        <w:object>
          <v:shape id="_x0000_i1035" o:spt="75" type="#_x0000_t75" style="height:19pt;width:70pt;" o:ole="t" filled="f" o:preferrelative="t" stroked="f" coordsize="21600,21600">
            <v:path/>
            <v:fill on="f" focussize="0,0"/>
            <v:stroke on="f" joinstyle="miter"/>
            <v:imagedata r:id="rId22" o:title=""/>
            <o:lock v:ext="edit" aspectratio="t"/>
            <w10:wrap type="none"/>
            <w10:anchorlock/>
          </v:shape>
          <o:OLEObject Type="Embed" ProgID="Equation.3" ShapeID="_x0000_i1035" DrawAspect="Content" ObjectID="_1468075734" r:id="rId21">
            <o:LockedField>false</o:LockedField>
          </o:OLEObject>
        </w:object>
      </w:r>
      <w:r>
        <w:rPr>
          <w:rFonts w:hint="eastAsia"/>
        </w:rPr>
        <w:t>由高层信令配置；</w:t>
      </w:r>
    </w:p>
    <w:p>
      <w:pPr>
        <w:rPr>
          <w:rFonts w:hint="eastAsia"/>
        </w:rPr>
      </w:pPr>
      <w:r>
        <w:rPr>
          <w:rFonts w:hint="eastAsia"/>
        </w:rPr>
        <w:tab/>
      </w:r>
      <w:r>
        <w:rPr>
          <w:rFonts w:hint="eastAsia"/>
        </w:rPr>
        <w:t>J：由</w:t>
      </w:r>
      <w:r>
        <w:t>PDCCH</w:t>
      </w:r>
      <w:r>
        <w:rPr>
          <w:rFonts w:hint="eastAsia"/>
        </w:rPr>
        <w:t>调度的数据包</w:t>
      </w:r>
      <w:r>
        <w:t>j=0</w:t>
      </w:r>
      <w:r>
        <w:rPr>
          <w:rFonts w:hint="eastAsia"/>
        </w:rPr>
        <w:t>，没有</w:t>
      </w:r>
      <w:r>
        <w:t>PDCCH</w:t>
      </w:r>
      <w:r>
        <w:rPr>
          <w:rFonts w:hint="eastAsia"/>
        </w:rPr>
        <w:t>调度的半静态</w:t>
      </w:r>
      <w:r>
        <w:t>SPS</w:t>
      </w:r>
      <w:r>
        <w:rPr>
          <w:rFonts w:hint="eastAsia"/>
        </w:rPr>
        <w:t>调度的数据包</w:t>
      </w:r>
      <w:r>
        <w:t>j=1</w:t>
      </w:r>
      <w:r>
        <w:rPr>
          <w:rFonts w:hint="eastAsia"/>
        </w:rPr>
        <w:t>，根据随机接入相应发送的数据包</w:t>
      </w:r>
      <w:r>
        <w:t>j=2</w:t>
      </w:r>
      <w:r>
        <w:rPr>
          <w:rFonts w:hint="eastAsia"/>
        </w:rPr>
        <w:t>；</w:t>
      </w:r>
    </w:p>
    <w:p>
      <w:pPr>
        <w:rPr>
          <w:rFonts w:hint="eastAsia"/>
        </w:rPr>
      </w:pPr>
      <w:r>
        <w:rPr>
          <w:rFonts w:hint="eastAsia"/>
        </w:rPr>
        <w:tab/>
      </w:r>
      <w:r>
        <w:rPr>
          <w:lang w:val="el-GR"/>
        </w:rPr>
        <w:t>α</w:t>
      </w:r>
      <w:r>
        <w:t>={0,0.4,0.5,0.6,0.7,0.8,0.9,1}</w:t>
      </w:r>
      <w:r>
        <w:rPr>
          <w:rFonts w:hint="eastAsia"/>
        </w:rPr>
        <w:t>：小区特定的路损（大尺度衰落）补偿系数（取决于部分功控的幅度，等于</w:t>
      </w:r>
      <w:r>
        <w:t>1</w:t>
      </w:r>
      <w:r>
        <w:rPr>
          <w:rFonts w:hint="eastAsia"/>
        </w:rPr>
        <w:t>即进行完全的路损补偿）。由高层信令</w:t>
      </w:r>
      <w:r>
        <w:t>3bit</w:t>
      </w:r>
      <w:r>
        <w:rPr>
          <w:rFonts w:hint="eastAsia"/>
        </w:rPr>
        <w:t>指示本小区所使用的数值。</w:t>
      </w:r>
    </w:p>
    <w:p>
      <w:r>
        <w:rPr>
          <w:rFonts w:hint="eastAsia"/>
        </w:rPr>
        <w:tab/>
      </w:r>
      <w:r>
        <w:t>PL</w:t>
      </w:r>
      <w:r>
        <w:rPr>
          <w:rFonts w:hint="eastAsia"/>
        </w:rPr>
        <w:t>：</w:t>
      </w:r>
      <w:r>
        <w:t>UE</w:t>
      </w:r>
      <w:r>
        <w:rPr>
          <w:rFonts w:hint="eastAsia"/>
        </w:rPr>
        <w:t>测量的下行路损值</w:t>
      </w:r>
      <w:r>
        <w:rPr>
          <w:b/>
          <w:bCs/>
          <w:lang w:val="en-GB"/>
        </w:rPr>
        <w:t>pathloss[dB]=referenceSignalPower–higherlayerfilteredRSRP</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8522" w:type="dxa"/>
          </w:tcPr>
          <w:p/>
        </w:tc>
      </w:tr>
    </w:tbl>
    <w:p>
      <w:pPr>
        <w:rPr>
          <w:rFonts w:hint="eastAsia"/>
        </w:rPr>
      </w:pPr>
      <w:r>
        <w:rPr>
          <w:rFonts w:hint="eastAsia"/>
        </w:rPr>
        <w:tab/>
      </w:r>
      <w:r>
        <w:rPr>
          <w:rFonts w:hint="eastAsia"/>
          <w:highlight w:val="yellow"/>
        </w:rPr>
        <w:t>由调制编码方式和数据类型（控制或数据信息）所确定的功率偏移量。</w:t>
      </w:r>
      <w:r>
        <w:t>MPR</w:t>
      </w:r>
      <w:r>
        <w:rPr>
          <w:rFonts w:hint="eastAsia"/>
        </w:rPr>
        <w:t>与采用的调制编码方式相关，表示每个资源符号上传输的比特数；</w:t>
      </w:r>
      <w:r>
        <w:t>Ks=1.25</w:t>
      </w:r>
      <w:r>
        <w:rPr>
          <w:rFonts w:hint="eastAsia"/>
        </w:rPr>
        <w:t>或</w:t>
      </w:r>
      <w:r>
        <w:t>0</w:t>
      </w:r>
      <w:r>
        <w:rPr>
          <w:rFonts w:hint="eastAsia"/>
        </w:rPr>
        <w:t>，表示是否针对不同的调制方式进行补偿（通常为</w:t>
      </w:r>
      <w:r>
        <w:t>1.25</w:t>
      </w:r>
      <w:r>
        <w:rPr>
          <w:rFonts w:hint="eastAsia"/>
        </w:rPr>
        <w:t>）；</w:t>
      </w:r>
      <w:r>
        <w:rPr>
          <w:lang w:val="el-GR"/>
        </w:rPr>
        <w:t>β</w:t>
      </w:r>
      <w:r>
        <w:rPr>
          <w:rFonts w:hint="eastAsia"/>
        </w:rPr>
        <w:t>表示当</w:t>
      </w:r>
      <w:r>
        <w:t>PUSCH</w:t>
      </w:r>
      <w:r>
        <w:rPr>
          <w:rFonts w:hint="eastAsia"/>
        </w:rPr>
        <w:t>用于传输控制信息时可能进行的补偿。</w:t>
      </w:r>
    </w:p>
    <w:p>
      <w:pPr>
        <w:rPr>
          <w:rFonts w:hint="eastAsia"/>
        </w:rPr>
      </w:pPr>
      <w:r>
        <w:rPr>
          <w:rFonts w:hint="eastAsia"/>
        </w:rPr>
        <w:tab/>
      </w:r>
      <w:r>
        <w:rPr>
          <w:rFonts w:hint="eastAsia"/>
        </w:rPr>
        <w:t>其中，</w:t>
      </w:r>
      <w:r>
        <w:rPr>
          <w:position w:val="-10"/>
        </w:rPr>
        <w:object>
          <v:shape id="_x0000_i1036" o:spt="75" type="#_x0000_t75" style="height:15pt;width:16pt;" o:ole="t" filled="f" o:preferrelative="t" stroked="f" coordsize="21600,21600">
            <v:path/>
            <v:fill on="f" focussize="0,0"/>
            <v:stroke on="f" joinstyle="miter"/>
            <v:imagedata r:id="rId24" o:title=""/>
            <o:lock v:ext="edit" aspectratio="t"/>
            <w10:wrap type="none"/>
            <w10:anchorlock/>
          </v:shape>
          <o:OLEObject Type="Embed" ProgID="Equation.3" ShapeID="_x0000_i1036" DrawAspect="Content" ObjectID="_1468075735" r:id="rId23">
            <o:LockedField>false</o:LockedField>
          </o:OLEObject>
        </w:object>
      </w:r>
      <w:r>
        <w:rPr>
          <w:rFonts w:hint="eastAsia"/>
        </w:rPr>
        <w:t>由高层配置的UE专属参数</w:t>
      </w:r>
      <w:r>
        <w:rPr>
          <w:i/>
        </w:rPr>
        <w:t>deltaMCS-Enabled</w:t>
      </w:r>
      <w:r>
        <w:rPr>
          <w:rFonts w:hint="eastAsia"/>
        </w:rPr>
        <w:t>决定；</w:t>
      </w:r>
      <w:r>
        <w:rPr>
          <w:position w:val="-10"/>
        </w:rPr>
        <w:object>
          <v:shape id="_x0000_i1037" o:spt="75" type="#_x0000_t75" style="height:17pt;width:87pt;" o:ole="t" filled="f" o:preferrelative="t" stroked="f" coordsize="21600,21600">
            <v:path/>
            <v:fill on="f" focussize="0,0"/>
            <v:stroke on="f" joinstyle="miter"/>
            <v:imagedata r:id="rId26" o:title=""/>
            <o:lock v:ext="edit" aspectratio="t"/>
            <w10:wrap type="none"/>
            <w10:anchorlock/>
          </v:shape>
          <o:OLEObject Type="Embed" ProgID="Equation.3" ShapeID="_x0000_i1037" DrawAspect="Content" ObjectID="_1468075736" r:id="rId25">
            <o:LockedField>false</o:LockedField>
          </o:OLEObject>
        </w:object>
      </w:r>
      <w:r>
        <w:rPr>
          <w:rFonts w:hint="eastAsia"/>
        </w:rPr>
        <w:t>，其中，</w:t>
      </w:r>
      <w:r>
        <w:rPr>
          <w:position w:val="-6"/>
        </w:rPr>
        <w:object>
          <v:shape id="_x0000_i1038" o:spt="75" type="#_x0000_t75" style="height:14pt;width:24pt;" o:ole="t" filled="f" o:preferrelative="t" stroked="f" coordsize="21600,21600">
            <v:path/>
            <v:fill on="f" focussize="0,0"/>
            <v:stroke on="f" joinstyle="miter"/>
            <v:imagedata r:id="rId28" o:title=""/>
            <o:lock v:ext="edit" aspectratio="t"/>
            <w10:wrap type="none"/>
            <w10:anchorlock/>
          </v:shape>
          <o:OLEObject Type="Embed" ProgID="Equation.3" ShapeID="_x0000_i1038" DrawAspect="Content" ObjectID="_1468075737" r:id="rId27">
            <o:LockedField>false</o:LockedField>
          </o:OLEObject>
        </w:object>
      </w:r>
      <w:r>
        <w:rPr>
          <w:rFonts w:hint="eastAsia"/>
        </w:rPr>
        <w:t>是传输块大小，</w:t>
      </w:r>
      <w:r>
        <w:rPr>
          <w:position w:val="-14"/>
          <w:lang w:eastAsia="ko-KR"/>
        </w:rPr>
        <w:object>
          <v:shape id="_x0000_i1039" o:spt="75" type="#_x0000_t75" style="height:18.5pt;width:126.55pt;" o:ole="t" filled="f" o:preferrelative="t" stroked="f" coordsize="21600,21600">
            <v:path/>
            <v:fill on="f" focussize="0,0"/>
            <v:stroke on="f" joinstyle="miter"/>
            <v:imagedata r:id="rId30" o:title=""/>
            <o:lock v:ext="edit" aspectratio="t"/>
            <w10:wrap type="none"/>
            <w10:anchorlock/>
          </v:shape>
          <o:OLEObject Type="Embed" ProgID="Equation.3" ShapeID="_x0000_i1039" DrawAspect="Content" ObjectID="_1468075738" r:id="rId29">
            <o:LockedField>false</o:LockedField>
          </o:OLEObject>
        </w:object>
      </w:r>
      <w:r>
        <w:rPr>
          <w:rFonts w:hint="eastAsia"/>
        </w:rPr>
        <w:t>，TBS和</w:t>
      </w:r>
      <w:r>
        <w:rPr>
          <w:position w:val="-12"/>
        </w:rPr>
        <w:object>
          <v:shape id="_x0000_i1040" o:spt="75" type="#_x0000_t75" style="height:18pt;width:38pt;" o:ole="t" filled="f" o:preferrelative="t" stroked="f" coordsize="21600,21600">
            <v:path/>
            <v:fill on="f" focussize="0,0"/>
            <v:stroke on="f" joinstyle="miter"/>
            <v:imagedata r:id="rId32" o:title=""/>
            <o:lock v:ext="edit" aspectratio="t"/>
            <w10:wrap type="none"/>
            <w10:anchorlock/>
          </v:shape>
          <o:OLEObject Type="Embed" ProgID="Equation.3" ShapeID="_x0000_i1040" DrawAspect="Content" ObjectID="_1468075739" r:id="rId31">
            <o:LockedField>false</o:LockedField>
          </o:OLEObject>
        </w:object>
      </w:r>
      <w:r>
        <w:rPr>
          <w:rFonts w:hint="eastAsia"/>
        </w:rPr>
        <w:t>来自相同传输块的初始PDCCH；</w:t>
      </w:r>
    </w:p>
    <w:p>
      <w:pPr>
        <w:rPr>
          <w:rFonts w:hint="eastAsia"/>
        </w:rPr>
      </w:pPr>
      <w:r>
        <w:t>f(i)</w:t>
      </w:r>
      <w:r>
        <w:rPr>
          <w:rFonts w:hint="eastAsia"/>
        </w:rPr>
        <w:t>：由终端闭环功控所形成的调整值，大小根据</w:t>
      </w:r>
      <w:r>
        <w:t>PDCCHformat0/3/3A</w:t>
      </w:r>
      <w:r>
        <w:rPr>
          <w:rFonts w:hint="eastAsia"/>
        </w:rPr>
        <w:t>上的功控命令进行调整。物理层有两种闭环功率控制类型：累计型和绝对值型。在</w:t>
      </w:r>
      <w:r>
        <w:t>FDD</w:t>
      </w:r>
      <w:r>
        <w:rPr>
          <w:rFonts w:hint="eastAsia"/>
        </w:rPr>
        <w:t>下，</w:t>
      </w:r>
      <w:r>
        <w:t>PDCCHformat0/3/3A</w:t>
      </w:r>
      <w:r>
        <w:rPr>
          <w:rFonts w:hint="eastAsia"/>
        </w:rPr>
        <w:t>功率控制命令和相应的</w:t>
      </w:r>
      <w:r>
        <w:t>PUSCH</w:t>
      </w:r>
      <w:r>
        <w:rPr>
          <w:rFonts w:hint="eastAsia"/>
        </w:rPr>
        <w:t>发送之间的时延是</w:t>
      </w:r>
      <w:r>
        <w:t>4ms</w:t>
      </w:r>
      <w:r>
        <w:rPr>
          <w:rFonts w:hint="eastAsia"/>
        </w:rPr>
        <w:t>；在</w:t>
      </w:r>
      <w:r>
        <w:t>TDD</w:t>
      </w:r>
      <w:r>
        <w:rPr>
          <w:rFonts w:hint="eastAsia"/>
        </w:rPr>
        <w:t>下，该时延的数值根据上下行时间分配比例的不同有所不同。</w:t>
      </w:r>
    </w:p>
    <w:p>
      <w:pPr>
        <w:numPr>
          <w:ilvl w:val="0"/>
          <w:numId w:val="4"/>
        </w:numPr>
        <w:spacing w:line="360" w:lineRule="auto"/>
      </w:pPr>
      <w:r>
        <w:rPr>
          <w:rFonts w:hint="eastAsia"/>
        </w:rPr>
        <w:tab/>
      </w:r>
      <w:r>
        <w:rPr>
          <w:position w:val="-12"/>
        </w:rPr>
        <w:object>
          <v:shape id="_x0000_i1041" o:spt="75" type="#_x0000_t75" style="height:18pt;width:33pt;" o:ole="t" filled="f" o:preferrelative="t" stroked="f" coordsize="21600,21600">
            <v:path/>
            <v:fill on="f" focussize="0,0"/>
            <v:stroke on="f" joinstyle="miter"/>
            <v:imagedata r:id="rId34" o:title=""/>
            <o:lock v:ext="edit" aspectratio="t"/>
            <w10:wrap type="none"/>
            <w10:anchorlock/>
          </v:shape>
          <o:OLEObject Type="Embed" ProgID="Equation.3" ShapeID="_x0000_i1041" DrawAspect="Content" ObjectID="_1468075740" r:id="rId33">
            <o:LockedField>false</o:LockedField>
          </o:OLEObject>
        </w:object>
      </w:r>
      <w:r>
        <w:rPr>
          <w:rFonts w:hint="eastAsia"/>
        </w:rPr>
        <w:t>是一个UE专属的功率修正值，也称作TPC命令，它包含在DCI格式0的PDCCH，或者与其他TPC命令联合编码后承载在DCI格式为3/3A的PDCCH上，并使用TPC-PUSCH-RNTI对CRC校验比特进行加扰。</w:t>
      </w:r>
      <w:r>
        <w:rPr>
          <w:position w:val="-10"/>
        </w:rPr>
        <w:object>
          <v:shape id="_x0000_i1042" o:spt="75" type="#_x0000_t75" style="height:16pt;width:24pt;" o:ole="t" filled="f" o:preferrelative="t" stroked="f" coordsize="21600,21600">
            <v:path/>
            <v:fill on="f" focussize="0,0"/>
            <v:stroke on="f" joinstyle="miter"/>
            <v:imagedata r:id="rId36" o:title=""/>
            <o:lock v:ext="edit" aspectratio="t"/>
            <w10:wrap type="none"/>
            <w10:anchorlock/>
          </v:shape>
          <o:OLEObject Type="Embed" ProgID="Equation.3" ShapeID="_x0000_i1042" DrawAspect="Content" ObjectID="_1468075741" r:id="rId35">
            <o:LockedField>false</o:LockedField>
          </o:OLEObject>
        </w:object>
      </w:r>
      <w:r>
        <w:rPr>
          <w:rFonts w:hint="eastAsia"/>
        </w:rPr>
        <w:t>表示第</w:t>
      </w:r>
      <w:r>
        <w:rPr>
          <w:rFonts w:hint="eastAsia"/>
          <w:i/>
        </w:rPr>
        <w:t>i</w:t>
      </w:r>
      <w:r>
        <w:rPr>
          <w:rFonts w:hint="eastAsia"/>
        </w:rPr>
        <w:t>子帧时对当前PUSCH功率的调整，定义为：</w:t>
      </w:r>
    </w:p>
    <w:p>
      <w:pPr>
        <w:numPr>
          <w:ilvl w:val="0"/>
          <w:numId w:val="5"/>
        </w:numPr>
        <w:spacing w:line="360" w:lineRule="auto"/>
        <w:ind w:firstLine="3"/>
      </w:pPr>
      <w:bookmarkStart w:id="155" w:name="OLE_LINK6"/>
      <w:bookmarkStart w:id="156" w:name="OLE_LINK5"/>
      <w:r>
        <w:rPr>
          <w:position w:val="-10"/>
        </w:rPr>
        <w:object>
          <v:shape id="_x0000_i1043" o:spt="75" type="#_x0000_t75" style="height:15pt;width:150pt;" o:ole="t" filled="f" o:preferrelative="t" stroked="f" coordsize="21600,21600">
            <v:path/>
            <v:fill on="f" focussize="0,0"/>
            <v:stroke on="f" joinstyle="miter"/>
            <v:imagedata r:id="rId38" o:title=""/>
            <o:lock v:ext="edit" aspectratio="t"/>
            <w10:wrap type="none"/>
            <w10:anchorlock/>
          </v:shape>
          <o:OLEObject Type="Embed" ProgID="Equation.3" ShapeID="_x0000_i1043" DrawAspect="Content" ObjectID="_1468075742" r:id="rId37">
            <o:LockedField>false</o:LockedField>
          </o:OLEObject>
        </w:object>
      </w:r>
      <w:bookmarkEnd w:id="155"/>
      <w:bookmarkEnd w:id="156"/>
      <w:r>
        <w:rPr>
          <w:rFonts w:hint="eastAsia"/>
        </w:rPr>
        <w:t>对应于高层配置给UE的专属参数</w:t>
      </w:r>
      <w:r>
        <w:rPr>
          <w:i/>
          <w:iCs/>
        </w:rPr>
        <w:t>Accumulation-enabled</w:t>
      </w:r>
      <w:r>
        <w:rPr>
          <w:rFonts w:hint="eastAsia"/>
        </w:rPr>
        <w:t>使能，或者</w:t>
      </w:r>
      <w:r>
        <w:rPr>
          <w:position w:val="-12"/>
        </w:rPr>
        <w:object>
          <v:shape id="_x0000_i1044" o:spt="75" type="#_x0000_t75" style="height:18pt;width:34pt;" o:ole="t" filled="f" o:preferrelative="t" stroked="f" coordsize="21600,21600">
            <v:path/>
            <v:fill on="f" focussize="0,0"/>
            <v:stroke on="f" joinstyle="miter"/>
            <v:imagedata r:id="rId40" o:title=""/>
            <o:lock v:ext="edit" aspectratio="t"/>
            <w10:wrap type="none"/>
            <w10:anchorlock/>
          </v:shape>
          <o:OLEObject Type="Embed" ProgID="Equation.3" ShapeID="_x0000_i1044" DrawAspect="Content" ObjectID="_1468075743" r:id="rId39">
            <o:LockedField>false</o:LockedField>
          </o:OLEObject>
        </w:object>
      </w:r>
      <w:r>
        <w:rPr>
          <w:rFonts w:hint="eastAsia"/>
        </w:rPr>
        <w:t>包含在DCIFormat0中且对应的CRC用临时C-RNTI进行了扰码；</w:t>
      </w:r>
    </w:p>
    <w:p>
      <w:pPr>
        <w:numPr>
          <w:ilvl w:val="0"/>
          <w:numId w:val="6"/>
        </w:numPr>
        <w:tabs>
          <w:tab w:val="left" w:pos="588"/>
          <w:tab w:val="clear" w:pos="840"/>
        </w:tabs>
        <w:spacing w:line="360" w:lineRule="auto"/>
        <w:ind w:left="1263" w:firstLine="3"/>
      </w:pPr>
      <w:r>
        <w:object>
          <v:shape id="_x0000_i1045" o:spt="75" type="#_x0000_t75" style="height:15pt;width:85pt;" o:ole="t" filled="f" o:preferrelative="t" stroked="f" coordsize="21600,21600">
            <v:path/>
            <v:fill on="f" focussize="0,0"/>
            <v:stroke on="f" joinstyle="miter"/>
            <v:imagedata r:id="rId42" o:title=""/>
            <o:lock v:ext="edit" aspectratio="t"/>
            <w10:wrap type="none"/>
            <w10:anchorlock/>
          </v:shape>
          <o:OLEObject Type="Embed" ProgID="Equation.3" ShapeID="_x0000_i1045" DrawAspect="Content" ObjectID="_1468075744" r:id="rId41">
            <o:LockedField>false</o:LockedField>
          </o:OLEObject>
        </w:object>
      </w:r>
      <w:r>
        <w:rPr>
          <w:rFonts w:hint="eastAsia"/>
        </w:rPr>
        <w:t>在子帧</w:t>
      </w:r>
      <w:r>
        <w:object>
          <v:shape id="_x0000_i1046" o:spt="75" type="#_x0000_t75" style="height:15pt;width:47pt;" o:ole="t" filled="f" o:preferrelative="t" stroked="f" coordsize="21600,21600">
            <v:path/>
            <v:fill on="f" focussize="0,0"/>
            <v:stroke on="f" joinstyle="miter"/>
            <v:imagedata r:id="rId44" o:title=""/>
            <o:lock v:ext="edit" aspectratio="t"/>
            <w10:wrap type="none"/>
            <w10:anchorlock/>
          </v:shape>
          <o:OLEObject Type="Embed" ProgID="Equation.3" ShapeID="_x0000_i1046" DrawAspect="Content" ObjectID="_1468075745" r:id="rId43">
            <o:LockedField>false</o:LockedField>
          </o:OLEObject>
        </w:object>
      </w:r>
      <w:r>
        <w:rPr>
          <w:rFonts w:hint="eastAsia"/>
        </w:rPr>
        <w:t>中由DCI0或3/3APDCCH指示，累积取值复位后初始值是</w:t>
      </w:r>
      <w:r>
        <w:object>
          <v:shape id="_x0000_i1047" o:spt="75" type="#_x0000_t75" style="height:16pt;width:26pt;" o:ole="t" filled="f" o:preferrelative="t" stroked="f" coordsize="21600,21600">
            <v:path/>
            <v:fill on="f" focussize="0,0"/>
            <v:stroke on="f" joinstyle="miter"/>
            <v:imagedata r:id="rId46" o:title=""/>
            <o:lock v:ext="edit" aspectratio="t"/>
            <w10:wrap type="none"/>
            <w10:anchorlock/>
          </v:shape>
          <o:OLEObject Type="Embed" ProgID="Equation.3" ShapeID="_x0000_i1047" DrawAspect="Content" ObjectID="_1468075746" r:id="rId45">
            <o:LockedField>false</o:LockedField>
          </o:OLEObject>
        </w:object>
      </w:r>
      <w:r>
        <w:rPr>
          <w:rFonts w:hint="eastAsia"/>
        </w:rPr>
        <w:t>；UE在每个子帧（除DRX外）对PDCCHDCIformat0和DCIformat3/3A进行译码；若UE在一个子帧内同时检测到DCIformat0和DCIformat3/3A，则UE使用DCIformat0提供的</w:t>
      </w:r>
      <w:r>
        <w:object>
          <v:shape id="_x0000_i1048" o:spt="75" type="#_x0000_t75" style="height:18pt;width:34pt;" o:ole="t" filled="f" o:preferrelative="t" stroked="f" coordsize="21600,21600">
            <v:path/>
            <v:fill on="f" focussize="0,0"/>
            <v:stroke on="f" joinstyle="miter"/>
            <v:imagedata r:id="rId40" o:title=""/>
            <o:lock v:ext="edit" aspectratio="t"/>
            <w10:wrap type="none"/>
            <w10:anchorlock/>
          </v:shape>
          <o:OLEObject Type="Embed" ProgID="Equation.3" ShapeID="_x0000_i1048" DrawAspect="Content" ObjectID="_1468075747" r:id="rId47">
            <o:LockedField>false</o:LockedField>
          </o:OLEObject>
        </w:object>
      </w:r>
      <w:r>
        <w:rPr>
          <w:rFonts w:hint="eastAsia"/>
        </w:rPr>
        <w:t>；</w:t>
      </w:r>
    </w:p>
    <w:p>
      <w:pPr>
        <w:numPr>
          <w:ilvl w:val="0"/>
          <w:numId w:val="6"/>
        </w:numPr>
        <w:tabs>
          <w:tab w:val="left" w:pos="648"/>
          <w:tab w:val="clear" w:pos="840"/>
        </w:tabs>
        <w:spacing w:line="360" w:lineRule="auto"/>
        <w:ind w:left="1263" w:firstLine="3"/>
      </w:pPr>
      <w:r>
        <w:rPr>
          <w:rFonts w:hint="eastAsia"/>
        </w:rPr>
        <w:t>若没有译码到TPC命令或UE处于DRX，或者i不是上行子帧，</w:t>
      </w:r>
      <w:r>
        <w:object>
          <v:shape id="_x0000_i1049" o:spt="75" type="#_x0000_t75" style="height:18pt;width:68pt;" o:ole="t" filled="f" o:preferrelative="t" stroked="f" coordsize="21600,21600">
            <v:path/>
            <v:fill on="f" focussize="0,0"/>
            <v:stroke on="f" joinstyle="miter"/>
            <v:imagedata r:id="rId49" o:title=""/>
            <o:lock v:ext="edit" aspectratio="t"/>
            <w10:wrap type="none"/>
            <w10:anchorlock/>
          </v:shape>
          <o:OLEObject Type="Embed" ProgID="Equation.3" ShapeID="_x0000_i1049" DrawAspect="Content" ObjectID="_1468075748" r:id="rId48">
            <o:LockedField>false</o:LockedField>
          </o:OLEObject>
        </w:object>
      </w:r>
      <w:r>
        <w:rPr>
          <w:rFonts w:hint="eastAsia"/>
        </w:rPr>
        <w:t>；</w:t>
      </w:r>
    </w:p>
    <w:p>
      <w:pPr>
        <w:numPr>
          <w:ilvl w:val="0"/>
          <w:numId w:val="6"/>
        </w:numPr>
        <w:tabs>
          <w:tab w:val="left" w:pos="738"/>
          <w:tab w:val="clear" w:pos="840"/>
        </w:tabs>
        <w:spacing w:line="360" w:lineRule="auto"/>
        <w:ind w:left="1248" w:firstLine="15"/>
      </w:pPr>
      <w:r>
        <w:rPr>
          <w:rFonts w:hint="eastAsia"/>
        </w:rPr>
        <w:t>DCI0PDCCH指示的</w:t>
      </w:r>
      <w:r>
        <w:object>
          <v:shape id="_x0000_i1050" o:spt="75" type="#_x0000_t75" style="height:18pt;width:34pt;" o:ole="t" filled="f" o:preferrelative="t" stroked="f" coordsize="21600,21600">
            <v:path/>
            <v:fill on="f" focussize="0,0"/>
            <v:stroke on="f" joinstyle="miter"/>
            <v:imagedata r:id="rId40" o:title=""/>
            <o:lock v:ext="edit" aspectratio="t"/>
            <w10:wrap type="none"/>
            <w10:anchorlock/>
          </v:shape>
          <o:OLEObject Type="Embed" ProgID="Equation.3" ShapeID="_x0000_i1050" DrawAspect="Content" ObjectID="_1468075749" r:id="rId50">
            <o:LockedField>false</o:LockedField>
          </o:OLEObject>
        </w:object>
      </w:r>
      <w:r>
        <w:rPr>
          <w:rFonts w:hint="eastAsia"/>
        </w:rPr>
        <w:t>累积值由表给出，DCI3/3APDCCH指示的</w:t>
      </w:r>
      <w:r>
        <w:object>
          <v:shape id="_x0000_i1051" o:spt="75" type="#_x0000_t75" style="height:18pt;width:34pt;" o:ole="t" filled="f" o:preferrelative="t" stroked="f" coordsize="21600,21600">
            <v:path/>
            <v:fill on="f" focussize="0,0"/>
            <v:stroke on="f" joinstyle="miter"/>
            <v:imagedata r:id="rId40" o:title=""/>
            <o:lock v:ext="edit" aspectratio="t"/>
            <w10:wrap type="none"/>
            <w10:anchorlock/>
          </v:shape>
          <o:OLEObject Type="Embed" ProgID="Equation.3" ShapeID="_x0000_i1051" DrawAspect="Content" ObjectID="_1468075750" r:id="rId51">
            <o:LockedField>false</o:LockedField>
          </o:OLEObject>
        </w:object>
      </w:r>
      <w:r>
        <w:rPr>
          <w:rFonts w:hint="eastAsia"/>
        </w:rPr>
        <w:t>累积值是表的SET1或表的SET2中的一个，由高层提供的</w:t>
      </w:r>
      <w:r>
        <w:t>TPC-Index</w:t>
      </w:r>
      <w:r>
        <w:rPr>
          <w:rFonts w:hint="eastAsia"/>
        </w:rPr>
        <w:t>决定；</w:t>
      </w:r>
    </w:p>
    <w:p>
      <w:pPr>
        <w:numPr>
          <w:ilvl w:val="0"/>
          <w:numId w:val="6"/>
        </w:numPr>
        <w:tabs>
          <w:tab w:val="left" w:pos="633"/>
          <w:tab w:val="clear" w:pos="840"/>
        </w:tabs>
        <w:spacing w:line="360" w:lineRule="auto"/>
        <w:ind w:left="1263" w:firstLine="33"/>
      </w:pPr>
      <w:r>
        <w:rPr>
          <w:rFonts w:hint="eastAsia"/>
        </w:rPr>
        <w:t>若UE达到最大功率，则不累加正的TPC命令，若UE达到最小功率，则不累加负的TPC命令；</w:t>
      </w:r>
    </w:p>
    <w:p>
      <w:pPr>
        <w:numPr>
          <w:ilvl w:val="0"/>
          <w:numId w:val="6"/>
        </w:numPr>
        <w:spacing w:line="360" w:lineRule="auto"/>
        <w:ind w:left="1248" w:firstLine="15"/>
      </w:pPr>
      <w:r>
        <w:rPr>
          <w:rFonts w:hint="eastAsia"/>
        </w:rPr>
        <w:t>UE在下面的三种场景下进行累积值的复位：收到绝对值的TPC命令、收到</w:t>
      </w:r>
      <w:r>
        <w:object>
          <v:shape id="_x0000_i1052" o:spt="75" type="#_x0000_t75" style="height:19pt;width:75pt;" o:ole="t" filled="f" o:preferrelative="t" stroked="f" coordsize="21600,21600">
            <v:path/>
            <v:fill on="f" focussize="0,0"/>
            <v:stroke on="f" joinstyle="miter"/>
            <v:imagedata r:id="rId53" o:title=""/>
            <o:lock v:ext="edit" aspectratio="t"/>
            <w10:wrap type="none"/>
            <w10:anchorlock/>
          </v:shape>
          <o:OLEObject Type="Embed" ProgID="Equation.3" ShapeID="_x0000_i1052" DrawAspect="Content" ObjectID="_1468075751" r:id="rId52">
            <o:LockedField>false</o:LockedField>
          </o:OLEObject>
        </w:object>
      </w:r>
      <w:r>
        <w:rPr>
          <w:rFonts w:hint="eastAsia"/>
        </w:rPr>
        <w:t>和收到随机接入响应消息；</w:t>
      </w:r>
    </w:p>
    <w:p>
      <w:pPr>
        <w:numPr>
          <w:ilvl w:val="0"/>
          <w:numId w:val="5"/>
        </w:numPr>
        <w:spacing w:line="360" w:lineRule="auto"/>
        <w:ind w:firstLine="3"/>
      </w:pPr>
      <w:r>
        <w:rPr>
          <w:position w:val="-12"/>
        </w:rPr>
        <w:object>
          <v:shape id="_x0000_i1053" o:spt="75" type="#_x0000_t75" style="height:18pt;width:124pt;" o:ole="t" filled="f" o:preferrelative="t" stroked="f" coordsize="21600,21600">
            <v:path/>
            <v:fill on="f" focussize="0,0"/>
            <v:stroke on="f" joinstyle="miter"/>
            <v:imagedata r:id="rId55" o:title=""/>
            <o:lock v:ext="edit" aspectratio="t"/>
            <w10:wrap type="none"/>
            <w10:anchorlock/>
          </v:shape>
          <o:OLEObject Type="Embed" ProgID="Equation.3" ShapeID="_x0000_i1053" DrawAspect="Content" ObjectID="_1468075752" r:id="rId54">
            <o:LockedField>false</o:LockedField>
          </o:OLEObject>
        </w:object>
      </w:r>
      <w:r>
        <w:rPr>
          <w:rFonts w:hint="eastAsia"/>
        </w:rPr>
        <w:t>对应于高层配置给UE的专属参数</w:t>
      </w:r>
      <w:r>
        <w:rPr>
          <w:i/>
          <w:iCs/>
        </w:rPr>
        <w:t>Accumulation-enabled</w:t>
      </w:r>
      <w:r>
        <w:rPr>
          <w:rFonts w:hint="eastAsia"/>
          <w:iCs/>
        </w:rPr>
        <w:t>非</w:t>
      </w:r>
      <w:r>
        <w:rPr>
          <w:rFonts w:hint="eastAsia"/>
        </w:rPr>
        <w:t>使能时；</w:t>
      </w:r>
    </w:p>
    <w:p>
      <w:pPr>
        <w:numPr>
          <w:ilvl w:val="0"/>
          <w:numId w:val="6"/>
        </w:numPr>
        <w:tabs>
          <w:tab w:val="left" w:pos="693"/>
          <w:tab w:val="clear" w:pos="840"/>
        </w:tabs>
        <w:spacing w:line="360" w:lineRule="auto"/>
        <w:ind w:left="1263" w:firstLine="0"/>
      </w:pPr>
      <w:r>
        <w:object>
          <v:shape id="_x0000_i1054" o:spt="75" type="#_x0000_t75" style="height:18pt;width:92pt;" o:ole="t" filled="f" o:preferrelative="t" stroked="f" coordsize="21600,21600">
            <v:path/>
            <v:fill on="f" focussize="0,0"/>
            <v:stroke on="f" joinstyle="miter"/>
            <v:imagedata r:id="rId57" o:title=""/>
            <o:lock v:ext="edit" aspectratio="t"/>
            <w10:wrap type="none"/>
            <w10:anchorlock/>
          </v:shape>
          <o:OLEObject Type="Embed" ProgID="Equation.3" ShapeID="_x0000_i1054" DrawAspect="Content" ObjectID="_1468075753" r:id="rId56">
            <o:LockedField>false</o:LockedField>
          </o:OLEObject>
        </w:object>
      </w:r>
      <w:r>
        <w:rPr>
          <w:rFonts w:hint="eastAsia"/>
        </w:rPr>
        <w:t>在子帧</w:t>
      </w:r>
      <w:r>
        <w:object>
          <v:shape id="_x0000_i1055" o:spt="75" type="#_x0000_t75" style="height:18pt;width:51pt;" o:ole="t" filled="f" o:preferrelative="t" stroked="f" coordsize="21600,21600">
            <v:path/>
            <v:fill on="f" focussize="0,0"/>
            <v:stroke on="f" joinstyle="miter"/>
            <v:imagedata r:id="rId59" o:title=""/>
            <o:lock v:ext="edit" aspectratio="t"/>
            <w10:wrap type="none"/>
            <w10:anchorlock/>
          </v:shape>
          <o:OLEObject Type="Embed" ProgID="Equation.3" ShapeID="_x0000_i1055" DrawAspect="Content" ObjectID="_1468075754" r:id="rId58">
            <o:LockedField>false</o:LockedField>
          </o:OLEObject>
        </w:object>
      </w:r>
      <w:r>
        <w:rPr>
          <w:rFonts w:hint="eastAsia"/>
        </w:rPr>
        <w:t>处接收到的DCI0PDCCH中指示；</w:t>
      </w:r>
    </w:p>
    <w:p>
      <w:pPr>
        <w:numPr>
          <w:ilvl w:val="0"/>
          <w:numId w:val="6"/>
        </w:numPr>
        <w:tabs>
          <w:tab w:val="left" w:pos="693"/>
          <w:tab w:val="clear" w:pos="840"/>
        </w:tabs>
        <w:spacing w:line="360" w:lineRule="auto"/>
        <w:ind w:left="1263" w:firstLine="0"/>
      </w:pPr>
      <w:r>
        <w:rPr>
          <w:rFonts w:hint="eastAsia"/>
        </w:rPr>
        <w:t>DCI0PDCCH指示的</w:t>
      </w:r>
      <w:r>
        <w:rPr>
          <w:position w:val="-12"/>
        </w:rPr>
        <w:object>
          <v:shape id="_x0000_i1056" o:spt="75" type="#_x0000_t75" style="height:18pt;width:34pt;" o:ole="t" filled="f" o:preferrelative="t" stroked="f" coordsize="21600,21600">
            <v:path/>
            <v:fill on="f" focussize="0,0"/>
            <v:stroke on="f" joinstyle="miter"/>
            <v:imagedata r:id="rId40" o:title=""/>
            <o:lock v:ext="edit" aspectratio="t"/>
            <w10:wrap type="none"/>
            <w10:anchorlock/>
          </v:shape>
          <o:OLEObject Type="Embed" ProgID="Equation.3" ShapeID="_x0000_i1056" DrawAspect="Content" ObjectID="_1468075755" r:id="rId60">
            <o:LockedField>false</o:LockedField>
          </o:OLEObject>
        </w:object>
      </w:r>
      <w:r>
        <w:rPr>
          <w:rFonts w:hint="eastAsia"/>
        </w:rPr>
        <w:t>绝对值由表5给出；</w:t>
      </w:r>
    </w:p>
    <w:p>
      <w:pPr>
        <w:numPr>
          <w:ilvl w:val="0"/>
          <w:numId w:val="6"/>
        </w:numPr>
        <w:tabs>
          <w:tab w:val="left" w:pos="693"/>
          <w:tab w:val="clear" w:pos="840"/>
        </w:tabs>
        <w:spacing w:line="360" w:lineRule="auto"/>
        <w:ind w:left="1263" w:firstLine="0"/>
      </w:pPr>
      <w:r>
        <w:rPr>
          <w:rFonts w:hint="eastAsia"/>
        </w:rPr>
        <w:t>若在子帧内没有译码到DCI0、UE处于DRX或者第</w:t>
      </w:r>
      <w:r>
        <w:rPr>
          <w:rFonts w:hint="eastAsia"/>
          <w:i/>
        </w:rPr>
        <w:t>i</w:t>
      </w:r>
      <w:r>
        <w:rPr>
          <w:rFonts w:hint="eastAsia"/>
        </w:rPr>
        <w:t>个子帧不是上行子帧时，</w:t>
      </w:r>
      <w:r>
        <w:pict>
          <v:shape id="_x0000_i1057" o:spt="75" type="#_x0000_t75" style="height:15.95pt;width:71.05pt;" filled="f" o:preferrelative="t" stroked="f" coordsize="21600,21600">
            <v:path/>
            <v:fill on="f" focussize="0,0"/>
            <v:stroke on="f" joinstyle="miter"/>
            <v:imagedata r:id="rId61" o:title=""/>
            <o:lock v:ext="edit" aspectratio="t"/>
            <w10:wrap type="none"/>
            <w10:anchorlock/>
          </v:shape>
        </w:pict>
      </w:r>
      <w:r>
        <w:rPr>
          <w:rFonts w:hint="eastAsia"/>
        </w:rPr>
        <w:t>；</w:t>
      </w:r>
    </w:p>
    <w:p>
      <w:pPr>
        <w:numPr>
          <w:ilvl w:val="0"/>
          <w:numId w:val="5"/>
        </w:numPr>
        <w:spacing w:line="360" w:lineRule="auto"/>
        <w:ind w:firstLine="3"/>
      </w:pPr>
      <w:r>
        <w:rPr>
          <w:rFonts w:hint="eastAsia"/>
        </w:rPr>
        <w:t>对于</w:t>
      </w:r>
      <w:r>
        <w:rPr>
          <w:position w:val="-10"/>
        </w:rPr>
        <w:object>
          <v:shape id="_x0000_i1058" o:spt="75" type="#_x0000_t75" style="height:16pt;width:24pt;" o:ole="t" filled="f" o:preferrelative="t" stroked="f" coordsize="21600,21600">
            <v:path/>
            <v:fill on="f" focussize="0,0"/>
            <v:stroke on="f" joinstyle="miter"/>
            <v:imagedata r:id="rId36" o:title=""/>
            <o:lock v:ext="edit" aspectratio="t"/>
            <w10:wrap type="none"/>
            <w10:anchorlock/>
          </v:shape>
          <o:OLEObject Type="Embed" ProgID="Equation.3" ShapeID="_x0000_i1058" DrawAspect="Content" ObjectID="_1468075756" r:id="rId62">
            <o:LockedField>false</o:LockedField>
          </o:OLEObject>
        </w:object>
      </w:r>
      <w:r>
        <w:rPr>
          <w:rFonts w:hint="eastAsia"/>
        </w:rPr>
        <w:t>的两个取值方式：累积或当前绝对值，初始值的设置如下：</w:t>
      </w:r>
    </w:p>
    <w:p>
      <w:pPr>
        <w:numPr>
          <w:ilvl w:val="0"/>
          <w:numId w:val="6"/>
        </w:numPr>
        <w:tabs>
          <w:tab w:val="left" w:pos="693"/>
          <w:tab w:val="clear" w:pos="840"/>
        </w:tabs>
        <w:spacing w:line="360" w:lineRule="auto"/>
        <w:ind w:left="1263" w:firstLine="0"/>
      </w:pPr>
      <w:r>
        <w:rPr>
          <w:rFonts w:hint="eastAsia"/>
        </w:rPr>
        <w:t>如果UE从上层收到</w:t>
      </w:r>
      <w:r>
        <w:rPr>
          <w:position w:val="-14"/>
        </w:rPr>
        <w:object>
          <v:shape id="_x0000_i1059" o:spt="75" type="#_x0000_t75" style="height:17pt;width:54pt;" o:ole="t" filled="f" o:preferrelative="t" stroked="f" coordsize="21600,21600">
            <v:path/>
            <v:fill on="f" focussize="0,0"/>
            <v:stroke on="f" joinstyle="miter"/>
            <v:imagedata r:id="rId64" o:title=""/>
            <o:lock v:ext="edit" aspectratio="t"/>
            <w10:wrap type="none"/>
            <w10:anchorlock/>
          </v:shape>
          <o:OLEObject Type="Embed" ProgID="Equation.3" ShapeID="_x0000_i1059" DrawAspect="Content" ObjectID="_1468075757" r:id="rId63">
            <o:LockedField>false</o:LockedField>
          </o:OLEObject>
        </w:object>
      </w:r>
      <w:r>
        <w:rPr>
          <w:rFonts w:hint="eastAsia"/>
        </w:rPr>
        <w:t>，则</w:t>
      </w:r>
      <w:r>
        <w:rPr>
          <w:position w:val="-10"/>
        </w:rPr>
        <w:object>
          <v:shape id="_x0000_i1060" o:spt="75" type="#_x0000_t75" style="height:15pt;width:32pt;" o:ole="t" filled="f" o:preferrelative="t" stroked="f" coordsize="21600,21600">
            <v:path/>
            <v:fill on="f" focussize="0,0"/>
            <v:stroke on="f" joinstyle="miter"/>
            <v:imagedata r:id="rId66" o:title=""/>
            <o:lock v:ext="edit" aspectratio="t"/>
            <w10:wrap type="none"/>
            <w10:anchorlock/>
          </v:shape>
          <o:OLEObject Type="Embed" ProgID="Equation.3" ShapeID="_x0000_i1060" DrawAspect="Content" ObjectID="_1468075758" r:id="rId65">
            <o:LockedField>false</o:LockedField>
          </o:OLEObject>
        </w:object>
      </w:r>
      <w:r>
        <w:rPr>
          <w:rFonts w:hint="eastAsia"/>
        </w:rPr>
        <w:t>；</w:t>
      </w:r>
    </w:p>
    <w:p>
      <w:pPr>
        <w:numPr>
          <w:ilvl w:val="0"/>
          <w:numId w:val="6"/>
        </w:numPr>
        <w:tabs>
          <w:tab w:val="left" w:pos="693"/>
          <w:tab w:val="clear" w:pos="840"/>
        </w:tabs>
        <w:spacing w:line="360" w:lineRule="auto"/>
        <w:ind w:left="1263" w:firstLine="0"/>
      </w:pPr>
      <w:r>
        <w:rPr>
          <w:rFonts w:hint="eastAsia"/>
        </w:rPr>
        <w:t>否则，</w:t>
      </w:r>
      <w:r>
        <w:rPr>
          <w:position w:val="-14"/>
        </w:rPr>
        <w:object>
          <v:shape id="_x0000_i1061" o:spt="75" type="#_x0000_t75" style="height:19pt;width:107pt;" o:ole="t" filled="f" o:preferrelative="t" stroked="f" coordsize="21600,21600">
            <v:path/>
            <v:fill on="f" focussize="0,0"/>
            <v:stroke on="f" joinstyle="miter"/>
            <v:imagedata r:id="rId68" o:title=""/>
            <o:lock v:ext="edit" aspectratio="t"/>
            <w10:wrap type="none"/>
            <w10:anchorlock/>
          </v:shape>
          <o:OLEObject Type="Embed" ProgID="Equation.3" ShapeID="_x0000_i1061" DrawAspect="Content" ObjectID="_1468075759" r:id="rId67">
            <o:LockedField>false</o:LockedField>
          </o:OLEObject>
        </w:object>
      </w:r>
      <w:r>
        <w:rPr>
          <w:rFonts w:hint="eastAsia"/>
        </w:rPr>
        <w:t>，其中</w:t>
      </w:r>
      <w:r>
        <w:rPr>
          <w:position w:val="-14"/>
        </w:rPr>
        <w:object>
          <v:shape id="_x0000_i1062" o:spt="75" type="#_x0000_t75" style="height:19pt;width:26pt;" o:ole="t" filled="f" o:preferrelative="t" stroked="f" coordsize="21600,21600">
            <v:path/>
            <v:fill on="f" focussize="0,0"/>
            <v:stroke on="f" joinstyle="miter"/>
            <v:imagedata r:id="rId70" o:title=""/>
            <o:lock v:ext="edit" aspectratio="t"/>
            <w10:wrap type="none"/>
            <w10:anchorlock/>
          </v:shape>
          <o:OLEObject Type="Embed" ProgID="Equation.3" ShapeID="_x0000_i1062" DrawAspect="Content" ObjectID="_1468075760" r:id="rId69">
            <o:LockedField>false</o:LockedField>
          </o:OLEObject>
        </w:object>
      </w:r>
      <w:r>
        <w:rPr>
          <w:rFonts w:hint="eastAsia"/>
        </w:rPr>
        <w:t>是随机接入响应中指示的TPC命令，</w:t>
      </w:r>
      <w:r>
        <w:rPr>
          <w:position w:val="-14"/>
        </w:rPr>
        <w:object>
          <v:shape id="_x0000_i1063" o:spt="75" type="#_x0000_t75" style="height:19pt;width:39pt;" o:ole="t" filled="f" o:preferrelative="t" stroked="f" coordsize="21600,21600">
            <v:path/>
            <v:fill on="f" focussize="0,0"/>
            <v:stroke on="f" joinstyle="miter"/>
            <v:imagedata r:id="rId72" o:title=""/>
            <o:lock v:ext="edit" aspectratio="t"/>
            <w10:wrap type="none"/>
            <w10:anchorlock/>
          </v:shape>
          <o:OLEObject Type="Embed" ProgID="Equation.3" ShapeID="_x0000_i1063" DrawAspect="Content" ObjectID="_1468075761" r:id="rId71">
            <o:LockedField>false</o:LockedField>
          </o:OLEObject>
        </w:object>
      </w:r>
      <w:r>
        <w:rPr>
          <w:rFonts w:hint="eastAsia"/>
        </w:rPr>
        <w:t>由高层提供，表示从第一个到最后一个preamble的总的功率抬升；</w:t>
      </w:r>
    </w:p>
    <w:p>
      <w:pPr>
        <w:numPr>
          <w:ilvl w:val="0"/>
          <w:numId w:val="5"/>
        </w:numPr>
        <w:spacing w:line="360" w:lineRule="auto"/>
        <w:ind w:firstLine="3"/>
      </w:pPr>
      <w:r>
        <w:rPr>
          <w:position w:val="-10"/>
        </w:rPr>
        <w:object>
          <v:shape id="_x0000_i1064" o:spt="75" type="#_x0000_t75" style="height:14.95pt;width:36pt;" o:ole="t" filled="f" o:preferrelative="t" stroked="f" coordsize="21600,21600">
            <v:path/>
            <v:fill on="f" focussize="0,0"/>
            <v:stroke on="f" joinstyle="miter"/>
            <v:imagedata r:id="rId74" o:title=""/>
            <o:lock v:ext="edit" aspectratio="t"/>
            <w10:wrap type="none"/>
            <w10:anchorlock/>
          </v:shape>
          <o:OLEObject Type="Embed" ProgID="Equation.3" ShapeID="_x0000_i1064" DrawAspect="Content" ObjectID="_1468075762" r:id="rId73">
            <o:LockedField>false</o:LockedField>
          </o:OLEObject>
        </w:object>
      </w:r>
      <w:r>
        <w:rPr>
          <w:rFonts w:hint="eastAsia"/>
        </w:rPr>
        <w:t>取值：</w:t>
      </w:r>
    </w:p>
    <w:p>
      <w:pPr>
        <w:numPr>
          <w:ilvl w:val="0"/>
          <w:numId w:val="6"/>
        </w:numPr>
        <w:spacing w:line="360" w:lineRule="auto"/>
        <w:ind w:firstLine="423"/>
      </w:pPr>
      <w:r>
        <w:rPr>
          <w:rFonts w:hint="eastAsia"/>
        </w:rPr>
        <w:t>对于FDD，</w:t>
      </w:r>
      <w:r>
        <w:rPr>
          <w:position w:val="-10"/>
        </w:rPr>
        <w:object>
          <v:shape id="_x0000_i1065" o:spt="75" type="#_x0000_t75" style="height:14.95pt;width:36pt;" o:ole="t" filled="f" o:preferrelative="t" stroked="f" coordsize="21600,21600">
            <v:path/>
            <v:fill on="f" focussize="0,0"/>
            <v:stroke on="f" joinstyle="miter"/>
            <v:imagedata r:id="rId74" o:title=""/>
            <o:lock v:ext="edit" aspectratio="t"/>
            <w10:wrap type="none"/>
            <w10:anchorlock/>
          </v:shape>
          <o:OLEObject Type="Embed" ProgID="Equation.3" ShapeID="_x0000_i1065" DrawAspect="Content" ObjectID="_1468075763" r:id="rId75">
            <o:LockedField>false</o:LockedField>
          </o:OLEObject>
        </w:object>
      </w:r>
      <w:r>
        <w:rPr>
          <w:rFonts w:hint="eastAsia"/>
        </w:rPr>
        <w:t>=4；</w:t>
      </w:r>
    </w:p>
    <w:p>
      <w:pPr>
        <w:numPr>
          <w:ilvl w:val="0"/>
          <w:numId w:val="6"/>
        </w:numPr>
        <w:spacing w:line="360" w:lineRule="auto"/>
        <w:ind w:firstLine="423"/>
      </w:pPr>
      <w:r>
        <w:rPr>
          <w:rFonts w:hint="eastAsia"/>
        </w:rPr>
        <w:t>对于TDDUL/DL配置1~6，由表给出；</w:t>
      </w:r>
    </w:p>
    <w:p>
      <w:pPr>
        <w:numPr>
          <w:ilvl w:val="0"/>
          <w:numId w:val="6"/>
        </w:numPr>
        <w:tabs>
          <w:tab w:val="left" w:pos="1248"/>
          <w:tab w:val="clear" w:pos="840"/>
        </w:tabs>
        <w:spacing w:line="360" w:lineRule="auto"/>
        <w:ind w:left="1248" w:firstLine="15"/>
      </w:pPr>
      <w:r>
        <w:rPr>
          <w:rFonts w:hint="eastAsia"/>
        </w:rPr>
        <w:t>对于TDDUL/DL配置0，若DCIformat0PDCCH指示子帧2或7调度PUSCH传输，且上行标识的LSB设置为1，则</w:t>
      </w:r>
      <w:r>
        <w:rPr>
          <w:position w:val="-12"/>
        </w:rPr>
        <w:object>
          <v:shape id="_x0000_i1066" o:spt="75" type="#_x0000_t75" style="height:18pt;width:57pt;" o:ole="t" filled="f" o:preferrelative="t" stroked="f" coordsize="21600,21600">
            <v:path/>
            <v:fill on="f" focussize="0,0"/>
            <v:stroke on="f" joinstyle="miter"/>
            <v:imagedata r:id="rId77" o:title=""/>
            <o:lock v:ext="edit" aspectratio="t"/>
            <w10:wrap type="none"/>
            <w10:anchorlock/>
          </v:shape>
          <o:OLEObject Type="Embed" ProgID="Equation.3" ShapeID="_x0000_i1066" DrawAspect="Content" ObjectID="_1468075764" r:id="rId76">
            <o:LockedField>false</o:LockedField>
          </o:OLEObject>
        </w:object>
      </w:r>
      <w:r>
        <w:rPr>
          <w:rFonts w:hint="eastAsia"/>
        </w:rPr>
        <w:t>，其他PUSCH传输</w:t>
      </w:r>
      <w:r>
        <w:rPr>
          <w:position w:val="-10"/>
        </w:rPr>
        <w:object>
          <v:shape id="_x0000_i1067" o:spt="75" type="#_x0000_t75" style="height:14.95pt;width:36pt;" o:ole="t" filled="f" o:preferrelative="t" stroked="f" coordsize="21600,21600">
            <v:path/>
            <v:fill on="f" focussize="0,0"/>
            <v:stroke on="f" joinstyle="miter"/>
            <v:imagedata r:id="rId74" o:title=""/>
            <o:lock v:ext="edit" aspectratio="t"/>
            <w10:wrap type="none"/>
            <w10:anchorlock/>
          </v:shape>
          <o:OLEObject Type="Embed" ProgID="Equation.3" ShapeID="_x0000_i1067" DrawAspect="Content" ObjectID="_1468075765" r:id="rId78">
            <o:LockedField>false</o:LockedField>
          </o:OLEObject>
        </w:object>
      </w:r>
      <w:r>
        <w:rPr>
          <w:rFonts w:hint="eastAsia"/>
        </w:rPr>
        <w:t>由表4给出；</w:t>
      </w:r>
    </w:p>
    <w:p>
      <w:pPr>
        <w:pStyle w:val="7"/>
        <w:jc w:val="center"/>
      </w:pPr>
      <w:r>
        <w:rPr>
          <w:rFonts w:hint="eastAsia"/>
        </w:rPr>
        <w:t>表格</w:t>
      </w:r>
      <w:r>
        <w:fldChar w:fldCharType="begin"/>
      </w:r>
      <w:r>
        <w:rPr>
          <w:rFonts w:hint="eastAsia"/>
        </w:rPr>
        <w:instrText xml:space="preserve">SEQ表格\*ARABIC</w:instrText>
      </w:r>
      <w:r>
        <w:fldChar w:fldCharType="separate"/>
      </w:r>
      <w:r>
        <w:t>4</w:t>
      </w:r>
      <w:r>
        <w:fldChar w:fldCharType="end"/>
      </w:r>
      <w:r>
        <w:t>TDD配置0~6的</w:t>
      </w:r>
      <w:r>
        <w:pict>
          <v:shape id="_x0000_i1068" o:spt="75" type="#_x0000_t75" style="height:17.9pt;width:36.9pt;" filled="f" o:preferrelative="t" stroked="f" coordsize="21600,21600">
            <v:path/>
            <v:fill on="f" focussize="0,0"/>
            <v:stroke on="f" joinstyle="miter"/>
            <v:imagedata r:id="rId79" o:title=""/>
            <o:lock v:ext="edit" aspectratio="t"/>
            <w10:wrap type="none"/>
            <w10:anchorlock/>
          </v:shape>
        </w:pict>
      </w:r>
      <w:r>
        <w:t>取值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6"/>
        <w:gridCol w:w="317"/>
        <w:gridCol w:w="317"/>
        <w:gridCol w:w="317"/>
        <w:gridCol w:w="317"/>
        <w:gridCol w:w="317"/>
        <w:gridCol w:w="317"/>
        <w:gridCol w:w="317"/>
        <w:gridCol w:w="317"/>
        <w:gridCol w:w="317"/>
        <w:gridCol w:w="3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396" w:type="dxa"/>
            <w:vMerge w:val="restart"/>
            <w:vAlign w:val="center"/>
          </w:tcPr>
          <w:p>
            <w:pPr>
              <w:jc w:val="center"/>
              <w:rPr>
                <w:b/>
                <w:szCs w:val="21"/>
              </w:rPr>
            </w:pPr>
            <w:r>
              <w:rPr>
                <w:b/>
                <w:szCs w:val="21"/>
              </w:rPr>
              <w:t>TDDUL/DL</w:t>
            </w:r>
            <w:r>
              <w:rPr>
                <w:b/>
                <w:szCs w:val="21"/>
              </w:rPr>
              <w:cr/>
            </w:r>
            <w:r>
              <w:rPr>
                <w:b/>
                <w:szCs w:val="21"/>
              </w:rPr>
              <w:t>Configuration</w:t>
            </w:r>
          </w:p>
        </w:tc>
        <w:tc>
          <w:tcPr>
            <w:tcW w:w="3170" w:type="dxa"/>
            <w:gridSpan w:val="10"/>
            <w:vAlign w:val="center"/>
          </w:tcPr>
          <w:p>
            <w:pPr>
              <w:jc w:val="center"/>
              <w:rPr>
                <w:b/>
                <w:i/>
                <w:szCs w:val="21"/>
              </w:rPr>
            </w:pPr>
            <w:r>
              <w:rPr>
                <w:b/>
                <w:szCs w:val="21"/>
              </w:rPr>
              <w:t>subframenumber</w:t>
            </w:r>
            <w:r>
              <w:rPr>
                <w:b/>
                <w:i/>
                <w:szCs w:val="21"/>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396" w:type="dxa"/>
            <w:vMerge w:val="continue"/>
            <w:vAlign w:val="center"/>
          </w:tcPr>
          <w:p/>
        </w:tc>
        <w:tc>
          <w:tcPr>
            <w:tcW w:w="317" w:type="dxa"/>
            <w:vAlign w:val="center"/>
          </w:tcPr>
          <w:p>
            <w:pPr>
              <w:jc w:val="center"/>
              <w:rPr>
                <w:rFonts w:ascii="Arial" w:hAnsi="Arial"/>
                <w:b/>
                <w:szCs w:val="21"/>
              </w:rPr>
            </w:pPr>
            <w:r>
              <w:rPr>
                <w:rFonts w:ascii="Arial" w:hAnsi="Arial"/>
                <w:b/>
                <w:szCs w:val="21"/>
              </w:rPr>
              <w:t>0</w:t>
            </w:r>
          </w:p>
        </w:tc>
        <w:tc>
          <w:tcPr>
            <w:tcW w:w="317" w:type="dxa"/>
            <w:vAlign w:val="center"/>
          </w:tcPr>
          <w:p>
            <w:pPr>
              <w:jc w:val="center"/>
              <w:rPr>
                <w:rFonts w:ascii="Arial" w:hAnsi="Arial"/>
                <w:b/>
                <w:szCs w:val="21"/>
              </w:rPr>
            </w:pPr>
            <w:r>
              <w:rPr>
                <w:rFonts w:ascii="Arial" w:hAnsi="Arial"/>
                <w:b/>
                <w:szCs w:val="21"/>
              </w:rPr>
              <w:t>1</w:t>
            </w:r>
          </w:p>
        </w:tc>
        <w:tc>
          <w:tcPr>
            <w:tcW w:w="317" w:type="dxa"/>
            <w:vAlign w:val="center"/>
          </w:tcPr>
          <w:p>
            <w:pPr>
              <w:jc w:val="center"/>
              <w:rPr>
                <w:rFonts w:ascii="Arial" w:hAnsi="Arial"/>
                <w:b/>
                <w:szCs w:val="21"/>
              </w:rPr>
            </w:pPr>
            <w:r>
              <w:rPr>
                <w:rFonts w:ascii="Arial" w:hAnsi="Arial"/>
                <w:b/>
                <w:szCs w:val="21"/>
              </w:rPr>
              <w:t>2</w:t>
            </w:r>
          </w:p>
        </w:tc>
        <w:tc>
          <w:tcPr>
            <w:tcW w:w="317" w:type="dxa"/>
            <w:vAlign w:val="center"/>
          </w:tcPr>
          <w:p>
            <w:pPr>
              <w:jc w:val="center"/>
              <w:rPr>
                <w:rFonts w:ascii="Arial" w:hAnsi="Arial"/>
                <w:b/>
                <w:szCs w:val="21"/>
              </w:rPr>
            </w:pPr>
            <w:r>
              <w:rPr>
                <w:rFonts w:ascii="Arial" w:hAnsi="Arial"/>
                <w:b/>
                <w:szCs w:val="21"/>
              </w:rPr>
              <w:t>3</w:t>
            </w:r>
          </w:p>
        </w:tc>
        <w:tc>
          <w:tcPr>
            <w:tcW w:w="317" w:type="dxa"/>
            <w:vAlign w:val="center"/>
          </w:tcPr>
          <w:p>
            <w:pPr>
              <w:jc w:val="center"/>
              <w:rPr>
                <w:rFonts w:ascii="Arial" w:hAnsi="Arial"/>
                <w:b/>
                <w:szCs w:val="21"/>
              </w:rPr>
            </w:pPr>
            <w:r>
              <w:rPr>
                <w:rFonts w:ascii="Arial" w:hAnsi="Arial"/>
                <w:b/>
                <w:szCs w:val="21"/>
              </w:rPr>
              <w:t>4</w:t>
            </w:r>
          </w:p>
        </w:tc>
        <w:tc>
          <w:tcPr>
            <w:tcW w:w="317" w:type="dxa"/>
            <w:vAlign w:val="center"/>
          </w:tcPr>
          <w:p>
            <w:pPr>
              <w:jc w:val="center"/>
              <w:rPr>
                <w:rFonts w:ascii="Arial" w:hAnsi="Arial"/>
                <w:b/>
                <w:szCs w:val="21"/>
              </w:rPr>
            </w:pPr>
            <w:r>
              <w:rPr>
                <w:rFonts w:ascii="Arial" w:hAnsi="Arial"/>
                <w:b/>
                <w:szCs w:val="21"/>
              </w:rPr>
              <w:t>5</w:t>
            </w:r>
          </w:p>
        </w:tc>
        <w:tc>
          <w:tcPr>
            <w:tcW w:w="317" w:type="dxa"/>
            <w:vAlign w:val="center"/>
          </w:tcPr>
          <w:p>
            <w:pPr>
              <w:jc w:val="center"/>
              <w:rPr>
                <w:rFonts w:ascii="Arial" w:hAnsi="Arial"/>
                <w:b/>
                <w:szCs w:val="21"/>
              </w:rPr>
            </w:pPr>
            <w:r>
              <w:rPr>
                <w:rFonts w:ascii="Arial" w:hAnsi="Arial"/>
                <w:b/>
                <w:szCs w:val="21"/>
              </w:rPr>
              <w:t>6</w:t>
            </w:r>
          </w:p>
        </w:tc>
        <w:tc>
          <w:tcPr>
            <w:tcW w:w="317" w:type="dxa"/>
            <w:vAlign w:val="center"/>
          </w:tcPr>
          <w:p>
            <w:pPr>
              <w:jc w:val="center"/>
              <w:rPr>
                <w:rFonts w:ascii="Arial" w:hAnsi="Arial"/>
                <w:b/>
                <w:szCs w:val="21"/>
              </w:rPr>
            </w:pPr>
            <w:r>
              <w:rPr>
                <w:rFonts w:ascii="Arial" w:hAnsi="Arial"/>
                <w:b/>
                <w:szCs w:val="21"/>
              </w:rPr>
              <w:t>7</w:t>
            </w:r>
          </w:p>
        </w:tc>
        <w:tc>
          <w:tcPr>
            <w:tcW w:w="317" w:type="dxa"/>
            <w:vAlign w:val="center"/>
          </w:tcPr>
          <w:p>
            <w:pPr>
              <w:jc w:val="center"/>
              <w:rPr>
                <w:rFonts w:ascii="Arial" w:hAnsi="Arial"/>
                <w:b/>
                <w:szCs w:val="21"/>
              </w:rPr>
            </w:pPr>
            <w:r>
              <w:rPr>
                <w:rFonts w:ascii="Arial" w:hAnsi="Arial"/>
                <w:b/>
                <w:szCs w:val="21"/>
              </w:rPr>
              <w:t>8</w:t>
            </w:r>
          </w:p>
        </w:tc>
        <w:tc>
          <w:tcPr>
            <w:tcW w:w="317" w:type="dxa"/>
            <w:vAlign w:val="center"/>
          </w:tcPr>
          <w:p>
            <w:pPr>
              <w:jc w:val="center"/>
              <w:rPr>
                <w:rFonts w:ascii="Arial" w:hAnsi="Arial"/>
                <w:b/>
                <w:szCs w:val="21"/>
              </w:rPr>
            </w:pPr>
            <w:r>
              <w:rPr>
                <w:rFonts w:ascii="Arial" w:hAnsi="Arial"/>
                <w:b/>
                <w:szCs w:val="21"/>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96" w:type="dxa"/>
            <w:vAlign w:val="center"/>
          </w:tcPr>
          <w:p>
            <w:pPr>
              <w:jc w:val="center"/>
              <w:rPr>
                <w:szCs w:val="21"/>
              </w:rPr>
            </w:pPr>
            <w:r>
              <w:rPr>
                <w:szCs w:val="21"/>
              </w:rPr>
              <w:t>0</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6</w:t>
            </w:r>
          </w:p>
        </w:tc>
        <w:tc>
          <w:tcPr>
            <w:tcW w:w="317" w:type="dxa"/>
            <w:vAlign w:val="center"/>
          </w:tcPr>
          <w:p>
            <w:pPr>
              <w:jc w:val="center"/>
              <w:rPr>
                <w:szCs w:val="21"/>
              </w:rPr>
            </w:pPr>
            <w:r>
              <w:rPr>
                <w:szCs w:val="21"/>
              </w:rPr>
              <w:t>7</w:t>
            </w:r>
          </w:p>
        </w:tc>
        <w:tc>
          <w:tcPr>
            <w:tcW w:w="317" w:type="dxa"/>
            <w:vAlign w:val="center"/>
          </w:tcPr>
          <w:p>
            <w:pPr>
              <w:jc w:val="center"/>
              <w:rPr>
                <w:szCs w:val="21"/>
              </w:rPr>
            </w:pPr>
            <w:r>
              <w:rPr>
                <w:szCs w:val="21"/>
              </w:rPr>
              <w:t>4</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6</w:t>
            </w:r>
          </w:p>
        </w:tc>
        <w:tc>
          <w:tcPr>
            <w:tcW w:w="317" w:type="dxa"/>
            <w:vAlign w:val="center"/>
          </w:tcPr>
          <w:p>
            <w:pPr>
              <w:jc w:val="center"/>
              <w:rPr>
                <w:szCs w:val="21"/>
              </w:rPr>
            </w:pPr>
            <w:r>
              <w:rPr>
                <w:szCs w:val="21"/>
              </w:rPr>
              <w:t>7</w:t>
            </w:r>
          </w:p>
        </w:tc>
        <w:tc>
          <w:tcPr>
            <w:tcW w:w="317" w:type="dxa"/>
            <w:vAlign w:val="center"/>
          </w:tcPr>
          <w:p>
            <w:pPr>
              <w:jc w:val="center"/>
              <w:rPr>
                <w:szCs w:val="21"/>
              </w:rPr>
            </w:pPr>
            <w:r>
              <w:rPr>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96" w:type="dxa"/>
            <w:vAlign w:val="center"/>
          </w:tcPr>
          <w:p>
            <w:pPr>
              <w:jc w:val="center"/>
              <w:rPr>
                <w:szCs w:val="21"/>
              </w:rPr>
            </w:pPr>
            <w:r>
              <w:rPr>
                <w:szCs w:val="21"/>
              </w:rPr>
              <w:t>1</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6</w:t>
            </w:r>
          </w:p>
        </w:tc>
        <w:tc>
          <w:tcPr>
            <w:tcW w:w="317" w:type="dxa"/>
            <w:vAlign w:val="center"/>
          </w:tcPr>
          <w:p>
            <w:pPr>
              <w:jc w:val="center"/>
              <w:rPr>
                <w:szCs w:val="21"/>
              </w:rPr>
            </w:pPr>
            <w:r>
              <w:rPr>
                <w:szCs w:val="21"/>
              </w:rPr>
              <w:t>4</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6</w:t>
            </w:r>
          </w:p>
        </w:tc>
        <w:tc>
          <w:tcPr>
            <w:tcW w:w="317" w:type="dxa"/>
            <w:vAlign w:val="center"/>
          </w:tcPr>
          <w:p>
            <w:pPr>
              <w:jc w:val="center"/>
              <w:rPr>
                <w:szCs w:val="21"/>
              </w:rPr>
            </w:pPr>
            <w:r>
              <w:rPr>
                <w:szCs w:val="21"/>
              </w:rPr>
              <w:t>4</w:t>
            </w:r>
          </w:p>
        </w:tc>
        <w:tc>
          <w:tcPr>
            <w:tcW w:w="317" w:type="dxa"/>
            <w:vAlign w:val="center"/>
          </w:tcPr>
          <w:p>
            <w:pPr>
              <w:jc w:val="center"/>
              <w:rPr>
                <w:szCs w:val="21"/>
              </w:rPr>
            </w:pPr>
            <w:r>
              <w:rPr>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96" w:type="dxa"/>
            <w:vAlign w:val="center"/>
          </w:tcPr>
          <w:p>
            <w:pPr>
              <w:jc w:val="center"/>
              <w:rPr>
                <w:szCs w:val="21"/>
              </w:rPr>
            </w:pPr>
            <w:r>
              <w:rPr>
                <w:szCs w:val="21"/>
              </w:rPr>
              <w:t>2</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4</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lang w:val="sv-SE"/>
              </w:rPr>
            </w:pPr>
            <w:r>
              <w:rPr>
                <w:szCs w:val="21"/>
                <w:lang w:val="sv-SE"/>
              </w:rPr>
              <w:t>4</w:t>
            </w:r>
          </w:p>
        </w:tc>
        <w:tc>
          <w:tcPr>
            <w:tcW w:w="317" w:type="dxa"/>
            <w:vAlign w:val="center"/>
          </w:tcPr>
          <w:p>
            <w:pPr>
              <w:jc w:val="center"/>
              <w:rPr>
                <w:szCs w:val="21"/>
                <w:lang w:val="sv-SE"/>
              </w:rPr>
            </w:pPr>
            <w:r>
              <w:rPr>
                <w:szCs w:val="21"/>
                <w:lang w:val="sv-SE"/>
              </w:rPr>
              <w:t>-</w:t>
            </w:r>
          </w:p>
        </w:tc>
        <w:tc>
          <w:tcPr>
            <w:tcW w:w="317" w:type="dxa"/>
            <w:vAlign w:val="center"/>
          </w:tcPr>
          <w:p>
            <w:pPr>
              <w:jc w:val="center"/>
              <w:rPr>
                <w:szCs w:val="21"/>
                <w:lang w:val="sv-SE"/>
              </w:rPr>
            </w:pPr>
            <w:r>
              <w:rPr>
                <w:szCs w:val="21"/>
                <w:lang w:val="sv-S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96" w:type="dxa"/>
            <w:vAlign w:val="center"/>
          </w:tcPr>
          <w:p>
            <w:pPr>
              <w:tabs>
                <w:tab w:val="left" w:pos="390"/>
                <w:tab w:val="center" w:pos="507"/>
              </w:tabs>
              <w:jc w:val="center"/>
              <w:rPr>
                <w:szCs w:val="21"/>
              </w:rPr>
            </w:pPr>
            <w:r>
              <w:rPr>
                <w:szCs w:val="21"/>
              </w:rPr>
              <w:t>3</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4</w:t>
            </w:r>
          </w:p>
        </w:tc>
        <w:tc>
          <w:tcPr>
            <w:tcW w:w="317" w:type="dxa"/>
            <w:vAlign w:val="center"/>
          </w:tcPr>
          <w:p>
            <w:pPr>
              <w:jc w:val="center"/>
              <w:rPr>
                <w:szCs w:val="21"/>
              </w:rPr>
            </w:pPr>
            <w:r>
              <w:rPr>
                <w:szCs w:val="21"/>
              </w:rPr>
              <w:t>4</w:t>
            </w:r>
          </w:p>
        </w:tc>
        <w:tc>
          <w:tcPr>
            <w:tcW w:w="317" w:type="dxa"/>
            <w:vAlign w:val="center"/>
          </w:tcPr>
          <w:p>
            <w:pPr>
              <w:jc w:val="center"/>
              <w:rPr>
                <w:szCs w:val="21"/>
              </w:rPr>
            </w:pPr>
            <w:r>
              <w:rPr>
                <w:szCs w:val="21"/>
              </w:rPr>
              <w:t>4</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96" w:type="dxa"/>
            <w:vAlign w:val="center"/>
          </w:tcPr>
          <w:p>
            <w:pPr>
              <w:jc w:val="center"/>
              <w:rPr>
                <w:szCs w:val="21"/>
              </w:rPr>
            </w:pPr>
            <w:r>
              <w:rPr>
                <w:szCs w:val="21"/>
              </w:rPr>
              <w:t>4</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4</w:t>
            </w:r>
          </w:p>
        </w:tc>
        <w:tc>
          <w:tcPr>
            <w:tcW w:w="317" w:type="dxa"/>
            <w:vAlign w:val="center"/>
          </w:tcPr>
          <w:p>
            <w:pPr>
              <w:jc w:val="center"/>
              <w:rPr>
                <w:szCs w:val="21"/>
              </w:rPr>
            </w:pPr>
            <w:r>
              <w:rPr>
                <w:szCs w:val="21"/>
              </w:rPr>
              <w:t>4</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96" w:type="dxa"/>
            <w:vAlign w:val="center"/>
          </w:tcPr>
          <w:p>
            <w:pPr>
              <w:jc w:val="center"/>
              <w:rPr>
                <w:szCs w:val="21"/>
              </w:rPr>
            </w:pPr>
            <w:r>
              <w:rPr>
                <w:szCs w:val="21"/>
              </w:rPr>
              <w:t>5</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4</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96" w:type="dxa"/>
            <w:vAlign w:val="center"/>
          </w:tcPr>
          <w:p>
            <w:pPr>
              <w:jc w:val="center"/>
              <w:rPr>
                <w:szCs w:val="21"/>
              </w:rPr>
            </w:pPr>
            <w:r>
              <w:rPr>
                <w:szCs w:val="21"/>
              </w:rPr>
              <w:t>6</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7</w:t>
            </w:r>
          </w:p>
        </w:tc>
        <w:tc>
          <w:tcPr>
            <w:tcW w:w="317" w:type="dxa"/>
            <w:vAlign w:val="center"/>
          </w:tcPr>
          <w:p>
            <w:pPr>
              <w:jc w:val="center"/>
              <w:rPr>
                <w:szCs w:val="21"/>
              </w:rPr>
            </w:pPr>
            <w:r>
              <w:rPr>
                <w:szCs w:val="21"/>
              </w:rPr>
              <w:t>7</w:t>
            </w:r>
          </w:p>
        </w:tc>
        <w:tc>
          <w:tcPr>
            <w:tcW w:w="317" w:type="dxa"/>
            <w:vAlign w:val="center"/>
          </w:tcPr>
          <w:p>
            <w:pPr>
              <w:jc w:val="center"/>
              <w:rPr>
                <w:szCs w:val="21"/>
              </w:rPr>
            </w:pPr>
            <w:r>
              <w:rPr>
                <w:szCs w:val="21"/>
              </w:rPr>
              <w:t>5</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w:t>
            </w:r>
          </w:p>
        </w:tc>
        <w:tc>
          <w:tcPr>
            <w:tcW w:w="317" w:type="dxa"/>
            <w:vAlign w:val="center"/>
          </w:tcPr>
          <w:p>
            <w:pPr>
              <w:jc w:val="center"/>
              <w:rPr>
                <w:szCs w:val="21"/>
              </w:rPr>
            </w:pPr>
            <w:r>
              <w:rPr>
                <w:szCs w:val="21"/>
              </w:rPr>
              <w:t>7</w:t>
            </w:r>
          </w:p>
        </w:tc>
        <w:tc>
          <w:tcPr>
            <w:tcW w:w="317" w:type="dxa"/>
            <w:vAlign w:val="center"/>
          </w:tcPr>
          <w:p>
            <w:pPr>
              <w:jc w:val="center"/>
              <w:rPr>
                <w:szCs w:val="21"/>
              </w:rPr>
            </w:pPr>
            <w:r>
              <w:rPr>
                <w:szCs w:val="21"/>
              </w:rPr>
              <w:t>7</w:t>
            </w:r>
          </w:p>
        </w:tc>
        <w:tc>
          <w:tcPr>
            <w:tcW w:w="317" w:type="dxa"/>
            <w:vAlign w:val="center"/>
          </w:tcPr>
          <w:p>
            <w:pPr>
              <w:jc w:val="center"/>
              <w:rPr>
                <w:szCs w:val="21"/>
              </w:rPr>
            </w:pPr>
            <w:r>
              <w:rPr>
                <w:szCs w:val="21"/>
              </w:rPr>
              <w:t>-</w:t>
            </w:r>
          </w:p>
        </w:tc>
      </w:tr>
    </w:tbl>
    <w:p>
      <w:pPr>
        <w:pStyle w:val="7"/>
        <w:jc w:val="center"/>
      </w:pPr>
      <w:r>
        <w:rPr>
          <w:rFonts w:hint="eastAsia"/>
        </w:rPr>
        <w:t>表格</w:t>
      </w:r>
      <w:r>
        <w:fldChar w:fldCharType="begin"/>
      </w:r>
      <w:r>
        <w:rPr>
          <w:rFonts w:hint="eastAsia"/>
        </w:rPr>
        <w:instrText xml:space="preserve">SEQ表格\*ARABIC</w:instrText>
      </w:r>
      <w:r>
        <w:fldChar w:fldCharType="separate"/>
      </w:r>
      <w:r>
        <w:t>5</w:t>
      </w:r>
      <w:r>
        <w:fldChar w:fldCharType="end"/>
      </w:r>
      <w:r>
        <w:rPr>
          <w:rFonts w:hint="eastAsia"/>
        </w:rPr>
        <w:t>DCIformat0/3的TPC</w:t>
      </w:r>
      <w:r>
        <w:t>命令到绝对与累积</w:t>
      </w:r>
      <w:r>
        <w:object>
          <v:shape id="_x0000_i1069" o:spt="75" type="#_x0000_t75" style="height:18pt;width:34pt;" o:ole="t" filled="f" o:preferrelative="t" stroked="f" coordsize="21600,21600">
            <v:path/>
            <v:fill on="f" focussize="0,0"/>
            <v:stroke on="f" joinstyle="miter"/>
            <v:imagedata r:id="rId40" o:title=""/>
            <o:lock v:ext="edit" aspectratio="t"/>
            <w10:wrap type="none"/>
            <w10:anchorlock/>
          </v:shape>
          <o:OLEObject Type="Embed" ProgID="Equation.3" ShapeID="_x0000_i1069" DrawAspect="Content" ObjectID="_1468075766" r:id="rId80">
            <o:LockedField>false</o:LockedField>
          </o:OLEObject>
        </w:object>
      </w:r>
      <w:r>
        <w:rPr>
          <w:rFonts w:hint="eastAsia"/>
        </w:rPr>
        <w:t>值的映射</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2"/>
        <w:gridCol w:w="1440"/>
        <w:gridCol w:w="21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4" w:hRule="atLeast"/>
          <w:jc w:val="center"/>
        </w:trPr>
        <w:tc>
          <w:tcPr>
            <w:tcW w:w="1723" w:type="dxa"/>
            <w:vAlign w:val="center"/>
          </w:tcPr>
          <w:p>
            <w:pPr>
              <w:pStyle w:val="29"/>
              <w:rPr>
                <w:rFonts w:ascii="Times New Roman" w:hAnsi="Times New Roman"/>
                <w:sz w:val="21"/>
                <w:szCs w:val="21"/>
              </w:rPr>
            </w:pPr>
            <w:r>
              <w:rPr>
                <w:rFonts w:ascii="Times New Roman" w:hAnsi="Times New Roman"/>
                <w:sz w:val="21"/>
                <w:szCs w:val="21"/>
              </w:rPr>
              <w:t>TPCCommandFieldin</w:t>
            </w:r>
          </w:p>
          <w:p>
            <w:pPr>
              <w:pStyle w:val="29"/>
              <w:rPr>
                <w:rFonts w:ascii="Times New Roman" w:hAnsi="Times New Roman"/>
                <w:sz w:val="21"/>
                <w:szCs w:val="21"/>
              </w:rPr>
            </w:pPr>
            <w:r>
              <w:rPr>
                <w:rFonts w:ascii="Times New Roman" w:hAnsi="Times New Roman"/>
                <w:sz w:val="21"/>
                <w:szCs w:val="21"/>
              </w:rPr>
              <w:t>DCIformat0/3</w:t>
            </w:r>
          </w:p>
        </w:tc>
        <w:tc>
          <w:tcPr>
            <w:tcW w:w="1440" w:type="dxa"/>
            <w:vAlign w:val="center"/>
          </w:tcPr>
          <w:p>
            <w:pPr>
              <w:pStyle w:val="29"/>
              <w:rPr>
                <w:rFonts w:ascii="Times New Roman" w:hAnsi="Times New Roman"/>
                <w:sz w:val="21"/>
                <w:szCs w:val="21"/>
              </w:rPr>
            </w:pPr>
            <w:r>
              <w:rPr>
                <w:rFonts w:ascii="Times New Roman" w:hAnsi="Times New Roman"/>
                <w:sz w:val="21"/>
                <w:szCs w:val="21"/>
              </w:rPr>
              <w:t>Accumulated</w:t>
            </w:r>
            <w:r>
              <w:rPr>
                <w:rFonts w:ascii="Times New Roman" w:hAnsi="Times New Roman"/>
                <w:position w:val="-10"/>
                <w:sz w:val="21"/>
                <w:szCs w:val="21"/>
              </w:rPr>
              <w:object>
                <v:shape id="_x0000_i1070" o:spt="75" type="#_x0000_t75" style="height:15pt;width:32pt;" o:ole="t" filled="f" o:preferrelative="t" stroked="f" coordsize="21600,21600">
                  <v:path/>
                  <v:fill on="f" focussize="0,0"/>
                  <v:stroke on="f" joinstyle="miter"/>
                  <v:imagedata r:id="rId82" o:title=""/>
                  <o:lock v:ext="edit" aspectratio="t"/>
                  <w10:wrap type="none"/>
                  <w10:anchorlock/>
                </v:shape>
                <o:OLEObject Type="Embed" ProgID="Equation.3" ShapeID="_x0000_i1070" DrawAspect="Content" ObjectID="_1468075767" r:id="rId81">
                  <o:LockedField>false</o:LockedField>
                </o:OLEObject>
              </w:object>
            </w:r>
            <w:r>
              <w:rPr>
                <w:rFonts w:ascii="Times New Roman" w:hAnsi="Times New Roman"/>
                <w:sz w:val="21"/>
                <w:szCs w:val="21"/>
              </w:rPr>
              <w:t>[dB]</w:t>
            </w:r>
          </w:p>
        </w:tc>
        <w:tc>
          <w:tcPr>
            <w:tcW w:w="2129" w:type="dxa"/>
            <w:vAlign w:val="center"/>
          </w:tcPr>
          <w:p>
            <w:pPr>
              <w:pStyle w:val="29"/>
              <w:rPr>
                <w:rFonts w:ascii="Times New Roman" w:hAnsi="Times New Roman"/>
                <w:sz w:val="21"/>
                <w:szCs w:val="21"/>
              </w:rPr>
            </w:pPr>
            <w:r>
              <w:rPr>
                <w:rFonts w:ascii="Times New Roman" w:hAnsi="Times New Roman"/>
                <w:sz w:val="21"/>
                <w:szCs w:val="21"/>
              </w:rPr>
              <w:t>Absolute</w:t>
            </w:r>
            <w:r>
              <w:rPr>
                <w:rFonts w:ascii="Times New Roman" w:hAnsi="Times New Roman"/>
                <w:position w:val="-10"/>
                <w:sz w:val="21"/>
                <w:szCs w:val="21"/>
              </w:rPr>
              <w:object>
                <v:shape id="_x0000_i1071" o:spt="75" type="#_x0000_t75" style="height:15pt;width:32pt;" o:ole="t" filled="f" o:preferrelative="t" stroked="f" coordsize="21600,21600">
                  <v:path/>
                  <v:fill on="f" focussize="0,0"/>
                  <v:stroke on="f" joinstyle="miter"/>
                  <v:imagedata r:id="rId82" o:title=""/>
                  <o:lock v:ext="edit" aspectratio="t"/>
                  <w10:wrap type="none"/>
                  <w10:anchorlock/>
                </v:shape>
                <o:OLEObject Type="Embed" ProgID="Equation.3" ShapeID="_x0000_i1071" DrawAspect="Content" ObjectID="_1468075768" r:id="rId83">
                  <o:LockedField>false</o:LockedField>
                </o:OLEObject>
              </w:object>
            </w:r>
            <w:r>
              <w:rPr>
                <w:rFonts w:ascii="Times New Roman" w:hAnsi="Times New Roman"/>
                <w:sz w:val="21"/>
                <w:szCs w:val="21"/>
              </w:rPr>
              <w:t>[dB]onlyDCIformat0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23" w:type="dxa"/>
            <w:vAlign w:val="center"/>
          </w:tcPr>
          <w:p>
            <w:pPr>
              <w:pStyle w:val="29"/>
              <w:rPr>
                <w:rFonts w:ascii="Times New Roman" w:hAnsi="Times New Roman"/>
                <w:b w:val="0"/>
                <w:sz w:val="21"/>
                <w:szCs w:val="21"/>
              </w:rPr>
            </w:pPr>
            <w:r>
              <w:rPr>
                <w:rFonts w:ascii="Times New Roman" w:hAnsi="Times New Roman"/>
                <w:b w:val="0"/>
                <w:sz w:val="21"/>
                <w:szCs w:val="21"/>
              </w:rPr>
              <w:t>0</w:t>
            </w:r>
          </w:p>
        </w:tc>
        <w:tc>
          <w:tcPr>
            <w:tcW w:w="1440" w:type="dxa"/>
            <w:vAlign w:val="center"/>
          </w:tcPr>
          <w:p>
            <w:pPr>
              <w:pStyle w:val="29"/>
              <w:rPr>
                <w:rFonts w:ascii="Times New Roman" w:hAnsi="Times New Roman"/>
                <w:b w:val="0"/>
                <w:sz w:val="21"/>
                <w:szCs w:val="21"/>
              </w:rPr>
            </w:pPr>
            <w:r>
              <w:rPr>
                <w:rFonts w:ascii="Times New Roman" w:hAnsi="Times New Roman"/>
                <w:b w:val="0"/>
                <w:sz w:val="21"/>
                <w:szCs w:val="21"/>
              </w:rPr>
              <w:t>-1</w:t>
            </w:r>
          </w:p>
        </w:tc>
        <w:tc>
          <w:tcPr>
            <w:tcW w:w="2129" w:type="dxa"/>
            <w:vAlign w:val="center"/>
          </w:tcPr>
          <w:p>
            <w:pPr>
              <w:pStyle w:val="29"/>
              <w:rPr>
                <w:rFonts w:ascii="Times New Roman" w:hAnsi="Times New Roman"/>
                <w:b w:val="0"/>
                <w:sz w:val="21"/>
                <w:szCs w:val="21"/>
              </w:rPr>
            </w:pPr>
            <w:r>
              <w:rPr>
                <w:rFonts w:ascii="Times New Roman" w:hAnsi="Times New Roman"/>
                <w:b w:val="0"/>
                <w:sz w:val="21"/>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23" w:type="dxa"/>
            <w:vAlign w:val="center"/>
          </w:tcPr>
          <w:p>
            <w:pPr>
              <w:pStyle w:val="29"/>
              <w:rPr>
                <w:rFonts w:ascii="Times New Roman" w:hAnsi="Times New Roman"/>
                <w:b w:val="0"/>
                <w:sz w:val="21"/>
                <w:szCs w:val="21"/>
              </w:rPr>
            </w:pPr>
            <w:r>
              <w:rPr>
                <w:rFonts w:ascii="Times New Roman" w:hAnsi="Times New Roman"/>
                <w:b w:val="0"/>
                <w:sz w:val="21"/>
                <w:szCs w:val="21"/>
              </w:rPr>
              <w:t>1</w:t>
            </w:r>
          </w:p>
        </w:tc>
        <w:tc>
          <w:tcPr>
            <w:tcW w:w="1440" w:type="dxa"/>
            <w:vAlign w:val="center"/>
          </w:tcPr>
          <w:p>
            <w:pPr>
              <w:pStyle w:val="29"/>
              <w:rPr>
                <w:rFonts w:ascii="Times New Roman" w:hAnsi="Times New Roman"/>
                <w:b w:val="0"/>
                <w:sz w:val="21"/>
                <w:szCs w:val="21"/>
              </w:rPr>
            </w:pPr>
            <w:r>
              <w:rPr>
                <w:rFonts w:ascii="Times New Roman" w:hAnsi="Times New Roman"/>
                <w:b w:val="0"/>
                <w:sz w:val="21"/>
                <w:szCs w:val="21"/>
              </w:rPr>
              <w:t>0</w:t>
            </w:r>
          </w:p>
        </w:tc>
        <w:tc>
          <w:tcPr>
            <w:tcW w:w="2129" w:type="dxa"/>
            <w:vAlign w:val="center"/>
          </w:tcPr>
          <w:p>
            <w:pPr>
              <w:pStyle w:val="29"/>
              <w:rPr>
                <w:rFonts w:ascii="Times New Roman" w:hAnsi="Times New Roman"/>
                <w:b w:val="0"/>
                <w:sz w:val="21"/>
                <w:szCs w:val="21"/>
              </w:rPr>
            </w:pPr>
            <w:r>
              <w:rPr>
                <w:rFonts w:ascii="Times New Roman" w:hAnsi="Times New Roman"/>
                <w:b w:val="0"/>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23" w:type="dxa"/>
            <w:vAlign w:val="center"/>
          </w:tcPr>
          <w:p>
            <w:pPr>
              <w:pStyle w:val="29"/>
              <w:rPr>
                <w:rFonts w:ascii="Times New Roman" w:hAnsi="Times New Roman"/>
                <w:b w:val="0"/>
                <w:sz w:val="21"/>
                <w:szCs w:val="21"/>
              </w:rPr>
            </w:pPr>
            <w:r>
              <w:rPr>
                <w:rFonts w:ascii="Times New Roman" w:hAnsi="Times New Roman"/>
                <w:b w:val="0"/>
                <w:sz w:val="21"/>
                <w:szCs w:val="21"/>
              </w:rPr>
              <w:t>2</w:t>
            </w:r>
          </w:p>
        </w:tc>
        <w:tc>
          <w:tcPr>
            <w:tcW w:w="1440" w:type="dxa"/>
            <w:vAlign w:val="center"/>
          </w:tcPr>
          <w:p>
            <w:pPr>
              <w:pStyle w:val="29"/>
              <w:rPr>
                <w:rFonts w:ascii="Times New Roman" w:hAnsi="Times New Roman"/>
                <w:b w:val="0"/>
                <w:sz w:val="21"/>
                <w:szCs w:val="21"/>
              </w:rPr>
            </w:pPr>
            <w:r>
              <w:rPr>
                <w:rFonts w:ascii="Times New Roman" w:hAnsi="Times New Roman"/>
                <w:b w:val="0"/>
                <w:sz w:val="21"/>
                <w:szCs w:val="21"/>
              </w:rPr>
              <w:t>1</w:t>
            </w:r>
          </w:p>
        </w:tc>
        <w:tc>
          <w:tcPr>
            <w:tcW w:w="2129" w:type="dxa"/>
            <w:vAlign w:val="center"/>
          </w:tcPr>
          <w:p>
            <w:pPr>
              <w:pStyle w:val="29"/>
              <w:rPr>
                <w:rFonts w:ascii="Times New Roman" w:hAnsi="Times New Roman"/>
                <w:b w:val="0"/>
                <w:sz w:val="21"/>
                <w:szCs w:val="21"/>
              </w:rPr>
            </w:pPr>
            <w:r>
              <w:rPr>
                <w:rFonts w:ascii="Times New Roman" w:hAnsi="Times New Roman"/>
                <w:b w:val="0"/>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23" w:type="dxa"/>
            <w:vAlign w:val="center"/>
          </w:tcPr>
          <w:p>
            <w:pPr>
              <w:pStyle w:val="29"/>
              <w:rPr>
                <w:rFonts w:ascii="Times New Roman" w:hAnsi="Times New Roman"/>
                <w:b w:val="0"/>
                <w:sz w:val="21"/>
                <w:szCs w:val="21"/>
              </w:rPr>
            </w:pPr>
            <w:r>
              <w:rPr>
                <w:rFonts w:ascii="Times New Roman" w:hAnsi="Times New Roman"/>
                <w:b w:val="0"/>
                <w:sz w:val="21"/>
                <w:szCs w:val="21"/>
              </w:rPr>
              <w:t>3</w:t>
            </w:r>
          </w:p>
        </w:tc>
        <w:tc>
          <w:tcPr>
            <w:tcW w:w="1440" w:type="dxa"/>
            <w:vAlign w:val="center"/>
          </w:tcPr>
          <w:p>
            <w:pPr>
              <w:pStyle w:val="29"/>
              <w:rPr>
                <w:rFonts w:ascii="Times New Roman" w:hAnsi="Times New Roman"/>
                <w:b w:val="0"/>
                <w:sz w:val="21"/>
                <w:szCs w:val="21"/>
              </w:rPr>
            </w:pPr>
            <w:r>
              <w:rPr>
                <w:rFonts w:ascii="Times New Roman" w:hAnsi="Times New Roman"/>
                <w:b w:val="0"/>
                <w:sz w:val="21"/>
                <w:szCs w:val="21"/>
              </w:rPr>
              <w:t>3</w:t>
            </w:r>
          </w:p>
        </w:tc>
        <w:tc>
          <w:tcPr>
            <w:tcW w:w="2129" w:type="dxa"/>
            <w:vAlign w:val="center"/>
          </w:tcPr>
          <w:p>
            <w:pPr>
              <w:pStyle w:val="29"/>
              <w:rPr>
                <w:rFonts w:ascii="Times New Roman" w:hAnsi="Times New Roman"/>
                <w:b w:val="0"/>
                <w:sz w:val="21"/>
                <w:szCs w:val="21"/>
              </w:rPr>
            </w:pPr>
            <w:r>
              <w:rPr>
                <w:rFonts w:ascii="Times New Roman" w:hAnsi="Times New Roman"/>
                <w:b w:val="0"/>
                <w:sz w:val="21"/>
                <w:szCs w:val="21"/>
              </w:rPr>
              <w:t>4</w:t>
            </w:r>
          </w:p>
        </w:tc>
      </w:tr>
    </w:tbl>
    <w:p>
      <w:pPr>
        <w:pStyle w:val="7"/>
        <w:jc w:val="center"/>
      </w:pPr>
      <w:r>
        <w:rPr>
          <w:rFonts w:hint="eastAsia"/>
        </w:rPr>
        <w:t>表格</w:t>
      </w:r>
      <w:r>
        <w:fldChar w:fldCharType="begin"/>
      </w:r>
      <w:r>
        <w:rPr>
          <w:rFonts w:hint="eastAsia"/>
        </w:rPr>
        <w:instrText xml:space="preserve">SEQ表格\*ARABIC</w:instrText>
      </w:r>
      <w:r>
        <w:fldChar w:fldCharType="separate"/>
      </w:r>
      <w:r>
        <w:t>6</w:t>
      </w:r>
      <w:r>
        <w:fldChar w:fldCharType="end"/>
      </w:r>
      <w:r>
        <w:t>DCIformat3A</w:t>
      </w:r>
      <w:r>
        <w:rPr>
          <w:rFonts w:hint="eastAsia"/>
        </w:rPr>
        <w:t>的</w:t>
      </w:r>
      <w:r>
        <w:t>TPC</w:t>
      </w:r>
      <w:r>
        <w:rPr>
          <w:rFonts w:hint="eastAsia"/>
        </w:rPr>
        <w:t>命令到</w:t>
      </w:r>
      <w:r>
        <w:pict>
          <v:shape id="_x0000_i1072" o:spt="75" type="#_x0000_t75" style="height:17.9pt;width:33.9pt;" filled="f" o:preferrelative="t" stroked="f" coordsize="21600,21600">
            <v:path/>
            <v:fill on="f" focussize="0,0"/>
            <v:stroke on="f" joinstyle="miter"/>
            <v:imagedata r:id="rId84" o:title=""/>
            <o:lock v:ext="edit" aspectratio="t"/>
            <w10:wrap type="none"/>
            <w10:anchorlock/>
          </v:shape>
        </w:pict>
      </w:r>
      <w:r>
        <w:rPr>
          <w:rFonts w:hint="eastAsia"/>
        </w:rPr>
        <w:t>值的映射</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0"/>
        <w:gridCol w:w="2507"/>
      </w:tblGrid>
      <w:tr>
        <w:tblPrEx>
          <w:tblCellMar>
            <w:top w:w="0" w:type="dxa"/>
            <w:left w:w="108" w:type="dxa"/>
            <w:bottom w:w="0" w:type="dxa"/>
            <w:right w:w="108" w:type="dxa"/>
          </w:tblCellMar>
        </w:tblPrEx>
        <w:trPr>
          <w:trHeight w:val="739" w:hRule="atLeast"/>
          <w:jc w:val="center"/>
        </w:trPr>
        <w:tc>
          <w:tcPr>
            <w:tcW w:w="2800" w:type="dxa"/>
            <w:vAlign w:val="center"/>
          </w:tcPr>
          <w:p>
            <w:pPr>
              <w:pStyle w:val="29"/>
              <w:rPr>
                <w:rFonts w:ascii="Times New Roman" w:hAnsi="Times New Roman"/>
                <w:sz w:val="21"/>
                <w:szCs w:val="21"/>
              </w:rPr>
            </w:pPr>
            <w:r>
              <w:rPr>
                <w:rFonts w:ascii="Times New Roman" w:hAnsi="Times New Roman"/>
                <w:sz w:val="21"/>
                <w:szCs w:val="21"/>
              </w:rPr>
              <w:t>TPCCommandFieldin</w:t>
            </w:r>
          </w:p>
          <w:p>
            <w:pPr>
              <w:pStyle w:val="29"/>
              <w:rPr>
                <w:rFonts w:ascii="Times New Roman" w:hAnsi="Times New Roman"/>
                <w:sz w:val="21"/>
                <w:szCs w:val="21"/>
              </w:rPr>
            </w:pPr>
            <w:r>
              <w:rPr>
                <w:rFonts w:ascii="Times New Roman" w:hAnsi="Times New Roman"/>
                <w:sz w:val="21"/>
                <w:szCs w:val="21"/>
              </w:rPr>
              <w:t>DCIformat3A</w:t>
            </w:r>
          </w:p>
        </w:tc>
        <w:tc>
          <w:tcPr>
            <w:tcW w:w="2507" w:type="dxa"/>
            <w:vAlign w:val="center"/>
          </w:tcPr>
          <w:p>
            <w:pPr>
              <w:pStyle w:val="29"/>
              <w:rPr>
                <w:rFonts w:ascii="Times New Roman" w:hAnsi="Times New Roman"/>
                <w:sz w:val="21"/>
                <w:szCs w:val="21"/>
              </w:rPr>
            </w:pPr>
            <w:r>
              <w:rPr>
                <w:rFonts w:ascii="Times New Roman" w:hAnsi="Times New Roman"/>
                <w:position w:val="-10"/>
                <w:sz w:val="21"/>
                <w:szCs w:val="21"/>
              </w:rPr>
              <w:object>
                <v:shape id="_x0000_i1073" o:spt="75" type="#_x0000_t75" style="height:15pt;width:32pt;" o:ole="t" filled="f" o:preferrelative="t" stroked="f" coordsize="21600,21600">
                  <v:path/>
                  <v:fill on="f" focussize="0,0"/>
                  <v:stroke on="f" joinstyle="miter"/>
                  <v:imagedata r:id="rId82" o:title=""/>
                  <o:lock v:ext="edit" aspectratio="t"/>
                  <w10:wrap type="none"/>
                  <w10:anchorlock/>
                </v:shape>
                <o:OLEObject Type="Embed" ProgID="Equation.3" ShapeID="_x0000_i1073" DrawAspect="Content" ObjectID="_1468075769" r:id="rId85">
                  <o:LockedField>false</o:LockedField>
                </o:OLEObject>
              </w:object>
            </w:r>
            <w:r>
              <w:rPr>
                <w:rFonts w:ascii="Times New Roman" w:hAnsi="Times New Roman"/>
                <w:sz w:val="21"/>
                <w:szCs w:val="21"/>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800" w:type="dxa"/>
            <w:vAlign w:val="center"/>
          </w:tcPr>
          <w:p>
            <w:pPr>
              <w:pStyle w:val="29"/>
              <w:rPr>
                <w:rFonts w:ascii="Times New Roman" w:hAnsi="Times New Roman"/>
                <w:b w:val="0"/>
                <w:sz w:val="21"/>
                <w:szCs w:val="21"/>
              </w:rPr>
            </w:pPr>
            <w:r>
              <w:rPr>
                <w:rFonts w:ascii="Times New Roman" w:hAnsi="Times New Roman"/>
                <w:b w:val="0"/>
                <w:sz w:val="21"/>
                <w:szCs w:val="21"/>
              </w:rPr>
              <w:t>0</w:t>
            </w:r>
          </w:p>
        </w:tc>
        <w:tc>
          <w:tcPr>
            <w:tcW w:w="2507" w:type="dxa"/>
            <w:vAlign w:val="center"/>
          </w:tcPr>
          <w:p>
            <w:pPr>
              <w:pStyle w:val="29"/>
              <w:rPr>
                <w:rFonts w:ascii="Times New Roman" w:hAnsi="Times New Roman"/>
                <w:b w:val="0"/>
                <w:sz w:val="21"/>
                <w:szCs w:val="21"/>
              </w:rPr>
            </w:pPr>
            <w:r>
              <w:rPr>
                <w:rFonts w:ascii="Times New Roman" w:hAnsi="Times New Roman"/>
                <w:b w:val="0"/>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800" w:type="dxa"/>
            <w:vAlign w:val="center"/>
          </w:tcPr>
          <w:p>
            <w:pPr>
              <w:pStyle w:val="29"/>
              <w:rPr>
                <w:rFonts w:ascii="Times New Roman" w:hAnsi="Times New Roman"/>
                <w:b w:val="0"/>
                <w:sz w:val="21"/>
                <w:szCs w:val="21"/>
              </w:rPr>
            </w:pPr>
            <w:r>
              <w:rPr>
                <w:rFonts w:ascii="Times New Roman" w:hAnsi="Times New Roman"/>
                <w:b w:val="0"/>
                <w:sz w:val="21"/>
                <w:szCs w:val="21"/>
              </w:rPr>
              <w:t>1</w:t>
            </w:r>
          </w:p>
        </w:tc>
        <w:tc>
          <w:tcPr>
            <w:tcW w:w="2507" w:type="dxa"/>
            <w:vAlign w:val="center"/>
          </w:tcPr>
          <w:p>
            <w:pPr>
              <w:pStyle w:val="29"/>
              <w:rPr>
                <w:rFonts w:ascii="Times New Roman" w:hAnsi="Times New Roman"/>
                <w:b w:val="0"/>
                <w:sz w:val="21"/>
                <w:szCs w:val="21"/>
              </w:rPr>
            </w:pPr>
            <w:r>
              <w:rPr>
                <w:rFonts w:ascii="Times New Roman" w:hAnsi="Times New Roman"/>
                <w:b w:val="0"/>
                <w:sz w:val="21"/>
                <w:szCs w:val="21"/>
              </w:rPr>
              <w:t>1</w:t>
            </w:r>
          </w:p>
        </w:tc>
      </w:tr>
    </w:tbl>
    <w:p>
      <w:pPr>
        <w:pStyle w:val="4"/>
        <w:rPr>
          <w:sz w:val="28"/>
          <w:szCs w:val="28"/>
        </w:rPr>
      </w:pPr>
      <w:bookmarkStart w:id="157" w:name="_Toc432884589"/>
      <w:bookmarkStart w:id="158" w:name="_Toc421379212"/>
      <w:r>
        <w:t>PUSCH半静态调度授权方式发送数据所需小区名义功率</w:t>
      </w:r>
      <w:r>
        <w:rPr>
          <w:rFonts w:hint="eastAsia"/>
          <w:sz w:val="28"/>
          <w:szCs w:val="28"/>
        </w:rPr>
        <w:t>（p0NominalPUSCH）</w:t>
      </w:r>
      <w:bookmarkEnd w:id="157"/>
      <w:bookmarkEnd w:id="158"/>
    </w:p>
    <w:p>
      <w:pPr>
        <w:wordWrap w:val="0"/>
        <w:adjustRightInd w:val="0"/>
        <w:snapToGrid w:val="0"/>
        <w:spacing w:line="360" w:lineRule="auto"/>
        <w:ind w:left="425"/>
        <w:jc w:val="left"/>
        <w:rPr>
          <w:rFonts w:ascii="Arial" w:hAnsi="Arial" w:cs="Arial"/>
          <w:szCs w:val="20"/>
        </w:rPr>
      </w:pPr>
      <w:r>
        <w:rPr>
          <w:rFonts w:ascii="Arial" w:hAnsi="Arial" w:cs="Arial"/>
          <w:szCs w:val="20"/>
        </w:rPr>
        <w:t>功能描述：用于PUSCH上行功率控制的计算</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取值范围：-126..24，步长1</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单位：dBm</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w:t>
      </w:r>
      <w:r>
        <w:rPr>
          <w:rFonts w:hint="eastAsia" w:ascii="Arial" w:hAnsi="Arial" w:cs="Arial"/>
          <w:szCs w:val="20"/>
        </w:rPr>
        <w:t>80dBm</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调整原则与建议：</w:t>
      </w:r>
      <w:r>
        <w:rPr>
          <w:rFonts w:hint="eastAsia" w:ascii="Arial" w:hAnsi="Arial" w:cs="Arial"/>
          <w:szCs w:val="20"/>
          <w:highlight w:val="yellow"/>
        </w:rPr>
        <w:t>增加该值可以提高单用户的上行传输速率，但会提高上行干扰</w:t>
      </w:r>
      <w:r>
        <w:rPr>
          <w:rFonts w:ascii="Arial" w:hAnsi="Arial" w:cs="Arial"/>
          <w:szCs w:val="20"/>
          <w:highlight w:val="yellow"/>
        </w:rPr>
        <w:t>。</w:t>
      </w:r>
    </w:p>
    <w:p>
      <w:pPr>
        <w:rPr>
          <w:rFonts w:hint="eastAsia"/>
        </w:rPr>
      </w:pPr>
      <w:r>
        <w:rPr>
          <w:rFonts w:hint="eastAsia"/>
        </w:rPr>
        <w:tab/>
      </w:r>
      <w:r>
        <w:rPr>
          <w:rFonts w:hint="eastAsia"/>
        </w:rPr>
        <w:t>该参数是PUSCH在半静态调度授权方式下发送的数据所需要的小区名义功率，该参数是作为计算PUSCH发射功率的一部分，用于体现不同小区的功率差异。</w:t>
      </w:r>
    </w:p>
    <w:p>
      <w:pPr>
        <w:rPr>
          <w:rFonts w:hint="eastAsia"/>
        </w:rPr>
      </w:pPr>
      <w:r>
        <w:rPr>
          <w:rFonts w:hint="eastAsia"/>
        </w:rPr>
        <w:tab/>
      </w:r>
      <w:r>
        <w:rPr>
          <w:rFonts w:hint="eastAsia"/>
        </w:rPr>
        <w:t>现网配置参数：-75dbm；</w:t>
      </w:r>
    </w:p>
    <w:p>
      <w:pPr>
        <w:pStyle w:val="3"/>
        <w:rPr>
          <w:rFonts w:hint="eastAsia"/>
        </w:rPr>
      </w:pPr>
      <w:bookmarkStart w:id="159" w:name="_Toc432884590"/>
      <w:bookmarkStart w:id="160" w:name="_Toc421379213"/>
      <w:bookmarkStart w:id="161" w:name="_Toc6997"/>
      <w:r>
        <w:rPr>
          <w:rFonts w:hint="eastAsia"/>
        </w:rPr>
        <w:t>PUCCH功率控制算法：</w:t>
      </w:r>
      <w:bookmarkEnd w:id="159"/>
      <w:bookmarkEnd w:id="160"/>
      <w:bookmarkEnd w:id="161"/>
    </w:p>
    <w:p>
      <w:pPr>
        <w:spacing w:line="360" w:lineRule="auto"/>
        <w:ind w:firstLine="420" w:firstLineChars="200"/>
        <w:rPr>
          <w:lang w:val="en-GB"/>
        </w:rPr>
      </w:pPr>
      <w:r>
        <w:rPr>
          <w:rFonts w:hint="eastAsia"/>
          <w:lang w:val="en-GB"/>
        </w:rPr>
        <w:t>子帧i中PUCCH的传输功率</w:t>
      </w:r>
      <w:r>
        <w:rPr>
          <w:position w:val="-10"/>
        </w:rPr>
        <w:object>
          <v:shape id="_x0000_i1074" o:spt="75" type="#_x0000_t75" style="height:15pt;width:33pt;" o:ole="t" filled="f" o:preferrelative="t" stroked="f" coordsize="21600,21600">
            <v:path/>
            <v:fill on="f" focussize="0,0"/>
            <v:stroke on="f" joinstyle="miter"/>
            <v:imagedata r:id="rId87" o:title=""/>
            <o:lock v:ext="edit" aspectratio="t"/>
            <w10:wrap type="none"/>
            <w10:anchorlock/>
          </v:shape>
          <o:OLEObject Type="Embed" ProgID="Equation.3" ShapeID="_x0000_i1074" DrawAspect="Content" ObjectID="_1468075770" r:id="rId86">
            <o:LockedField>false</o:LockedField>
          </o:OLEObject>
        </w:object>
      </w:r>
      <w:r>
        <w:rPr>
          <w:rFonts w:hint="eastAsia"/>
        </w:rPr>
        <w:t>定义为</w:t>
      </w:r>
      <w:r>
        <w:rPr>
          <w:rFonts w:hint="eastAsia"/>
          <w:lang w:val="en-GB"/>
        </w:rPr>
        <w:t>：</w:t>
      </w:r>
    </w:p>
    <w:p>
      <w:pPr>
        <w:spacing w:line="360" w:lineRule="auto"/>
        <w:ind w:firstLine="420" w:firstLineChars="200"/>
      </w:pPr>
      <w:r>
        <w:rPr>
          <w:position w:val="-14"/>
        </w:rPr>
        <w:object>
          <v:shape id="_x0000_i1075" o:spt="75" type="#_x0000_t75" style="height:21pt;width:357pt;" o:ole="t" filled="f" o:preferrelative="t" stroked="f" coordsize="21600,21600">
            <v:path/>
            <v:fill on="f" focussize="0,0"/>
            <v:stroke on="f" joinstyle="miter"/>
            <v:imagedata r:id="rId89" o:title=""/>
            <o:lock v:ext="edit" aspectratio="t"/>
            <w10:wrap type="none"/>
            <w10:anchorlock/>
          </v:shape>
          <o:OLEObject Type="Embed" ProgID="Equation.3" ShapeID="_x0000_i1075" DrawAspect="Content" ObjectID="_1468075771" r:id="rId88">
            <o:LockedField>false</o:LockedField>
          </o:OLEObject>
        </w:object>
      </w:r>
      <w:r>
        <w:t>[dBm]</w:t>
      </w:r>
    </w:p>
    <w:p>
      <w:pPr>
        <w:spacing w:line="360" w:lineRule="auto"/>
        <w:ind w:firstLine="420" w:firstLineChars="200"/>
      </w:pPr>
      <w:r>
        <w:rPr>
          <w:rFonts w:hint="eastAsia"/>
        </w:rPr>
        <w:t>其中，</w:t>
      </w:r>
    </w:p>
    <w:p>
      <w:pPr>
        <w:numPr>
          <w:ilvl w:val="0"/>
          <w:numId w:val="4"/>
        </w:numPr>
        <w:spacing w:line="360" w:lineRule="auto"/>
      </w:pPr>
      <w:r>
        <w:rPr>
          <w:rFonts w:hint="eastAsia"/>
        </w:rPr>
        <w:t>每个</w:t>
      </w:r>
      <w:r>
        <w:rPr>
          <w:position w:val="-14"/>
        </w:rPr>
        <w:object>
          <v:shape id="_x0000_i1076" o:spt="75" type="#_x0000_t75" style="height:17pt;width:57pt;" o:ole="t" filled="f" o:preferrelative="t" stroked="f" coordsize="21600,21600">
            <v:path/>
            <v:fill on="f" focussize="0,0"/>
            <v:stroke on="f" joinstyle="miter"/>
            <v:imagedata r:id="rId91" o:title=""/>
            <o:lock v:ext="edit" aspectratio="t"/>
            <w10:wrap type="none"/>
            <w10:anchorlock/>
          </v:shape>
          <o:OLEObject Type="Embed" ProgID="Equation.DSMT4" ShapeID="_x0000_i1076" DrawAspect="Content" ObjectID="_1468075772" r:id="rId90">
            <o:LockedField>false</o:LockedField>
          </o:OLEObject>
        </w:object>
      </w:r>
      <w:r>
        <w:rPr>
          <w:rFonts w:hint="eastAsia"/>
        </w:rPr>
        <w:t>对应于一个相对PUCCH格式1a的PUCCH格式，由高层配置；</w:t>
      </w:r>
    </w:p>
    <w:p>
      <w:pPr>
        <w:numPr>
          <w:ilvl w:val="0"/>
          <w:numId w:val="4"/>
        </w:numPr>
        <w:spacing w:line="360" w:lineRule="auto"/>
      </w:pPr>
      <w:r>
        <w:rPr>
          <w:position w:val="-12"/>
        </w:rPr>
        <w:object>
          <v:shape id="_x0000_i1077" o:spt="75" type="#_x0000_t75" style="height:16pt;width:41pt;" o:ole="t" filled="f" o:preferrelative="t" stroked="f" coordsize="21600,21600">
            <v:path/>
            <v:fill on="f" focussize="0,0"/>
            <v:stroke on="f" joinstyle="miter"/>
            <v:imagedata r:id="rId93" o:title=""/>
            <o:lock v:ext="edit" aspectratio="t"/>
            <w10:wrap type="none"/>
            <w10:anchorlock/>
          </v:shape>
          <o:OLEObject Type="Embed" ProgID="Equation.3" ShapeID="_x0000_i1077" DrawAspect="Content" ObjectID="_1468075773" r:id="rId92">
            <o:LockedField>false</o:LockedField>
          </o:OLEObject>
        </w:object>
      </w:r>
      <w:r>
        <w:rPr>
          <w:rFonts w:hint="eastAsia"/>
        </w:rPr>
        <w:t>是由高层配置的的小区级参数</w:t>
      </w:r>
      <w:r>
        <w:rPr>
          <w:position w:val="-14"/>
        </w:rPr>
        <w:object>
          <v:shape id="_x0000_i1078" o:spt="75" type="#_x0000_t75" style="height:17pt;width:79pt;" o:ole="t" filled="f" o:preferrelative="t" stroked="f" coordsize="21600,21600">
            <v:path/>
            <v:fill on="f" focussize="0,0"/>
            <v:stroke on="f" joinstyle="miter"/>
            <v:imagedata r:id="rId95" o:title=""/>
            <o:lock v:ext="edit" aspectratio="t"/>
            <w10:wrap type="none"/>
            <w10:anchorlock/>
          </v:shape>
          <o:OLEObject Type="Embed" ProgID="Equation.3" ShapeID="_x0000_i1078" DrawAspect="Content" ObjectID="_1468075774" r:id="rId94">
            <o:LockedField>false</o:LockedField>
          </o:OLEObject>
        </w:object>
      </w:r>
      <w:r>
        <w:rPr>
          <w:rFonts w:hint="eastAsia"/>
        </w:rPr>
        <w:t>和由高层配置的UE级参数</w:t>
      </w:r>
      <w:r>
        <w:rPr>
          <w:position w:val="-14"/>
        </w:rPr>
        <w:object>
          <v:shape id="_x0000_i1079" o:spt="75" type="#_x0000_t75" style="height:19pt;width:55pt;" o:ole="t" filled="f" o:preferrelative="t" stroked="f" coordsize="21600,21600">
            <v:path/>
            <v:fill on="f" focussize="0,0"/>
            <v:stroke on="f" joinstyle="miter"/>
            <v:imagedata r:id="rId97" o:title=""/>
            <o:lock v:ext="edit" aspectratio="t"/>
            <w10:wrap type="none"/>
            <w10:anchorlock/>
          </v:shape>
          <o:OLEObject Type="Embed" ProgID="Equation.3" ShapeID="_x0000_i1079" DrawAspect="Content" ObjectID="_1468075775" r:id="rId96">
            <o:LockedField>false</o:LockedField>
          </o:OLEObject>
        </w:object>
      </w:r>
      <w:r>
        <w:rPr>
          <w:rFonts w:hint="eastAsia"/>
        </w:rPr>
        <w:t>之和组成；</w:t>
      </w:r>
    </w:p>
    <w:p>
      <w:pPr>
        <w:numPr>
          <w:ilvl w:val="0"/>
          <w:numId w:val="4"/>
        </w:numPr>
        <w:spacing w:line="360" w:lineRule="auto"/>
      </w:pPr>
      <w:r>
        <w:rPr>
          <w:position w:val="-10"/>
        </w:rPr>
        <w:object>
          <v:shape id="_x0000_i1080" o:spt="75" type="#_x0000_t75" style="height:15pt;width:20pt;" o:ole="t" filled="f" o:preferrelative="t" stroked="f" coordsize="21600,21600">
            <v:path/>
            <v:fill on="f" focussize="0,0"/>
            <v:stroke on="f" joinstyle="miter"/>
            <v:imagedata r:id="rId99" o:title=""/>
            <o:lock v:ext="edit" aspectratio="t"/>
            <w10:wrap type="none"/>
            <w10:anchorlock/>
          </v:shape>
          <o:OLEObject Type="Embed" ProgID="Equation.3" ShapeID="_x0000_i1080" DrawAspect="Content" ObjectID="_1468075776" r:id="rId98">
            <o:LockedField>false</o:LockedField>
          </o:OLEObject>
        </w:object>
      </w:r>
      <w:r>
        <w:rPr>
          <w:rFonts w:hint="eastAsia"/>
        </w:rPr>
        <w:t>是一个与PUCCH格式相关的值，其中</w:t>
      </w:r>
      <w:r>
        <w:rPr>
          <w:position w:val="-14"/>
        </w:rPr>
        <w:object>
          <v:shape id="_x0000_i1081" o:spt="75" type="#_x0000_t75" style="height:17pt;width:22pt;" o:ole="t" filled="f" o:preferrelative="t" stroked="f" coordsize="21600,21600">
            <v:path/>
            <v:fill on="f" focussize="0,0"/>
            <v:stroke on="f" joinstyle="miter"/>
            <v:imagedata r:id="rId101" o:title=""/>
            <o:lock v:ext="edit" aspectratio="t"/>
            <w10:wrap type="none"/>
            <w10:anchorlock/>
          </v:shape>
          <o:OLEObject Type="Embed" ProgID="Equation.3" ShapeID="_x0000_i1081" DrawAspect="Content" ObjectID="_1468075777" r:id="rId100">
            <o:LockedField>false</o:LockedField>
          </o:OLEObject>
        </w:object>
      </w:r>
      <w:r>
        <w:rPr>
          <w:rFonts w:hint="eastAsia"/>
        </w:rPr>
        <w:t>与信道质量信息比特数有关，</w:t>
      </w:r>
      <w:r>
        <w:rPr>
          <w:position w:val="-14"/>
        </w:rPr>
        <w:object>
          <v:shape id="_x0000_i1082" o:spt="75" type="#_x0000_t75" style="height:17pt;width:28pt;" o:ole="t" filled="f" o:preferrelative="t" stroked="f" coordsize="21600,21600">
            <v:path/>
            <v:fill on="f" focussize="0,0"/>
            <v:stroke on="f" joinstyle="miter"/>
            <v:imagedata r:id="rId103" o:title=""/>
            <o:lock v:ext="edit" aspectratio="t"/>
            <w10:wrap type="none"/>
            <w10:anchorlock/>
          </v:shape>
          <o:OLEObject Type="Embed" ProgID="Equation.3" ShapeID="_x0000_i1082" DrawAspect="Content" ObjectID="_1468075778" r:id="rId102">
            <o:LockedField>false</o:LockedField>
          </o:OLEObject>
        </w:object>
      </w:r>
      <w:r>
        <w:rPr>
          <w:rFonts w:hint="eastAsia"/>
        </w:rPr>
        <w:t>是HARQ比特数；</w:t>
      </w:r>
    </w:p>
    <w:p>
      <w:pPr>
        <w:numPr>
          <w:ilvl w:val="0"/>
          <w:numId w:val="4"/>
        </w:numPr>
        <w:spacing w:line="360" w:lineRule="auto"/>
      </w:pPr>
      <w:r>
        <w:rPr>
          <w:position w:val="-10"/>
        </w:rPr>
        <w:object>
          <v:shape id="_x0000_i1083" o:spt="75" type="#_x0000_t75" style="height:15pt;width:33pt;" o:ole="t" filled="f" o:preferrelative="t" stroked="f" coordsize="21600,21600">
            <v:path/>
            <v:fill on="f" focussize="0,0"/>
            <v:stroke on="f" joinstyle="miter"/>
            <v:imagedata r:id="rId105" o:title=""/>
            <o:lock v:ext="edit" aspectratio="t"/>
            <w10:wrap type="none"/>
            <w10:anchorlock/>
          </v:shape>
          <o:OLEObject Type="Embed" ProgID="Equation.3" ShapeID="_x0000_i1083" DrawAspect="Content" ObjectID="_1468075779" r:id="rId104">
            <o:LockedField>false</o:LockedField>
          </o:OLEObject>
        </w:object>
      </w:r>
      <w:r>
        <w:rPr>
          <w:rFonts w:hint="eastAsia"/>
        </w:rPr>
        <w:t>是一个UE专属的功率修正值，也称作TPC命令，它包含在DCI格式1A/1B/1D/1/2A/2的PDCCH，或者与其他TPC命令联合编码后承载在DCI格式为3/3A的PDCCH上，并使用TPC-PUCCH-RNTI对CRC校验比特进行加扰。</w:t>
      </w:r>
    </w:p>
    <w:p>
      <w:pPr>
        <w:numPr>
          <w:ilvl w:val="0"/>
          <w:numId w:val="5"/>
        </w:numPr>
        <w:spacing w:line="360" w:lineRule="auto"/>
        <w:ind w:firstLine="3"/>
      </w:pPr>
      <w:r>
        <w:rPr>
          <w:rFonts w:hint="eastAsia"/>
        </w:rPr>
        <w:t>UE在每个子帧（除DRX外）对PDCCHDCI1A/1B/1D/1/2A/2和DCI3/3A进行译码；</w:t>
      </w:r>
    </w:p>
    <w:p>
      <w:pPr>
        <w:numPr>
          <w:ilvl w:val="0"/>
          <w:numId w:val="5"/>
        </w:numPr>
        <w:spacing w:line="360" w:lineRule="auto"/>
        <w:ind w:firstLine="3"/>
      </w:pPr>
      <w:r>
        <w:rPr>
          <w:rFonts w:hint="eastAsia"/>
        </w:rPr>
        <w:t>如果UE解码出一个DCI1A/1B/1D/1/2A/2的PDCCH，且其RNTI等于UE的C-RNTI则UE使用此PDCCH提供的</w:t>
      </w:r>
      <w:r>
        <w:rPr>
          <w:position w:val="-10"/>
        </w:rPr>
        <w:object>
          <v:shape id="_x0000_i1084" o:spt="75" type="#_x0000_t75" style="height:15pt;width:33pt;" o:ole="t" filled="f" o:preferrelative="t" stroked="f" coordsize="21600,21600">
            <v:path/>
            <v:fill on="f" focussize="0,0"/>
            <v:stroke on="f" joinstyle="miter"/>
            <v:imagedata r:id="rId105" o:title=""/>
            <o:lock v:ext="edit" aspectratio="t"/>
            <w10:wrap type="none"/>
            <w10:anchorlock/>
          </v:shape>
          <o:OLEObject Type="Embed" ProgID="Equation.3" ShapeID="_x0000_i1084" DrawAspect="Content" ObjectID="_1468075780" r:id="rId106">
            <o:LockedField>false</o:LockedField>
          </o:OLEObject>
        </w:object>
      </w:r>
      <w:r>
        <w:rPr>
          <w:rFonts w:hint="eastAsia"/>
        </w:rPr>
        <w:t>，否则，如果解码出DCI3/3A的PDCCH则UE使用此PDCCH提供的</w:t>
      </w:r>
      <w:r>
        <w:rPr>
          <w:position w:val="-10"/>
        </w:rPr>
        <w:object>
          <v:shape id="_x0000_i1085" o:spt="75" type="#_x0000_t75" style="height:15pt;width:33pt;" o:ole="t" filled="f" o:preferrelative="t" stroked="f" coordsize="21600,21600">
            <v:path/>
            <v:fill on="f" focussize="0,0"/>
            <v:stroke on="f" joinstyle="miter"/>
            <v:imagedata r:id="rId105" o:title=""/>
            <o:lock v:ext="edit" aspectratio="t"/>
            <w10:wrap type="none"/>
            <w10:anchorlock/>
          </v:shape>
          <o:OLEObject Type="Embed" ProgID="Equation.3" ShapeID="_x0000_i1085" DrawAspect="Content" ObjectID="_1468075781" r:id="rId107">
            <o:LockedField>false</o:LockedField>
          </o:OLEObject>
        </w:object>
      </w:r>
      <w:r>
        <w:rPr>
          <w:rFonts w:hint="eastAsia"/>
        </w:rPr>
        <w:t>，否则</w:t>
      </w:r>
      <w:r>
        <w:rPr>
          <w:position w:val="-10"/>
        </w:rPr>
        <w:object>
          <v:shape id="_x0000_i1086" o:spt="75" type="#_x0000_t75" style="height:15pt;width:33pt;" o:ole="t" filled="f" o:preferrelative="t" stroked="f" coordsize="21600,21600">
            <v:path/>
            <v:fill on="f" focussize="0,0"/>
            <v:stroke on="f" joinstyle="miter"/>
            <v:imagedata r:id="rId105" o:title=""/>
            <o:lock v:ext="edit" aspectratio="t"/>
            <w10:wrap type="none"/>
            <w10:anchorlock/>
          </v:shape>
          <o:OLEObject Type="Embed" ProgID="Equation.3" ShapeID="_x0000_i1086" DrawAspect="Content" ObjectID="_1468075782" r:id="rId108">
            <o:LockedField>false</o:LockedField>
          </o:OLEObject>
        </w:object>
      </w:r>
      <w:r>
        <w:rPr>
          <w:rFonts w:hint="eastAsia"/>
        </w:rPr>
        <w:t>=0dB；</w:t>
      </w:r>
    </w:p>
    <w:p>
      <w:pPr>
        <w:numPr>
          <w:ilvl w:val="0"/>
          <w:numId w:val="5"/>
        </w:numPr>
        <w:spacing w:line="360" w:lineRule="auto"/>
        <w:ind w:firstLine="3"/>
      </w:pPr>
      <w:r>
        <w:rPr>
          <w:position w:val="-10"/>
        </w:rPr>
        <w:object>
          <v:shape id="_x0000_i1087" o:spt="75" type="#_x0000_t75" style="height:14pt;width:20pt;" o:ole="t" filled="f" o:preferrelative="t" stroked="f" coordsize="21600,21600">
            <v:path/>
            <v:fill on="f" focussize="0,0"/>
            <v:stroke on="f" joinstyle="miter"/>
            <v:imagedata r:id="rId110" o:title=""/>
            <o:lock v:ext="edit" aspectratio="t"/>
            <w10:wrap type="none"/>
            <w10:anchorlock/>
          </v:shape>
          <o:OLEObject Type="Embed" ProgID="Equation.3" ShapeID="_x0000_i1087" DrawAspect="Content" ObjectID="_1468075783" r:id="rId109">
            <o:LockedField>false</o:LockedField>
          </o:OLEObject>
        </w:object>
      </w:r>
      <w:r>
        <w:rPr>
          <w:rFonts w:hint="eastAsia"/>
        </w:rPr>
        <w:t>是当前PUCCH功控的调整值，</w:t>
      </w:r>
      <w:r>
        <w:rPr>
          <w:position w:val="-28"/>
        </w:rPr>
        <w:object>
          <v:shape id="_x0000_i1088" o:spt="75" type="#_x0000_t75" style="height:34pt;width:162pt;" o:ole="t" filled="f" o:preferrelative="t" stroked="f" coordsize="21600,21600">
            <v:path/>
            <v:fill on="f" focussize="0,0"/>
            <v:stroke on="f" joinstyle="miter"/>
            <v:imagedata r:id="rId112" o:title=""/>
            <o:lock v:ext="edit" aspectratio="t"/>
            <w10:wrap type="none"/>
            <w10:anchorlock/>
          </v:shape>
          <o:OLEObject Type="Embed" ProgID="Equation.3" ShapeID="_x0000_i1088" DrawAspect="Content" ObjectID="_1468075784" r:id="rId111">
            <o:LockedField>false</o:LockedField>
          </o:OLEObject>
        </w:object>
      </w:r>
    </w:p>
    <w:p>
      <w:pPr>
        <w:numPr>
          <w:ilvl w:val="0"/>
          <w:numId w:val="6"/>
        </w:numPr>
        <w:spacing w:line="360" w:lineRule="auto"/>
        <w:ind w:firstLine="423"/>
      </w:pPr>
      <w:r>
        <w:rPr>
          <w:rFonts w:hint="eastAsia"/>
        </w:rPr>
        <w:t>对于FDD，</w:t>
      </w:r>
      <w:r>
        <w:rPr>
          <w:position w:val="-4"/>
        </w:rPr>
        <w:object>
          <v:shape id="_x0000_i1089" o:spt="75" type="#_x0000_t75" style="height:13pt;width:32pt;" o:ole="t" filled="f" o:preferrelative="t" stroked="f" coordsize="21600,21600">
            <v:path/>
            <v:fill on="f" focussize="0,0"/>
            <v:stroke on="f" joinstyle="miter"/>
            <v:imagedata r:id="rId114" o:title=""/>
            <o:lock v:ext="edit" aspectratio="t"/>
            <w10:wrap type="none"/>
            <w10:anchorlock/>
          </v:shape>
          <o:OLEObject Type="Embed" ProgID="Equation.3" ShapeID="_x0000_i1089" DrawAspect="Content" ObjectID="_1468075785" r:id="rId113">
            <o:LockedField>false</o:LockedField>
          </o:OLEObject>
        </w:object>
      </w:r>
      <w:r>
        <w:rPr>
          <w:rFonts w:hint="eastAsia"/>
        </w:rPr>
        <w:t>且</w:t>
      </w:r>
      <w:r>
        <w:rPr>
          <w:position w:val="-12"/>
        </w:rPr>
        <w:object>
          <v:shape id="_x0000_i1090" o:spt="75" type="#_x0000_t75" style="height:18pt;width:33pt;" o:ole="t" filled="f" o:preferrelative="t" stroked="f" coordsize="21600,21600">
            <v:path/>
            <v:fill on="f" focussize="0,0"/>
            <v:stroke on="f" joinstyle="miter"/>
            <v:imagedata r:id="rId116" o:title=""/>
            <o:lock v:ext="edit" aspectratio="t"/>
            <w10:wrap type="none"/>
            <w10:anchorlock/>
          </v:shape>
          <o:OLEObject Type="Embed" ProgID="Equation.3" ShapeID="_x0000_i1090" DrawAspect="Content" ObjectID="_1468075786" r:id="rId115">
            <o:LockedField>false</o:LockedField>
          </o:OLEObject>
        </w:object>
      </w:r>
      <w:r>
        <w:rPr>
          <w:rFonts w:hint="eastAsia"/>
        </w:rPr>
        <w:t>；</w:t>
      </w:r>
    </w:p>
    <w:p>
      <w:pPr>
        <w:numPr>
          <w:ilvl w:val="0"/>
          <w:numId w:val="6"/>
        </w:numPr>
        <w:spacing w:line="360" w:lineRule="auto"/>
        <w:ind w:firstLine="423"/>
      </w:pPr>
      <w:r>
        <w:rPr>
          <w:rFonts w:hint="eastAsia"/>
        </w:rPr>
        <w:t>对于TDD，</w:t>
      </w:r>
      <w:r>
        <w:rPr>
          <w:position w:val="-4"/>
        </w:rPr>
        <w:object>
          <v:shape id="_x0000_i1091" o:spt="75" type="#_x0000_t75" style="height:13pt;width:16pt;" o:ole="t" filled="f" o:preferrelative="t" stroked="f" coordsize="21600,21600">
            <v:path/>
            <v:fill on="f" focussize="0,0"/>
            <v:stroke on="f" joinstyle="miter"/>
            <v:imagedata r:id="rId118" o:title=""/>
            <o:lock v:ext="edit" aspectratio="t"/>
            <w10:wrap type="none"/>
            <w10:anchorlock/>
          </v:shape>
          <o:OLEObject Type="Embed" ProgID="Equation.3" ShapeID="_x0000_i1091" DrawAspect="Content" ObjectID="_1468075787" r:id="rId117">
            <o:LockedField>false</o:LockedField>
          </o:OLEObject>
        </w:object>
      </w:r>
      <w:r>
        <w:rPr>
          <w:rFonts w:hint="eastAsia"/>
        </w:rPr>
        <w:t>和</w:t>
      </w:r>
      <w:r>
        <w:rPr>
          <w:position w:val="-12"/>
        </w:rPr>
        <w:object>
          <v:shape id="_x0000_i1092" o:spt="75" type="#_x0000_t75" style="height:18pt;width:15pt;" o:ole="t" filled="f" o:preferrelative="t" stroked="f" coordsize="21600,21600">
            <v:path/>
            <v:fill on="f" focussize="0,0"/>
            <v:stroke on="f" joinstyle="miter"/>
            <v:imagedata r:id="rId120" o:title=""/>
            <o:lock v:ext="edit" aspectratio="t"/>
            <w10:wrap type="none"/>
            <w10:anchorlock/>
          </v:shape>
          <o:OLEObject Type="Embed" ProgID="Equation.3" ShapeID="_x0000_i1092" DrawAspect="Content" ObjectID="_1468075788" r:id="rId119">
            <o:LockedField>false</o:LockedField>
          </o:OLEObject>
        </w:object>
      </w:r>
      <w:r>
        <w:rPr>
          <w:rFonts w:hint="eastAsia"/>
        </w:rPr>
        <w:t>由表7给出；</w:t>
      </w:r>
    </w:p>
    <w:p>
      <w:pPr>
        <w:numPr>
          <w:ilvl w:val="0"/>
          <w:numId w:val="6"/>
        </w:numPr>
        <w:spacing w:line="360" w:lineRule="auto"/>
        <w:ind w:firstLine="423"/>
      </w:pPr>
      <w:r>
        <w:rPr>
          <w:rFonts w:hint="eastAsia"/>
        </w:rPr>
        <w:t>DCI1A/1B/1D/1/2A/2PDCCH指示的</w:t>
      </w:r>
      <w:r>
        <w:rPr>
          <w:position w:val="-10"/>
        </w:rPr>
        <w:object>
          <v:shape id="_x0000_i1093" o:spt="75" type="#_x0000_t75" style="height:15pt;width:33pt;" o:ole="t" filled="f" o:preferrelative="t" stroked="f" coordsize="21600,21600">
            <v:path/>
            <v:fill on="f" focussize="0,0"/>
            <v:stroke on="f" joinstyle="miter"/>
            <v:imagedata r:id="rId105" o:title=""/>
            <o:lock v:ext="edit" aspectratio="t"/>
            <w10:wrap type="none"/>
            <w10:anchorlock/>
          </v:shape>
          <o:OLEObject Type="Embed" ProgID="Equation.3" ShapeID="_x0000_i1093" DrawAspect="Content" ObjectID="_1468075789" r:id="rId121">
            <o:LockedField>false</o:LockedField>
          </o:OLEObject>
        </w:object>
      </w:r>
      <w:r>
        <w:rPr>
          <w:rFonts w:hint="eastAsia"/>
        </w:rPr>
        <w:t>由表8给出，DCI3/3APDCCH指示的</w:t>
      </w:r>
      <w:r>
        <w:rPr>
          <w:position w:val="-10"/>
        </w:rPr>
        <w:object>
          <v:shape id="_x0000_i1094" o:spt="75" type="#_x0000_t75" style="height:15pt;width:33pt;" o:ole="t" filled="f" o:preferrelative="t" stroked="f" coordsize="21600,21600">
            <v:path/>
            <v:fill on="f" focussize="0,0"/>
            <v:stroke on="f" joinstyle="miter"/>
            <v:imagedata r:id="rId105" o:title=""/>
            <o:lock v:ext="edit" aspectratio="t"/>
            <w10:wrap type="none"/>
            <w10:anchorlock/>
          </v:shape>
          <o:OLEObject Type="Embed" ProgID="Equation.3" ShapeID="_x0000_i1094" DrawAspect="Content" ObjectID="_1468075790" r:id="rId122">
            <o:LockedField>false</o:LockedField>
          </o:OLEObject>
        </w:object>
      </w:r>
      <w:r>
        <w:rPr>
          <w:rFonts w:hint="eastAsia"/>
        </w:rPr>
        <w:t>是表8或表9给出，由高层半静态配置；</w:t>
      </w:r>
    </w:p>
    <w:p>
      <w:pPr>
        <w:numPr>
          <w:ilvl w:val="0"/>
          <w:numId w:val="5"/>
        </w:numPr>
        <w:spacing w:line="360" w:lineRule="auto"/>
        <w:ind w:firstLine="3"/>
      </w:pPr>
      <w:r>
        <w:rPr>
          <w:position w:val="-10"/>
        </w:rPr>
        <w:object>
          <v:shape id="_x0000_i1095" o:spt="75" type="#_x0000_t75" style="height:14pt;width:20pt;" o:ole="t" filled="f" o:preferrelative="t" stroked="f" coordsize="21600,21600">
            <v:path/>
            <v:fill on="f" focussize="0,0"/>
            <v:stroke on="f" joinstyle="miter"/>
            <v:imagedata r:id="rId110" o:title=""/>
            <o:lock v:ext="edit" aspectratio="t"/>
            <w10:wrap type="none"/>
            <w10:anchorlock/>
          </v:shape>
          <o:OLEObject Type="Embed" ProgID="Equation.3" ShapeID="_x0000_i1095" DrawAspect="Content" ObjectID="_1468075791" r:id="rId123">
            <o:LockedField>false</o:LockedField>
          </o:OLEObject>
        </w:object>
      </w:r>
      <w:r>
        <w:rPr>
          <w:rFonts w:hint="eastAsia"/>
        </w:rPr>
        <w:t>的初始值的设置如下：</w:t>
      </w:r>
    </w:p>
    <w:p>
      <w:pPr>
        <w:numPr>
          <w:ilvl w:val="0"/>
          <w:numId w:val="6"/>
        </w:numPr>
        <w:tabs>
          <w:tab w:val="left" w:pos="693"/>
          <w:tab w:val="clear" w:pos="840"/>
        </w:tabs>
        <w:spacing w:line="360" w:lineRule="auto"/>
        <w:ind w:left="1263" w:firstLine="0"/>
      </w:pPr>
      <w:r>
        <w:rPr>
          <w:rFonts w:hint="eastAsia"/>
        </w:rPr>
        <w:t>如果UE从上层收到</w:t>
      </w:r>
      <w:r>
        <w:rPr>
          <w:position w:val="-14"/>
        </w:rPr>
        <w:object>
          <v:shape id="_x0000_i1096" o:spt="75" type="#_x0000_t75" style="height:17pt;width:54pt;" o:ole="t" filled="f" o:preferrelative="t" stroked="f" coordsize="21600,21600">
            <v:path/>
            <v:fill on="f" focussize="0,0"/>
            <v:stroke on="f" joinstyle="miter"/>
            <v:imagedata r:id="rId125" o:title=""/>
            <o:lock v:ext="edit" aspectratio="t"/>
            <w10:wrap type="none"/>
            <w10:anchorlock/>
          </v:shape>
          <o:OLEObject Type="Embed" ProgID="Equation.3" ShapeID="_x0000_i1096" DrawAspect="Content" ObjectID="_1468075792" r:id="rId124">
            <o:LockedField>false</o:LockedField>
          </o:OLEObject>
        </w:object>
      </w:r>
      <w:r>
        <w:rPr>
          <w:rFonts w:hint="eastAsia"/>
        </w:rPr>
        <w:t>，则</w:t>
      </w:r>
      <w:r>
        <w:rPr>
          <w:position w:val="-10"/>
        </w:rPr>
        <w:object>
          <v:shape id="_x0000_i1097" o:spt="75" type="#_x0000_t75" style="height:15pt;width:29.95pt;" o:ole="t" filled="f" o:preferrelative="t" stroked="f" coordsize="21600,21600">
            <v:path/>
            <v:fill on="f" focussize="0,0"/>
            <v:stroke on="f" joinstyle="miter"/>
            <v:imagedata r:id="rId127" o:title=""/>
            <o:lock v:ext="edit" aspectratio="t"/>
            <w10:wrap type="none"/>
            <w10:anchorlock/>
          </v:shape>
          <o:OLEObject Type="Embed" ProgID="Equation.3" ShapeID="_x0000_i1097" DrawAspect="Content" ObjectID="_1468075793" r:id="rId126">
            <o:LockedField>false</o:LockedField>
          </o:OLEObject>
        </w:object>
      </w:r>
      <w:r>
        <w:rPr>
          <w:rFonts w:hint="eastAsia"/>
        </w:rPr>
        <w:t>；</w:t>
      </w:r>
    </w:p>
    <w:p>
      <w:pPr>
        <w:numPr>
          <w:ilvl w:val="0"/>
          <w:numId w:val="6"/>
        </w:numPr>
        <w:spacing w:line="360" w:lineRule="auto"/>
        <w:ind w:firstLine="423"/>
      </w:pPr>
      <w:r>
        <w:rPr>
          <w:rFonts w:hint="eastAsia"/>
        </w:rPr>
        <w:t>否则，</w:t>
      </w:r>
      <w:r>
        <w:rPr>
          <w:position w:val="-14"/>
        </w:rPr>
        <w:object>
          <v:shape id="_x0000_i1098" o:spt="75" type="#_x0000_t75" style="height:19pt;width:110pt;" o:ole="t" filled="f" o:preferrelative="t" stroked="f" coordsize="21600,21600">
            <v:path/>
            <v:fill on="f" focussize="0,0"/>
            <v:stroke on="f" joinstyle="miter"/>
            <v:imagedata r:id="rId129" o:title=""/>
            <o:lock v:ext="edit" aspectratio="t"/>
            <w10:wrap type="none"/>
            <w10:anchorlock/>
          </v:shape>
          <o:OLEObject Type="Embed" ProgID="Equation.3" ShapeID="_x0000_i1098" DrawAspect="Content" ObjectID="_1468075794" r:id="rId128">
            <o:LockedField>false</o:LockedField>
          </o:OLEObject>
        </w:object>
      </w:r>
      <w:r>
        <w:rPr>
          <w:rFonts w:hint="eastAsia"/>
        </w:rPr>
        <w:t>，其中</w:t>
      </w:r>
      <w:r>
        <w:rPr>
          <w:position w:val="-14"/>
        </w:rPr>
        <w:object>
          <v:shape id="_x0000_i1099" o:spt="75" type="#_x0000_t75" style="height:19pt;width:26pt;" o:ole="t" filled="f" o:preferrelative="t" stroked="f" coordsize="21600,21600">
            <v:path/>
            <v:fill on="f" focussize="0,0"/>
            <v:stroke on="f" joinstyle="miter"/>
            <v:imagedata r:id="rId70" o:title=""/>
            <o:lock v:ext="edit" aspectratio="t"/>
            <w10:wrap type="none"/>
            <w10:anchorlock/>
          </v:shape>
          <o:OLEObject Type="Embed" ProgID="Equation.3" ShapeID="_x0000_i1099" DrawAspect="Content" ObjectID="_1468075795" r:id="rId130">
            <o:LockedField>false</o:LockedField>
          </o:OLEObject>
        </w:object>
      </w:r>
      <w:r>
        <w:rPr>
          <w:rFonts w:hint="eastAsia"/>
        </w:rPr>
        <w:t>是随机接入响应中指示的TPC命令，</w:t>
      </w:r>
      <w:r>
        <w:rPr>
          <w:position w:val="-14"/>
        </w:rPr>
        <w:object>
          <v:shape id="_x0000_i1100" o:spt="75" type="#_x0000_t75" style="height:19pt;width:39pt;" o:ole="t" filled="f" o:preferrelative="t" stroked="f" coordsize="21600,21600">
            <v:path/>
            <v:fill on="f" focussize="0,0"/>
            <v:stroke on="f" joinstyle="miter"/>
            <v:imagedata r:id="rId72" o:title=""/>
            <o:lock v:ext="edit" aspectratio="t"/>
            <w10:wrap type="none"/>
            <w10:anchorlock/>
          </v:shape>
          <o:OLEObject Type="Embed" ProgID="Equation.3" ShapeID="_x0000_i1100" DrawAspect="Content" ObjectID="_1468075796" r:id="rId131">
            <o:LockedField>false</o:LockedField>
          </o:OLEObject>
        </w:object>
      </w:r>
      <w:r>
        <w:rPr>
          <w:rFonts w:hint="eastAsia"/>
        </w:rPr>
        <w:t>由高层提供，表示从第一个到最后一个preamble的总的功率抬升；</w:t>
      </w:r>
    </w:p>
    <w:p>
      <w:pPr>
        <w:numPr>
          <w:ilvl w:val="0"/>
          <w:numId w:val="6"/>
        </w:numPr>
        <w:tabs>
          <w:tab w:val="left" w:pos="633"/>
          <w:tab w:val="clear" w:pos="840"/>
        </w:tabs>
        <w:spacing w:line="360" w:lineRule="auto"/>
        <w:ind w:left="1263" w:firstLine="33"/>
      </w:pPr>
      <w:r>
        <w:rPr>
          <w:rFonts w:hint="eastAsia"/>
        </w:rPr>
        <w:t>若UE达到最大功率，则不累加正的TPC命令，若UE达到最小功率，则不累加负的TPC命令；</w:t>
      </w:r>
    </w:p>
    <w:p>
      <w:pPr>
        <w:numPr>
          <w:ilvl w:val="0"/>
          <w:numId w:val="6"/>
        </w:numPr>
        <w:spacing w:line="360" w:lineRule="auto"/>
        <w:ind w:firstLine="423"/>
      </w:pPr>
      <w:r>
        <w:rPr>
          <w:rFonts w:hint="eastAsia"/>
        </w:rPr>
        <w:t>UE在下面的四种场景下进行累积值的复位：小区改变、进入/离开RRC激活状态、收到</w:t>
      </w:r>
      <w:r>
        <w:rPr>
          <w:position w:val="-14"/>
        </w:rPr>
        <w:object>
          <v:shape id="_x0000_i1101" o:spt="75" type="#_x0000_t75" style="height:17pt;width:54pt;" o:ole="t" filled="f" o:preferrelative="t" stroked="f" coordsize="21600,21600">
            <v:path/>
            <v:fill on="f" focussize="0,0"/>
            <v:stroke on="f" joinstyle="miter"/>
            <v:imagedata r:id="rId125" o:title=""/>
            <o:lock v:ext="edit" aspectratio="t"/>
            <w10:wrap type="none"/>
            <w10:anchorlock/>
          </v:shape>
          <o:OLEObject Type="Embed" ProgID="Equation.3" ShapeID="_x0000_i1101" DrawAspect="Content" ObjectID="_1468075797" r:id="rId132">
            <o:LockedField>false</o:LockedField>
          </o:OLEObject>
        </w:object>
      </w:r>
      <w:r>
        <w:rPr>
          <w:rFonts w:hint="eastAsia"/>
        </w:rPr>
        <w:t>和收到随机接入响应消息；</w:t>
      </w:r>
    </w:p>
    <w:p>
      <w:pPr>
        <w:numPr>
          <w:ilvl w:val="0"/>
          <w:numId w:val="6"/>
        </w:numPr>
        <w:spacing w:line="360" w:lineRule="auto"/>
        <w:ind w:firstLine="423"/>
      </w:pPr>
      <w:r>
        <w:rPr>
          <w:rFonts w:hint="eastAsia"/>
        </w:rPr>
        <w:t>如果子帧i不是上行子帧，则</w:t>
      </w:r>
      <w:r>
        <w:rPr>
          <w:position w:val="-10"/>
        </w:rPr>
        <w:object>
          <v:shape id="_x0000_i1102" o:spt="75" type="#_x0000_t75" style="height:16pt;width:70pt;" o:ole="t" filled="f" o:preferrelative="t" stroked="f" coordsize="21600,21600">
            <v:path/>
            <v:fill on="f" focussize="0,0"/>
            <v:stroke on="f" joinstyle="miter"/>
            <v:imagedata r:id="rId134" o:title=""/>
            <o:lock v:ext="edit" aspectratio="t"/>
            <w10:wrap type="none"/>
            <w10:anchorlock/>
          </v:shape>
          <o:OLEObject Type="Embed" ProgID="Equation.3" ShapeID="_x0000_i1102" DrawAspect="Content" ObjectID="_1468075798" r:id="rId133">
            <o:LockedField>false</o:LockedField>
          </o:OLEObject>
        </w:object>
      </w:r>
      <w:r>
        <w:rPr>
          <w:rFonts w:hint="eastAsia"/>
        </w:rPr>
        <w:t>；</w:t>
      </w:r>
    </w:p>
    <w:p>
      <w:pPr>
        <w:pStyle w:val="7"/>
        <w:jc w:val="center"/>
        <w:rPr>
          <w:szCs w:val="21"/>
          <w:lang w:val="en-GB"/>
        </w:rPr>
      </w:pPr>
      <w:r>
        <w:rPr>
          <w:rFonts w:hint="eastAsia"/>
        </w:rPr>
        <w:t>表格</w:t>
      </w:r>
      <w:r>
        <w:fldChar w:fldCharType="begin"/>
      </w:r>
      <w:r>
        <w:rPr>
          <w:rFonts w:hint="eastAsia"/>
        </w:rPr>
        <w:instrText xml:space="preserve">SEQ表格\*ARABIC</w:instrText>
      </w:r>
      <w:r>
        <w:fldChar w:fldCharType="separate"/>
      </w:r>
      <w:r>
        <w:t>7</w:t>
      </w:r>
      <w:r>
        <w:fldChar w:fldCharType="end"/>
      </w:r>
      <w:r>
        <w:t>TDD配置0~6的</w:t>
      </w:r>
      <w:r>
        <w:rPr>
          <w:position w:val="-4"/>
        </w:rPr>
        <w:object>
          <v:shape id="_x0000_i1103" o:spt="75" type="#_x0000_t75" style="height:13pt;width:16pt;" o:ole="t" filled="f" o:preferrelative="t" stroked="f" coordsize="21600,21600">
            <v:path/>
            <v:fill on="f" focussize="0,0"/>
            <v:stroke on="f" joinstyle="miter"/>
            <v:imagedata r:id="rId118" o:title=""/>
            <o:lock v:ext="edit" aspectratio="t"/>
            <w10:wrap type="none"/>
            <w10:anchorlock/>
          </v:shape>
          <o:OLEObject Type="Embed" ProgID="Equation.3" ShapeID="_x0000_i1103" DrawAspect="Content" ObjectID="_1468075799" r:id="rId135">
            <o:LockedField>false</o:LockedField>
          </o:OLEObject>
        </w:object>
      </w:r>
      <w:r>
        <w:rPr>
          <w:rFonts w:hint="eastAsia"/>
        </w:rPr>
        <w:t>和</w:t>
      </w:r>
      <w:r>
        <w:rPr>
          <w:position w:val="-12"/>
        </w:rPr>
        <w:object>
          <v:shape id="_x0000_i1104" o:spt="75" type="#_x0000_t75" style="height:18pt;width:15pt;" o:ole="t" filled="f" o:preferrelative="t" stroked="f" coordsize="21600,21600">
            <v:path/>
            <v:fill on="f" focussize="0,0"/>
            <v:stroke on="f" joinstyle="miter"/>
            <v:imagedata r:id="rId120" o:title=""/>
            <o:lock v:ext="edit" aspectratio="t"/>
            <w10:wrap type="none"/>
            <w10:anchorlock/>
          </v:shape>
          <o:OLEObject Type="Embed" ProgID="Equation.3" ShapeID="_x0000_i1104" DrawAspect="Content" ObjectID="_1468075800" r:id="rId136">
            <o:LockedField>false</o:LockedField>
          </o:OLEObject>
        </w:object>
      </w:r>
      <w:r>
        <w:rPr>
          <w:rFonts w:hint="eastAsia"/>
        </w:rPr>
        <w:t>的设置</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317"/>
        <w:gridCol w:w="317"/>
        <w:gridCol w:w="967"/>
        <w:gridCol w:w="767"/>
        <w:gridCol w:w="467"/>
        <w:gridCol w:w="317"/>
        <w:gridCol w:w="317"/>
        <w:gridCol w:w="767"/>
        <w:gridCol w:w="317"/>
        <w:gridCol w:w="3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0" w:type="auto"/>
            <w:vMerge w:val="restart"/>
          </w:tcPr>
          <w:p>
            <w:pPr>
              <w:pStyle w:val="29"/>
              <w:spacing w:after="180"/>
            </w:pPr>
            <w:r>
              <w:t>UL-DL</w:t>
            </w:r>
          </w:p>
          <w:p>
            <w:pPr>
              <w:pStyle w:val="29"/>
              <w:spacing w:after="180"/>
            </w:pPr>
            <w:r>
              <w:t>Configuration</w:t>
            </w:r>
          </w:p>
        </w:tc>
        <w:tc>
          <w:tcPr>
            <w:tcW w:w="0" w:type="auto"/>
            <w:gridSpan w:val="10"/>
          </w:tcPr>
          <w:p>
            <w:pPr>
              <w:pStyle w:val="29"/>
              <w:spacing w:after="180"/>
              <w:rPr>
                <w:i/>
                <w:iCs/>
              </w:rPr>
            </w:pPr>
            <w:r>
              <w:t>Subframe</w:t>
            </w:r>
            <w:r>
              <w:rPr>
                <w:i/>
                <w:iCs/>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vAlign w:val="center"/>
          </w:tcPr>
          <w:p/>
        </w:tc>
        <w:tc>
          <w:tcPr>
            <w:tcW w:w="0" w:type="auto"/>
            <w:vAlign w:val="center"/>
          </w:tcPr>
          <w:p>
            <w:pPr>
              <w:pStyle w:val="30"/>
              <w:spacing w:after="180"/>
            </w:pPr>
            <w:r>
              <w:t>0</w:t>
            </w:r>
          </w:p>
        </w:tc>
        <w:tc>
          <w:tcPr>
            <w:tcW w:w="0" w:type="auto"/>
          </w:tcPr>
          <w:p>
            <w:pPr>
              <w:pStyle w:val="30"/>
              <w:spacing w:after="180"/>
            </w:pPr>
            <w:r>
              <w:t>1</w:t>
            </w:r>
          </w:p>
        </w:tc>
        <w:tc>
          <w:tcPr>
            <w:tcW w:w="0" w:type="auto"/>
          </w:tcPr>
          <w:p>
            <w:pPr>
              <w:pStyle w:val="30"/>
              <w:spacing w:after="180"/>
            </w:pPr>
            <w:r>
              <w:t>2</w:t>
            </w:r>
          </w:p>
        </w:tc>
        <w:tc>
          <w:tcPr>
            <w:tcW w:w="0" w:type="auto"/>
          </w:tcPr>
          <w:p>
            <w:pPr>
              <w:pStyle w:val="30"/>
              <w:spacing w:after="180"/>
            </w:pPr>
            <w:r>
              <w:t>3</w:t>
            </w:r>
          </w:p>
        </w:tc>
        <w:tc>
          <w:tcPr>
            <w:tcW w:w="0" w:type="auto"/>
          </w:tcPr>
          <w:p>
            <w:pPr>
              <w:pStyle w:val="30"/>
              <w:spacing w:after="180"/>
            </w:pPr>
            <w:r>
              <w:t>4</w:t>
            </w:r>
          </w:p>
        </w:tc>
        <w:tc>
          <w:tcPr>
            <w:tcW w:w="0" w:type="auto"/>
          </w:tcPr>
          <w:p>
            <w:pPr>
              <w:pStyle w:val="30"/>
              <w:spacing w:after="180"/>
            </w:pPr>
            <w:r>
              <w:t>5</w:t>
            </w:r>
          </w:p>
        </w:tc>
        <w:tc>
          <w:tcPr>
            <w:tcW w:w="0" w:type="auto"/>
          </w:tcPr>
          <w:p>
            <w:pPr>
              <w:pStyle w:val="30"/>
              <w:spacing w:after="180"/>
            </w:pPr>
            <w:r>
              <w:t>6</w:t>
            </w:r>
          </w:p>
        </w:tc>
        <w:tc>
          <w:tcPr>
            <w:tcW w:w="0" w:type="auto"/>
          </w:tcPr>
          <w:p>
            <w:pPr>
              <w:pStyle w:val="30"/>
              <w:spacing w:after="180"/>
            </w:pPr>
            <w:r>
              <w:t>7</w:t>
            </w:r>
          </w:p>
        </w:tc>
        <w:tc>
          <w:tcPr>
            <w:tcW w:w="0" w:type="auto"/>
          </w:tcPr>
          <w:p>
            <w:pPr>
              <w:pStyle w:val="30"/>
              <w:spacing w:after="180"/>
            </w:pPr>
            <w:r>
              <w:t>8</w:t>
            </w:r>
          </w:p>
        </w:tc>
        <w:tc>
          <w:tcPr>
            <w:tcW w:w="0" w:type="auto"/>
          </w:tcPr>
          <w:p>
            <w:pPr>
              <w:pStyle w:val="30"/>
              <w:spacing w:after="180"/>
            </w:pPr>
            <w: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30"/>
              <w:spacing w:after="180"/>
            </w:pPr>
            <w:r>
              <w:t>0</w:t>
            </w:r>
          </w:p>
        </w:tc>
        <w:tc>
          <w:tcPr>
            <w:tcW w:w="0" w:type="auto"/>
            <w:vAlign w:val="center"/>
          </w:tcPr>
          <w:p>
            <w:pPr>
              <w:pStyle w:val="30"/>
              <w:spacing w:after="180"/>
            </w:pPr>
            <w:r>
              <w:t>-</w:t>
            </w:r>
          </w:p>
        </w:tc>
        <w:tc>
          <w:tcPr>
            <w:tcW w:w="0" w:type="auto"/>
          </w:tcPr>
          <w:p>
            <w:pPr>
              <w:pStyle w:val="30"/>
              <w:spacing w:after="180"/>
            </w:pPr>
            <w:r>
              <w:t>-</w:t>
            </w:r>
          </w:p>
        </w:tc>
        <w:tc>
          <w:tcPr>
            <w:tcW w:w="0" w:type="auto"/>
          </w:tcPr>
          <w:p>
            <w:pPr>
              <w:pStyle w:val="30"/>
              <w:spacing w:after="180"/>
            </w:pPr>
            <w:r>
              <w:t>6</w:t>
            </w:r>
          </w:p>
        </w:tc>
        <w:tc>
          <w:tcPr>
            <w:tcW w:w="0" w:type="auto"/>
          </w:tcPr>
          <w:p>
            <w:pPr>
              <w:pStyle w:val="30"/>
              <w:spacing w:after="180"/>
            </w:pPr>
            <w:r>
              <w:t>-</w:t>
            </w:r>
          </w:p>
        </w:tc>
        <w:tc>
          <w:tcPr>
            <w:tcW w:w="0" w:type="auto"/>
          </w:tcPr>
          <w:p>
            <w:pPr>
              <w:pStyle w:val="30"/>
              <w:spacing w:after="180"/>
            </w:pPr>
            <w:r>
              <w:t>4</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6</w:t>
            </w:r>
          </w:p>
        </w:tc>
        <w:tc>
          <w:tcPr>
            <w:tcW w:w="0" w:type="auto"/>
          </w:tcPr>
          <w:p>
            <w:pPr>
              <w:pStyle w:val="30"/>
              <w:spacing w:after="180"/>
            </w:pPr>
            <w:r>
              <w:t>-</w:t>
            </w:r>
          </w:p>
        </w:tc>
        <w:tc>
          <w:tcPr>
            <w:tcW w:w="0" w:type="auto"/>
          </w:tcPr>
          <w:p>
            <w:pPr>
              <w:pStyle w:val="30"/>
              <w:spacing w:after="180"/>
            </w:pPr>
            <w: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jc w:val="center"/>
        </w:trPr>
        <w:tc>
          <w:tcPr>
            <w:tcW w:w="0" w:type="auto"/>
            <w:vAlign w:val="center"/>
          </w:tcPr>
          <w:p>
            <w:pPr>
              <w:pStyle w:val="30"/>
              <w:spacing w:after="180"/>
            </w:pPr>
            <w:r>
              <w:t>1</w:t>
            </w:r>
          </w:p>
        </w:tc>
        <w:tc>
          <w:tcPr>
            <w:tcW w:w="0" w:type="auto"/>
            <w:vAlign w:val="center"/>
          </w:tcPr>
          <w:p>
            <w:pPr>
              <w:pStyle w:val="30"/>
              <w:spacing w:after="180"/>
            </w:pPr>
            <w:r>
              <w:t>-</w:t>
            </w:r>
          </w:p>
        </w:tc>
        <w:tc>
          <w:tcPr>
            <w:tcW w:w="0" w:type="auto"/>
          </w:tcPr>
          <w:p>
            <w:pPr>
              <w:pStyle w:val="30"/>
              <w:spacing w:after="180"/>
            </w:pPr>
            <w:r>
              <w:t>-</w:t>
            </w:r>
          </w:p>
        </w:tc>
        <w:tc>
          <w:tcPr>
            <w:tcW w:w="0" w:type="auto"/>
          </w:tcPr>
          <w:p>
            <w:pPr>
              <w:pStyle w:val="30"/>
              <w:spacing w:after="180"/>
            </w:pPr>
            <w:r>
              <w:t>7,6</w:t>
            </w:r>
          </w:p>
        </w:tc>
        <w:tc>
          <w:tcPr>
            <w:tcW w:w="0" w:type="auto"/>
          </w:tcPr>
          <w:p>
            <w:pPr>
              <w:pStyle w:val="30"/>
              <w:spacing w:after="180"/>
            </w:pPr>
            <w:r>
              <w:t>4</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7,6</w:t>
            </w:r>
          </w:p>
        </w:tc>
        <w:tc>
          <w:tcPr>
            <w:tcW w:w="0" w:type="auto"/>
          </w:tcPr>
          <w:p>
            <w:pPr>
              <w:pStyle w:val="30"/>
              <w:spacing w:after="180"/>
            </w:pPr>
            <w:r>
              <w:t>4</w:t>
            </w:r>
          </w:p>
        </w:tc>
        <w:tc>
          <w:tcPr>
            <w:tcW w:w="0" w:type="auto"/>
          </w:tcPr>
          <w:p>
            <w:pPr>
              <w:pStyle w:val="30"/>
              <w:spacing w:after="180"/>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30"/>
              <w:spacing w:after="180"/>
            </w:pPr>
            <w:r>
              <w:t>2</w:t>
            </w:r>
          </w:p>
        </w:tc>
        <w:tc>
          <w:tcPr>
            <w:tcW w:w="0" w:type="auto"/>
            <w:vAlign w:val="center"/>
          </w:tcPr>
          <w:p>
            <w:pPr>
              <w:pStyle w:val="30"/>
              <w:spacing w:after="180"/>
            </w:pPr>
            <w:r>
              <w:t>-</w:t>
            </w:r>
          </w:p>
        </w:tc>
        <w:tc>
          <w:tcPr>
            <w:tcW w:w="0" w:type="auto"/>
          </w:tcPr>
          <w:p>
            <w:pPr>
              <w:pStyle w:val="30"/>
              <w:spacing w:after="180"/>
            </w:pPr>
            <w:r>
              <w:t>-</w:t>
            </w:r>
          </w:p>
        </w:tc>
        <w:tc>
          <w:tcPr>
            <w:tcW w:w="0" w:type="auto"/>
          </w:tcPr>
          <w:p>
            <w:pPr>
              <w:pStyle w:val="30"/>
              <w:spacing w:after="180"/>
            </w:pPr>
            <w:r>
              <w:t>8,7,4,6</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8,7,4,6</w:t>
            </w:r>
          </w:p>
        </w:tc>
        <w:tc>
          <w:tcPr>
            <w:tcW w:w="0" w:type="auto"/>
          </w:tcPr>
          <w:p>
            <w:pPr>
              <w:pStyle w:val="30"/>
              <w:spacing w:after="180"/>
            </w:pPr>
            <w:r>
              <w:t>-</w:t>
            </w:r>
          </w:p>
        </w:tc>
        <w:tc>
          <w:tcPr>
            <w:tcW w:w="0" w:type="auto"/>
          </w:tcPr>
          <w:p>
            <w:pPr>
              <w:pStyle w:val="30"/>
              <w:spacing w:after="180"/>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30"/>
              <w:spacing w:after="180"/>
            </w:pPr>
            <w:r>
              <w:t>3</w:t>
            </w:r>
          </w:p>
        </w:tc>
        <w:tc>
          <w:tcPr>
            <w:tcW w:w="0" w:type="auto"/>
            <w:vAlign w:val="center"/>
          </w:tcPr>
          <w:p>
            <w:pPr>
              <w:pStyle w:val="30"/>
              <w:spacing w:after="180"/>
            </w:pPr>
            <w:r>
              <w:t>-</w:t>
            </w:r>
          </w:p>
        </w:tc>
        <w:tc>
          <w:tcPr>
            <w:tcW w:w="0" w:type="auto"/>
          </w:tcPr>
          <w:p>
            <w:pPr>
              <w:pStyle w:val="30"/>
              <w:spacing w:after="180"/>
            </w:pPr>
            <w:r>
              <w:t>-</w:t>
            </w:r>
          </w:p>
        </w:tc>
        <w:tc>
          <w:tcPr>
            <w:tcW w:w="0" w:type="auto"/>
          </w:tcPr>
          <w:p>
            <w:pPr>
              <w:pStyle w:val="30"/>
              <w:spacing w:after="180"/>
            </w:pPr>
            <w:r>
              <w:t>7,6,11</w:t>
            </w:r>
          </w:p>
        </w:tc>
        <w:tc>
          <w:tcPr>
            <w:tcW w:w="0" w:type="auto"/>
          </w:tcPr>
          <w:p>
            <w:pPr>
              <w:pStyle w:val="30"/>
              <w:spacing w:after="180"/>
            </w:pPr>
            <w:r>
              <w:t>6,5</w:t>
            </w:r>
          </w:p>
        </w:tc>
        <w:tc>
          <w:tcPr>
            <w:tcW w:w="0" w:type="auto"/>
          </w:tcPr>
          <w:p>
            <w:pPr>
              <w:pStyle w:val="30"/>
              <w:spacing w:after="180"/>
            </w:pPr>
            <w:r>
              <w:t>5,4</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30"/>
              <w:spacing w:after="180"/>
            </w:pPr>
            <w:r>
              <w:t>4</w:t>
            </w:r>
          </w:p>
        </w:tc>
        <w:tc>
          <w:tcPr>
            <w:tcW w:w="0" w:type="auto"/>
            <w:vAlign w:val="center"/>
          </w:tcPr>
          <w:p>
            <w:pPr>
              <w:pStyle w:val="30"/>
              <w:spacing w:after="180"/>
            </w:pPr>
            <w:r>
              <w:t>-</w:t>
            </w:r>
          </w:p>
        </w:tc>
        <w:tc>
          <w:tcPr>
            <w:tcW w:w="0" w:type="auto"/>
          </w:tcPr>
          <w:p>
            <w:pPr>
              <w:pStyle w:val="30"/>
              <w:spacing w:after="180"/>
            </w:pPr>
            <w:r>
              <w:t>-</w:t>
            </w:r>
          </w:p>
        </w:tc>
        <w:tc>
          <w:tcPr>
            <w:tcW w:w="0" w:type="auto"/>
          </w:tcPr>
          <w:p>
            <w:pPr>
              <w:pStyle w:val="30"/>
              <w:spacing w:after="180"/>
            </w:pPr>
            <w:r>
              <w:t>12,8,7,11</w:t>
            </w:r>
          </w:p>
        </w:tc>
        <w:tc>
          <w:tcPr>
            <w:tcW w:w="0" w:type="auto"/>
          </w:tcPr>
          <w:p>
            <w:pPr>
              <w:pStyle w:val="30"/>
              <w:spacing w:after="180"/>
            </w:pPr>
            <w:r>
              <w:t>6,5,4,7</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30"/>
              <w:spacing w:after="180"/>
            </w:pPr>
            <w:r>
              <w:t>5</w:t>
            </w:r>
          </w:p>
        </w:tc>
        <w:tc>
          <w:tcPr>
            <w:tcW w:w="0" w:type="auto"/>
            <w:vAlign w:val="center"/>
          </w:tcPr>
          <w:p>
            <w:pPr>
              <w:pStyle w:val="30"/>
              <w:spacing w:after="180"/>
            </w:pPr>
            <w:r>
              <w:t>-</w:t>
            </w:r>
          </w:p>
        </w:tc>
        <w:tc>
          <w:tcPr>
            <w:tcW w:w="0" w:type="auto"/>
          </w:tcPr>
          <w:p>
            <w:pPr>
              <w:pStyle w:val="30"/>
              <w:spacing w:after="180"/>
            </w:pPr>
            <w:r>
              <w:t>-</w:t>
            </w:r>
          </w:p>
        </w:tc>
        <w:tc>
          <w:tcPr>
            <w:tcW w:w="0" w:type="auto"/>
          </w:tcPr>
          <w:p>
            <w:pPr>
              <w:pStyle w:val="30"/>
              <w:spacing w:after="180"/>
            </w:pPr>
            <w:r>
              <w:t>TBD</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30"/>
              <w:spacing w:after="180"/>
            </w:pPr>
            <w:r>
              <w:t>6</w:t>
            </w:r>
          </w:p>
        </w:tc>
        <w:tc>
          <w:tcPr>
            <w:tcW w:w="0" w:type="auto"/>
            <w:vAlign w:val="center"/>
          </w:tcPr>
          <w:p>
            <w:pPr>
              <w:pStyle w:val="30"/>
              <w:spacing w:after="180"/>
            </w:pPr>
            <w:r>
              <w:t>-</w:t>
            </w:r>
          </w:p>
        </w:tc>
        <w:tc>
          <w:tcPr>
            <w:tcW w:w="0" w:type="auto"/>
          </w:tcPr>
          <w:p>
            <w:pPr>
              <w:pStyle w:val="30"/>
              <w:spacing w:after="180"/>
            </w:pPr>
            <w:r>
              <w:t>-</w:t>
            </w:r>
          </w:p>
        </w:tc>
        <w:tc>
          <w:tcPr>
            <w:tcW w:w="0" w:type="auto"/>
          </w:tcPr>
          <w:p>
            <w:pPr>
              <w:pStyle w:val="30"/>
              <w:spacing w:after="180"/>
            </w:pPr>
            <w:r>
              <w:t>7</w:t>
            </w:r>
          </w:p>
        </w:tc>
        <w:tc>
          <w:tcPr>
            <w:tcW w:w="0" w:type="auto"/>
          </w:tcPr>
          <w:p>
            <w:pPr>
              <w:pStyle w:val="30"/>
              <w:spacing w:after="180"/>
            </w:pPr>
            <w:r>
              <w:t>7</w:t>
            </w:r>
          </w:p>
        </w:tc>
        <w:tc>
          <w:tcPr>
            <w:tcW w:w="0" w:type="auto"/>
          </w:tcPr>
          <w:p>
            <w:pPr>
              <w:pStyle w:val="30"/>
              <w:spacing w:after="180"/>
            </w:pPr>
            <w:r>
              <w:t>5</w:t>
            </w:r>
          </w:p>
        </w:tc>
        <w:tc>
          <w:tcPr>
            <w:tcW w:w="0" w:type="auto"/>
          </w:tcPr>
          <w:p>
            <w:pPr>
              <w:pStyle w:val="30"/>
              <w:spacing w:after="180"/>
            </w:pPr>
            <w:r>
              <w:t>-</w:t>
            </w:r>
          </w:p>
        </w:tc>
        <w:tc>
          <w:tcPr>
            <w:tcW w:w="0" w:type="auto"/>
          </w:tcPr>
          <w:p>
            <w:pPr>
              <w:pStyle w:val="30"/>
              <w:spacing w:after="180"/>
            </w:pPr>
            <w:r>
              <w:t>-</w:t>
            </w:r>
          </w:p>
        </w:tc>
        <w:tc>
          <w:tcPr>
            <w:tcW w:w="0" w:type="auto"/>
          </w:tcPr>
          <w:p>
            <w:pPr>
              <w:pStyle w:val="30"/>
              <w:spacing w:after="180"/>
            </w:pPr>
            <w:r>
              <w:t>7</w:t>
            </w:r>
          </w:p>
        </w:tc>
        <w:tc>
          <w:tcPr>
            <w:tcW w:w="0" w:type="auto"/>
          </w:tcPr>
          <w:p>
            <w:pPr>
              <w:pStyle w:val="30"/>
              <w:spacing w:after="180"/>
            </w:pPr>
            <w:r>
              <w:t>7</w:t>
            </w:r>
          </w:p>
        </w:tc>
        <w:tc>
          <w:tcPr>
            <w:tcW w:w="0" w:type="auto"/>
          </w:tcPr>
          <w:p>
            <w:pPr>
              <w:pStyle w:val="30"/>
              <w:spacing w:after="180"/>
            </w:pPr>
            <w:r>
              <w:t>-</w:t>
            </w:r>
          </w:p>
        </w:tc>
      </w:tr>
    </w:tbl>
    <w:p>
      <w:pPr>
        <w:pStyle w:val="7"/>
        <w:jc w:val="center"/>
        <w:rPr>
          <w:szCs w:val="21"/>
          <w:lang w:val="en-GB"/>
        </w:rPr>
      </w:pPr>
      <w:r>
        <w:rPr>
          <w:rFonts w:hint="eastAsia"/>
        </w:rPr>
        <w:t>表格</w:t>
      </w:r>
      <w:r>
        <w:fldChar w:fldCharType="begin"/>
      </w:r>
      <w:r>
        <w:rPr>
          <w:rFonts w:hint="eastAsia"/>
        </w:rPr>
        <w:instrText xml:space="preserve">SEQ表格\*ARABIC</w:instrText>
      </w:r>
      <w:r>
        <w:fldChar w:fldCharType="separate"/>
      </w:r>
      <w:r>
        <w:t>8</w:t>
      </w:r>
      <w:r>
        <w:fldChar w:fldCharType="end"/>
      </w:r>
      <w:r>
        <w:t>TPC</w:t>
      </w:r>
      <w:r>
        <w:rPr>
          <w:rFonts w:hint="eastAsia"/>
        </w:rPr>
        <w:t>命令到</w:t>
      </w:r>
      <w:r>
        <w:pict>
          <v:shape id="_x0000_i1105" o:spt="75" type="#_x0000_t75" style="height:17.9pt;width:33.9pt;" filled="f" o:preferrelative="t" stroked="f" coordsize="21600,21600">
            <v:path/>
            <v:fill on="f" focussize="0,0"/>
            <v:stroke on="f" joinstyle="miter"/>
            <v:imagedata r:id="rId84" o:title=""/>
            <o:lock v:ext="edit" aspectratio="t"/>
            <w10:wrap type="none"/>
            <w10:anchorlock/>
          </v:shape>
        </w:pict>
      </w:r>
      <w:r>
        <w:rPr>
          <w:rFonts w:hint="eastAsia"/>
        </w:rPr>
        <w:t>值的映射</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3"/>
        <w:gridCol w:w="16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3" w:type="dxa"/>
            <w:vAlign w:val="center"/>
          </w:tcPr>
          <w:p>
            <w:pPr>
              <w:pStyle w:val="29"/>
            </w:pPr>
            <w:r>
              <w:t>TPCCommandFieldin</w:t>
            </w:r>
          </w:p>
          <w:p>
            <w:pPr>
              <w:pStyle w:val="29"/>
            </w:pPr>
            <w:r>
              <w:t>DCIformat1A/1B/1D/1/2A/2/3</w:t>
            </w:r>
          </w:p>
        </w:tc>
        <w:tc>
          <w:tcPr>
            <w:tcW w:w="1668" w:type="dxa"/>
            <w:vAlign w:val="center"/>
          </w:tcPr>
          <w:p>
            <w:pPr>
              <w:pStyle w:val="29"/>
              <w:rPr>
                <w:szCs w:val="18"/>
              </w:rPr>
            </w:pPr>
            <w:r>
              <w:rPr>
                <w:position w:val="-12"/>
              </w:rPr>
              <w:object>
                <v:shape id="_x0000_i1106" o:spt="75" type="#_x0000_t75" style="height:18pt;width:34pt;" o:ole="t" filled="f" o:preferrelative="t" stroked="f" coordsize="21600,21600">
                  <v:path/>
                  <v:fill on="f" focussize="0,0"/>
                  <v:stroke on="f" joinstyle="miter"/>
                  <v:imagedata r:id="rId138" o:title=""/>
                  <o:lock v:ext="edit" aspectratio="t"/>
                  <w10:wrap type="none"/>
                  <w10:anchorlock/>
                </v:shape>
                <o:OLEObject Type="Embed" ProgID="Equation.3" ShapeID="_x0000_i1106" DrawAspect="Content" ObjectID="_1468075801" r:id="rId137">
                  <o:LockedField>false</o:LockedField>
                </o:OLEObject>
              </w:object>
            </w:r>
            <w: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jc w:val="center"/>
        </w:trPr>
        <w:tc>
          <w:tcPr>
            <w:tcW w:w="2863" w:type="dxa"/>
            <w:vAlign w:val="center"/>
          </w:tcPr>
          <w:p>
            <w:pPr>
              <w:pStyle w:val="29"/>
              <w:rPr>
                <w:b w:val="0"/>
              </w:rPr>
            </w:pPr>
            <w:r>
              <w:rPr>
                <w:b w:val="0"/>
              </w:rPr>
              <w:t>0</w:t>
            </w:r>
          </w:p>
        </w:tc>
        <w:tc>
          <w:tcPr>
            <w:tcW w:w="1668" w:type="dxa"/>
            <w:vAlign w:val="center"/>
          </w:tcPr>
          <w:p>
            <w:pPr>
              <w:pStyle w:val="29"/>
              <w:rPr>
                <w:b w:val="0"/>
              </w:rPr>
            </w:pPr>
            <w:r>
              <w:rPr>
                <w:b w:val="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jc w:val="center"/>
        </w:trPr>
        <w:tc>
          <w:tcPr>
            <w:tcW w:w="2863" w:type="dxa"/>
            <w:vAlign w:val="center"/>
          </w:tcPr>
          <w:p>
            <w:pPr>
              <w:pStyle w:val="29"/>
              <w:rPr>
                <w:b w:val="0"/>
              </w:rPr>
            </w:pPr>
            <w:r>
              <w:rPr>
                <w:b w:val="0"/>
              </w:rPr>
              <w:t>1</w:t>
            </w:r>
          </w:p>
        </w:tc>
        <w:tc>
          <w:tcPr>
            <w:tcW w:w="1668" w:type="dxa"/>
            <w:vAlign w:val="center"/>
          </w:tcPr>
          <w:p>
            <w:pPr>
              <w:pStyle w:val="29"/>
              <w:rPr>
                <w:b w:val="0"/>
              </w:rPr>
            </w:pPr>
            <w:r>
              <w:rPr>
                <w:b w:val="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jc w:val="center"/>
        </w:trPr>
        <w:tc>
          <w:tcPr>
            <w:tcW w:w="2863" w:type="dxa"/>
            <w:vAlign w:val="center"/>
          </w:tcPr>
          <w:p>
            <w:pPr>
              <w:pStyle w:val="29"/>
              <w:rPr>
                <w:b w:val="0"/>
              </w:rPr>
            </w:pPr>
            <w:r>
              <w:rPr>
                <w:b w:val="0"/>
              </w:rPr>
              <w:t>2</w:t>
            </w:r>
          </w:p>
        </w:tc>
        <w:tc>
          <w:tcPr>
            <w:tcW w:w="1668" w:type="dxa"/>
            <w:vAlign w:val="center"/>
          </w:tcPr>
          <w:p>
            <w:pPr>
              <w:pStyle w:val="29"/>
              <w:rPr>
                <w:b w:val="0"/>
              </w:rPr>
            </w:pPr>
            <w:r>
              <w:rPr>
                <w:b w:val="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jc w:val="center"/>
        </w:trPr>
        <w:tc>
          <w:tcPr>
            <w:tcW w:w="2863" w:type="dxa"/>
            <w:vAlign w:val="center"/>
          </w:tcPr>
          <w:p>
            <w:pPr>
              <w:pStyle w:val="29"/>
              <w:rPr>
                <w:b w:val="0"/>
              </w:rPr>
            </w:pPr>
            <w:r>
              <w:rPr>
                <w:b w:val="0"/>
              </w:rPr>
              <w:t>3</w:t>
            </w:r>
          </w:p>
        </w:tc>
        <w:tc>
          <w:tcPr>
            <w:tcW w:w="1668" w:type="dxa"/>
            <w:vAlign w:val="center"/>
          </w:tcPr>
          <w:p>
            <w:pPr>
              <w:pStyle w:val="29"/>
              <w:rPr>
                <w:b w:val="0"/>
              </w:rPr>
            </w:pPr>
            <w:r>
              <w:rPr>
                <w:b w:val="0"/>
              </w:rPr>
              <w:t>3</w:t>
            </w:r>
          </w:p>
        </w:tc>
      </w:tr>
    </w:tbl>
    <w:p>
      <w:pPr>
        <w:pStyle w:val="7"/>
        <w:jc w:val="center"/>
        <w:rPr>
          <w:szCs w:val="21"/>
          <w:lang w:val="en-GB"/>
        </w:rPr>
      </w:pPr>
      <w:r>
        <w:rPr>
          <w:rFonts w:hint="eastAsia"/>
        </w:rPr>
        <w:t>表格</w:t>
      </w:r>
      <w:r>
        <w:fldChar w:fldCharType="begin"/>
      </w:r>
      <w:r>
        <w:rPr>
          <w:rFonts w:hint="eastAsia"/>
        </w:rPr>
        <w:instrText xml:space="preserve">SEQ表格\*ARABIC</w:instrText>
      </w:r>
      <w:r>
        <w:fldChar w:fldCharType="separate"/>
      </w:r>
      <w:r>
        <w:t>9</w:t>
      </w:r>
      <w:r>
        <w:fldChar w:fldCharType="end"/>
      </w:r>
      <w:r>
        <w:t>DCIformat3A</w:t>
      </w:r>
      <w:r>
        <w:rPr>
          <w:rFonts w:hint="eastAsia"/>
        </w:rPr>
        <w:t>的</w:t>
      </w:r>
      <w:r>
        <w:t>TPC</w:t>
      </w:r>
      <w:r>
        <w:rPr>
          <w:rFonts w:hint="eastAsia"/>
        </w:rPr>
        <w:t>命令到</w:t>
      </w:r>
      <w:r>
        <w:pict>
          <v:shape id="_x0000_i1107" o:spt="75" type="#_x0000_t75" style="height:17.9pt;width:33.9pt;" filled="f" o:preferrelative="t" stroked="f" coordsize="21600,21600">
            <v:path/>
            <v:fill on="f" focussize="0,0"/>
            <v:stroke on="f" joinstyle="miter"/>
            <v:imagedata r:id="rId84" o:title=""/>
            <o:lock v:ext="edit" aspectratio="t"/>
            <w10:wrap type="none"/>
            <w10:anchorlock/>
          </v:shape>
        </w:pict>
      </w:r>
      <w:r>
        <w:rPr>
          <w:rFonts w:hint="eastAsia"/>
        </w:rPr>
        <w:t>值的映射</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6"/>
        <w:gridCol w:w="14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6" w:type="dxa"/>
            <w:vAlign w:val="center"/>
          </w:tcPr>
          <w:p>
            <w:pPr>
              <w:pStyle w:val="29"/>
            </w:pPr>
            <w:r>
              <w:t>TPCCommandFieldin</w:t>
            </w:r>
          </w:p>
          <w:p>
            <w:pPr>
              <w:pStyle w:val="29"/>
            </w:pPr>
            <w:r>
              <w:t>DCIformat3A</w:t>
            </w:r>
          </w:p>
        </w:tc>
        <w:tc>
          <w:tcPr>
            <w:tcW w:w="1467" w:type="dxa"/>
            <w:vAlign w:val="center"/>
          </w:tcPr>
          <w:p>
            <w:pPr>
              <w:pStyle w:val="29"/>
              <w:rPr>
                <w:szCs w:val="18"/>
              </w:rPr>
            </w:pPr>
            <w:r>
              <w:rPr>
                <w:position w:val="-12"/>
              </w:rPr>
              <w:object>
                <v:shape id="_x0000_i1108" o:spt="75" type="#_x0000_t75" style="height:18pt;width:34pt;" o:ole="t" filled="f" o:preferrelative="t" stroked="f" coordsize="21600,21600">
                  <v:path/>
                  <v:fill on="f" focussize="0,0"/>
                  <v:stroke on="f" joinstyle="miter"/>
                  <v:imagedata r:id="rId138" o:title=""/>
                  <o:lock v:ext="edit" aspectratio="t"/>
                  <w10:wrap type="none"/>
                  <w10:anchorlock/>
                </v:shape>
                <o:OLEObject Type="Embed" ProgID="Equation.3" ShapeID="_x0000_i1108" DrawAspect="Content" ObjectID="_1468075802" r:id="rId139">
                  <o:LockedField>false</o:LockedField>
                </o:OLEObject>
              </w:object>
            </w:r>
            <w: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jc w:val="center"/>
        </w:trPr>
        <w:tc>
          <w:tcPr>
            <w:tcW w:w="3146" w:type="dxa"/>
            <w:vAlign w:val="center"/>
          </w:tcPr>
          <w:p>
            <w:pPr>
              <w:pStyle w:val="29"/>
              <w:rPr>
                <w:b w:val="0"/>
              </w:rPr>
            </w:pPr>
            <w:r>
              <w:rPr>
                <w:b w:val="0"/>
              </w:rPr>
              <w:t>0</w:t>
            </w:r>
          </w:p>
        </w:tc>
        <w:tc>
          <w:tcPr>
            <w:tcW w:w="1467" w:type="dxa"/>
            <w:vAlign w:val="center"/>
          </w:tcPr>
          <w:p>
            <w:pPr>
              <w:pStyle w:val="29"/>
              <w:rPr>
                <w:b w:val="0"/>
              </w:rPr>
            </w:pPr>
            <w:r>
              <w:rPr>
                <w:b w:val="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exact"/>
          <w:jc w:val="center"/>
        </w:trPr>
        <w:tc>
          <w:tcPr>
            <w:tcW w:w="3146" w:type="dxa"/>
            <w:vAlign w:val="center"/>
          </w:tcPr>
          <w:p>
            <w:pPr>
              <w:pStyle w:val="29"/>
              <w:rPr>
                <w:b w:val="0"/>
              </w:rPr>
            </w:pPr>
            <w:r>
              <w:rPr>
                <w:b w:val="0"/>
              </w:rPr>
              <w:t>1</w:t>
            </w:r>
          </w:p>
        </w:tc>
        <w:tc>
          <w:tcPr>
            <w:tcW w:w="1467" w:type="dxa"/>
            <w:vAlign w:val="center"/>
          </w:tcPr>
          <w:p>
            <w:pPr>
              <w:pStyle w:val="29"/>
              <w:rPr>
                <w:b w:val="0"/>
              </w:rPr>
            </w:pPr>
            <w:r>
              <w:rPr>
                <w:b w:val="0"/>
              </w:rPr>
              <w:t>1</w:t>
            </w:r>
          </w:p>
        </w:tc>
      </w:tr>
    </w:tbl>
    <w:p>
      <w:pPr>
        <w:pStyle w:val="4"/>
        <w:rPr>
          <w:rFonts w:hint="eastAsia"/>
        </w:rPr>
      </w:pPr>
      <w:bookmarkStart w:id="162" w:name="_Toc432884591"/>
      <w:bookmarkStart w:id="163" w:name="_Toc421379214"/>
      <w:r>
        <w:t>PUCCH物理信道使用的小区相关名义功率</w:t>
      </w:r>
      <w:r>
        <w:rPr>
          <w:rFonts w:hint="eastAsia"/>
        </w:rPr>
        <w:t>（</w:t>
      </w:r>
      <w:r>
        <w:t>poNominalPUCCH</w:t>
      </w:r>
      <w:r>
        <w:rPr>
          <w:rFonts w:hint="eastAsia"/>
        </w:rPr>
        <w:t>）</w:t>
      </w:r>
      <w:bookmarkEnd w:id="162"/>
      <w:bookmarkEnd w:id="163"/>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功能描述：用于PUCCH上行功率控制的计算</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取值范围：-127..-96，步长为1</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单位：dBm</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建议值：-105dBm</w:t>
      </w:r>
    </w:p>
    <w:p>
      <w:pPr>
        <w:rPr>
          <w:rFonts w:hint="eastAsia"/>
        </w:rPr>
      </w:pPr>
      <w:r>
        <w:rPr>
          <w:rFonts w:hint="eastAsia" w:ascii="Arial" w:hAnsi="Arial" w:cs="Arial"/>
          <w:szCs w:val="20"/>
        </w:rPr>
        <w:tab/>
      </w:r>
      <w:r>
        <w:rPr>
          <w:rFonts w:ascii="Arial" w:hAnsi="Arial" w:cs="Arial"/>
          <w:szCs w:val="20"/>
        </w:rPr>
        <w:t>调整原则与建议：建议使用默认值。</w:t>
      </w:r>
    </w:p>
    <w:p>
      <w:pPr>
        <w:rPr>
          <w:rFonts w:hint="eastAsia"/>
        </w:rPr>
      </w:pPr>
      <w:r>
        <w:rPr>
          <w:rFonts w:hint="eastAsia"/>
        </w:rPr>
        <w:tab/>
      </w:r>
      <w:r>
        <w:rPr>
          <w:rFonts w:hint="eastAsia"/>
        </w:rPr>
        <w:t>该参数指示了PUCCH物理信道使用的小区相关的名义功率，是作为计算PUCCH发射功率的一部分，用于体现不同小区的功率差异。</w:t>
      </w:r>
    </w:p>
    <w:p>
      <w:pPr>
        <w:rPr>
          <w:rFonts w:hint="eastAsia"/>
        </w:rPr>
      </w:pPr>
      <w:r>
        <w:rPr>
          <w:rFonts w:hint="eastAsia"/>
        </w:rPr>
        <w:tab/>
      </w:r>
      <w:r>
        <w:rPr>
          <w:rFonts w:hint="eastAsia"/>
        </w:rPr>
        <w:t>现网配置值：-105dbm；</w:t>
      </w:r>
    </w:p>
    <w:p>
      <w:pPr>
        <w:pStyle w:val="3"/>
        <w:outlineLvl w:val="0"/>
        <w:rPr>
          <w:rFonts w:hint="eastAsia"/>
        </w:rPr>
      </w:pPr>
      <w:bookmarkStart w:id="164" w:name="_Toc432884592"/>
      <w:bookmarkStart w:id="165" w:name="_Toc421379215"/>
      <w:bookmarkStart w:id="166" w:name="_Toc28789"/>
      <w:r>
        <w:rPr>
          <w:rFonts w:hint="eastAsia"/>
        </w:rPr>
        <w:t>5、SRS功率控制</w:t>
      </w:r>
      <w:bookmarkEnd w:id="164"/>
      <w:bookmarkEnd w:id="165"/>
      <w:bookmarkEnd w:id="166"/>
    </w:p>
    <w:p>
      <w:pPr>
        <w:rPr>
          <w:rFonts w:hint="eastAsia"/>
        </w:rPr>
      </w:pPr>
      <w:r>
        <w:rPr>
          <w:rFonts w:hint="eastAsia"/>
        </w:rPr>
        <w:t>算法：</w:t>
      </w:r>
    </w:p>
    <w:p>
      <w:pPr>
        <w:numPr>
          <w:ilvl w:val="0"/>
          <w:numId w:val="7"/>
        </w:numPr>
      </w:pPr>
      <w:r>
        <w:rPr>
          <w:rFonts w:hint="eastAsia"/>
        </w:rPr>
        <w:t>与</w:t>
      </w:r>
      <w:r>
        <w:t>PUSCH</w:t>
      </w:r>
      <w:r>
        <w:rPr>
          <w:rFonts w:hint="eastAsia"/>
        </w:rPr>
        <w:t>信道功率控制相类似</w:t>
      </w:r>
    </w:p>
    <w:p>
      <w:pPr>
        <w:numPr>
          <w:ilvl w:val="0"/>
          <w:numId w:val="7"/>
        </w:numPr>
      </w:pPr>
      <w:r>
        <w:t>采用部分功控（对抗大尺度衰落）+</w:t>
      </w:r>
      <w:r>
        <w:rPr>
          <w:rFonts w:hint="eastAsia"/>
        </w:rPr>
        <w:t>闭环功率控制（对抗小尺度衰落）的方案</w:t>
      </w:r>
    </w:p>
    <w:p>
      <w:pPr>
        <w:numPr>
          <w:ilvl w:val="0"/>
          <w:numId w:val="7"/>
        </w:numPr>
        <w:rPr>
          <w:rFonts w:hint="eastAsia"/>
        </w:rPr>
      </w:pPr>
      <w:r>
        <w:t>终端SRS</w:t>
      </w:r>
      <w:r>
        <w:rPr>
          <w:rFonts w:hint="eastAsia"/>
        </w:rPr>
        <w:t>的发射功率</w:t>
      </w:r>
      <w:r>
        <w:t>P</w:t>
      </w:r>
      <w:r>
        <w:rPr>
          <w:rFonts w:hint="eastAsia"/>
        </w:rPr>
        <w:t>计算公式（单位</w:t>
      </w:r>
      <w:r>
        <w:t>dBm</w:t>
      </w:r>
      <w:r>
        <w:rPr>
          <w:rFonts w:hint="eastAsia"/>
        </w:rPr>
        <w:t>）：</w:t>
      </w:r>
    </w:p>
    <w:p>
      <w:pPr>
        <w:rPr>
          <w:rFonts w:hint="eastAsia"/>
        </w:rPr>
      </w:pPr>
      <w:r>
        <w:rPr>
          <w:rFonts w:hint="eastAsia"/>
        </w:rPr>
        <w:t>现网参数：</w:t>
      </w:r>
    </w:p>
    <w:p>
      <w:pPr>
        <w:pStyle w:val="4"/>
        <w:outlineLvl w:val="1"/>
        <w:rPr>
          <w:rFonts w:hint="eastAsia"/>
        </w:rPr>
      </w:pPr>
      <w:bookmarkStart w:id="167" w:name="_Toc421379216"/>
      <w:bookmarkStart w:id="168" w:name="_Toc432884593"/>
      <w:bookmarkStart w:id="169" w:name="_Toc29999"/>
      <w:r>
        <w:rPr>
          <w:rFonts w:hint="eastAsia"/>
        </w:rPr>
        <w:t>SRS相对于PUSCH的功率偏差（</w:t>
      </w:r>
      <w:r>
        <w:t>powerOffsetOfSRS</w:t>
      </w:r>
      <w:r>
        <w:rPr>
          <w:rFonts w:hint="eastAsia"/>
        </w:rPr>
        <w:t>）</w:t>
      </w:r>
      <w:bookmarkEnd w:id="167"/>
      <w:bookmarkEnd w:id="168"/>
      <w:bookmarkEnd w:id="169"/>
    </w:p>
    <w:p>
      <w:pPr>
        <w:rPr>
          <w:rFonts w:hint="eastAsia"/>
        </w:rPr>
      </w:pPr>
      <w:r>
        <w:rPr>
          <w:rFonts w:hint="eastAsia"/>
        </w:rPr>
        <w:t>功能描述：在计算SRS信号的发送功率时，需要在PUSCH的功率基础上再加一个功率偏差，对于Ks=1.25和Ks=0，功率偏差有所区别。当Ks=1.25时，实际的SRS功率偏差为PoSRS–3，当Ks＝0时，实际SRS功率偏差为-10.5+1.5*PoSRS。</w:t>
      </w:r>
    </w:p>
    <w:p>
      <w:pPr>
        <w:rPr>
          <w:rFonts w:hint="eastAsia"/>
        </w:rPr>
      </w:pPr>
      <w:r>
        <w:rPr>
          <w:rFonts w:hint="eastAsia"/>
        </w:rPr>
        <w:t>参数范围：</w:t>
      </w:r>
      <w:r>
        <w:t>long:[0~15];default:5</w:t>
      </w:r>
    </w:p>
    <w:p>
      <w:pPr>
        <w:rPr>
          <w:rFonts w:hint="eastAsia"/>
        </w:rPr>
      </w:pPr>
      <w:r>
        <w:rPr>
          <w:rFonts w:hint="eastAsia"/>
        </w:rPr>
        <w:t>现网配置：5</w:t>
      </w:r>
    </w:p>
    <w:p>
      <w:pPr>
        <w:pStyle w:val="2"/>
        <w:rPr>
          <w:rFonts w:hint="eastAsia"/>
        </w:rPr>
      </w:pPr>
      <w:bookmarkStart w:id="170" w:name="_Toc421379217"/>
      <w:bookmarkStart w:id="171" w:name="_Toc432884594"/>
      <w:bookmarkStart w:id="172" w:name="_Toc2397"/>
      <w:r>
        <w:rPr>
          <w:rFonts w:hint="eastAsia"/>
        </w:rPr>
        <w:t>接入参数</w:t>
      </w:r>
      <w:bookmarkEnd w:id="170"/>
      <w:bookmarkEnd w:id="171"/>
      <w:bookmarkEnd w:id="172"/>
    </w:p>
    <w:p>
      <w:pPr>
        <w:pStyle w:val="3"/>
        <w:rPr>
          <w:rFonts w:hint="eastAsia"/>
        </w:rPr>
      </w:pPr>
      <w:bookmarkStart w:id="173" w:name="_Toc432884595"/>
      <w:bookmarkStart w:id="174" w:name="_Toc421379218"/>
      <w:bookmarkStart w:id="175" w:name="_Toc6574"/>
      <w:r>
        <w:rPr>
          <w:rFonts w:hint="eastAsia"/>
        </w:rPr>
        <w:t>接入规划参数及算法:</w:t>
      </w:r>
      <w:bookmarkEnd w:id="173"/>
      <w:bookmarkEnd w:id="174"/>
      <w:bookmarkEnd w:id="175"/>
    </w:p>
    <w:p>
      <w:pPr>
        <w:rPr>
          <w:rFonts w:hint="eastAsia"/>
        </w:rPr>
      </w:pPr>
      <w:r>
        <w:rPr>
          <w:rFonts w:hint="eastAsia"/>
        </w:rPr>
        <w:t>ZC序列码：PRACH信道是由6个RB组成，但每个子载波为1.25K，所以是864个子载波，上面空13个，下面空12个，一共839个在载波，时域为ZC序列码；</w:t>
      </w:r>
    </w:p>
    <w:p>
      <w:pPr>
        <w:rPr>
          <w:rFonts w:hint="eastAsia"/>
        </w:rPr>
      </w:pPr>
      <w:r>
        <w:rPr>
          <w:rFonts w:hint="eastAsia"/>
        </w:rPr>
        <w:t>PRACH信号格式：共分为5中；</w:t>
      </w:r>
    </w:p>
    <w:p>
      <w:pPr>
        <w:rPr>
          <w:rFonts w:hint="eastAsia"/>
        </w:rPr>
      </w:pPr>
      <w:r>
        <w:rPr>
          <w:rFonts w:hint="eastAsia"/>
        </w:rPr>
        <w:t>NCS：序列码偏移的数目，839/ncs得到前导序列，如果不足在移动839/ncs偏移，继续循环移位，最终得到64个跟序列；</w:t>
      </w:r>
    </w:p>
    <w:tbl>
      <w:tblPr>
        <w:tblStyle w:val="16"/>
        <w:tblW w:w="11580" w:type="dxa"/>
        <w:tblInd w:w="0" w:type="dxa"/>
        <w:tblLayout w:type="autofit"/>
        <w:tblCellMar>
          <w:top w:w="0" w:type="dxa"/>
          <w:left w:w="0" w:type="dxa"/>
          <w:bottom w:w="0" w:type="dxa"/>
          <w:right w:w="0" w:type="dxa"/>
        </w:tblCellMar>
      </w:tblPr>
      <w:tblGrid>
        <w:gridCol w:w="3794"/>
        <w:gridCol w:w="3893"/>
        <w:gridCol w:w="3893"/>
      </w:tblGrid>
      <w:tr>
        <w:tblPrEx>
          <w:tblCellMar>
            <w:top w:w="0" w:type="dxa"/>
            <w:left w:w="0" w:type="dxa"/>
            <w:bottom w:w="0" w:type="dxa"/>
            <w:right w:w="0" w:type="dxa"/>
          </w:tblCellMar>
        </w:tblPrEx>
        <w:trPr>
          <w:trHeight w:val="374" w:hRule="atLeast"/>
        </w:trPr>
        <w:tc>
          <w:tcPr>
            <w:tcW w:w="3800" w:type="dxa"/>
            <w:vMerge w:val="restart"/>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b/>
                <w:bCs/>
              </w:rPr>
              <w:t>Ncsconfiguration</w:t>
            </w:r>
          </w:p>
        </w:tc>
        <w:tc>
          <w:tcPr>
            <w:tcW w:w="7800" w:type="dxa"/>
            <w:gridSpan w:val="2"/>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b/>
                <w:bCs/>
              </w:rPr>
              <w:t>value</w:t>
            </w:r>
          </w:p>
        </w:tc>
      </w:tr>
      <w:tr>
        <w:tblPrEx>
          <w:tblCellMar>
            <w:top w:w="0" w:type="dxa"/>
            <w:left w:w="0" w:type="dxa"/>
            <w:bottom w:w="0" w:type="dxa"/>
            <w:right w:w="0" w:type="dxa"/>
          </w:tblCellMar>
        </w:tblPrEx>
        <w:trPr>
          <w:trHeight w:val="721"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b/>
                <w:bCs/>
              </w:rPr>
              <w:t>低速小区</w:t>
            </w:r>
            <w:r>
              <w:rPr>
                <w:b/>
                <w:bCs/>
              </w:rPr>
              <w:t>Unrestrictedset</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b/>
                <w:bCs/>
              </w:rPr>
              <w:t>高速小区</w:t>
            </w:r>
            <w:r>
              <w:rPr>
                <w:b/>
                <w:bCs/>
              </w:rPr>
              <w:t>Restrictedset</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0</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0</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15</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13</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18</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2</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15</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22</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3</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18</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26</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4</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22</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32</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5</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26</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38</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6</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32</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46</w:t>
            </w:r>
          </w:p>
        </w:tc>
      </w:tr>
      <w:tr>
        <w:tblPrEx>
          <w:tblCellMar>
            <w:top w:w="0" w:type="dxa"/>
            <w:left w:w="0" w:type="dxa"/>
            <w:bottom w:w="0" w:type="dxa"/>
            <w:right w:w="0" w:type="dxa"/>
          </w:tblCellMar>
        </w:tblPrEx>
        <w:trPr>
          <w:trHeight w:val="379"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7</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38</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55</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8</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46</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68</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9</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59</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82</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10</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76</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100</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11</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93</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128</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12</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119</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158</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13</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167</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202</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14</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279</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237</w:t>
            </w:r>
          </w:p>
        </w:tc>
      </w:tr>
      <w:tr>
        <w:tblPrEx>
          <w:tblCellMar>
            <w:top w:w="0" w:type="dxa"/>
            <w:left w:w="0" w:type="dxa"/>
            <w:bottom w:w="0" w:type="dxa"/>
            <w:right w:w="0" w:type="dxa"/>
          </w:tblCellMar>
        </w:tblPrEx>
        <w:trPr>
          <w:trHeight w:val="374" w:hRule="atLeast"/>
        </w:trPr>
        <w:tc>
          <w:tcPr>
            <w:tcW w:w="38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15</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419</w:t>
            </w:r>
          </w:p>
        </w:tc>
        <w:tc>
          <w:tcPr>
            <w:tcW w:w="390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
              <w:rPr>
                <w:rFonts w:hint="eastAsia"/>
              </w:rPr>
              <w:t>-</w:t>
            </w:r>
          </w:p>
        </w:tc>
      </w:tr>
    </w:tbl>
    <w:p>
      <w:pPr>
        <w:rPr>
          <w:rFonts w:hint="eastAsia"/>
        </w:rPr>
      </w:pPr>
      <w:r>
        <w:rPr>
          <w:rFonts w:hint="eastAsia"/>
        </w:rPr>
        <w:t>PRACHconfigindex：接入时隙号；</w:t>
      </w:r>
    </w:p>
    <w:p>
      <w:pPr>
        <w:rPr>
          <w:rFonts w:hint="eastAsia"/>
          <w:b/>
          <w:bCs/>
        </w:rPr>
      </w:pPr>
      <w:r>
        <w:rPr>
          <w:b/>
          <w:bCs/>
        </w:rPr>
        <w:t>LogicalRootSequenceNumber</w:t>
      </w:r>
      <w:r>
        <w:rPr>
          <w:rFonts w:hint="eastAsia"/>
          <w:b/>
          <w:bCs/>
        </w:rPr>
        <w:t>：启示逻辑跟序列号，相邻小区的逻辑跟序列号不同；</w:t>
      </w:r>
    </w:p>
    <w:p>
      <w:pPr>
        <w:rPr>
          <w:rFonts w:hint="eastAsia"/>
          <w:b/>
          <w:bCs/>
        </w:rPr>
      </w:pPr>
      <w:r>
        <w:rPr>
          <w:rFonts w:hint="eastAsia"/>
          <w:b/>
          <w:bCs/>
        </w:rPr>
        <w:t>规划方法：</w:t>
      </w:r>
    </w:p>
    <w:p>
      <w:pPr>
        <w:rPr>
          <w:rFonts w:hint="eastAsia"/>
        </w:rPr>
      </w:pPr>
      <w:r>
        <w:rPr>
          <w:rFonts w:hint="eastAsia"/>
        </w:rPr>
        <w:t>相关参数：</w:t>
      </w:r>
    </w:p>
    <w:p>
      <w:pPr>
        <w:pStyle w:val="4"/>
        <w:rPr>
          <w:rFonts w:hint="eastAsia"/>
        </w:rPr>
      </w:pPr>
      <w:bookmarkStart w:id="176" w:name="_Toc421379219"/>
      <w:bookmarkStart w:id="177" w:name="_Toc432884596"/>
      <w:r>
        <w:rPr>
          <w:rFonts w:hint="eastAsia"/>
        </w:rPr>
        <w:t>高低速场景（</w:t>
      </w:r>
      <w:r>
        <w:t>highSpeedFlag</w:t>
      </w:r>
      <w:r>
        <w:rPr>
          <w:rFonts w:hint="eastAsia"/>
        </w:rPr>
        <w:t>）：</w:t>
      </w:r>
      <w:bookmarkEnd w:id="176"/>
      <w:bookmarkEnd w:id="177"/>
    </w:p>
    <w:p>
      <w:pPr>
        <w:rPr>
          <w:rFonts w:hint="eastAsia"/>
        </w:rPr>
      </w:pPr>
      <w:r>
        <w:rPr>
          <w:rFonts w:hint="eastAsia"/>
        </w:rPr>
        <w:t>功能描述：</w:t>
      </w:r>
    </w:p>
    <w:p>
      <w:pPr>
        <w:rPr>
          <w:rFonts w:hint="eastAsia"/>
        </w:rPr>
      </w:pPr>
      <w:r>
        <w:rPr>
          <w:rFonts w:hint="eastAsia"/>
        </w:rPr>
        <w:tab/>
      </w:r>
      <w:r>
        <w:rPr>
          <w:rFonts w:hint="eastAsia"/>
        </w:rPr>
        <w:t>该参数指示了该小区是否属于高速小区；小区为高速移动小区和非高速移动小区时，UE通过根序列产生PRACH前缀序列的循环移位的方法是不同的；对于高速小区其进行循环移位也是有限制的；而对于非高速小区，其进行循环移位是没有限制的。</w:t>
      </w:r>
    </w:p>
    <w:p>
      <w:pPr>
        <w:rPr>
          <w:rFonts w:hint="eastAsia"/>
        </w:rPr>
      </w:pPr>
      <w:r>
        <w:rPr>
          <w:rFonts w:hint="eastAsia"/>
        </w:rPr>
        <w:t>long:0:非高速小区,1:高速小区;default:0</w:t>
      </w:r>
    </w:p>
    <w:p>
      <w:pPr>
        <w:rPr>
          <w:rFonts w:hint="eastAsia"/>
        </w:rPr>
      </w:pPr>
      <w:r>
        <w:rPr>
          <w:rFonts w:hint="eastAsia"/>
          <w:highlight w:val="yellow"/>
        </w:rPr>
        <w:t>现网配置：0</w:t>
      </w:r>
    </w:p>
    <w:p>
      <w:r>
        <w:rPr>
          <w:rFonts w:hint="eastAsia"/>
          <w:b/>
          <w:bCs/>
        </w:rPr>
        <w:t>前导格式Preamble</w:t>
      </w:r>
      <w:r>
        <w:rPr>
          <w:b/>
          <w:bCs/>
        </w:rPr>
        <w:t>Format：</w:t>
      </w:r>
      <w:r>
        <w:rPr>
          <w:rFonts w:hint="eastAsia"/>
        </w:rPr>
        <w:t>根据小区半径和半径门限确定是5种格式中的哪一种</w:t>
      </w:r>
    </w:p>
    <w:p>
      <w:pPr>
        <w:pStyle w:val="4"/>
        <w:rPr>
          <w:rFonts w:hint="eastAsia"/>
        </w:rPr>
      </w:pPr>
      <w:bookmarkStart w:id="178" w:name="_Toc432884597"/>
      <w:bookmarkStart w:id="179" w:name="_Toc421379220"/>
      <w:r>
        <w:rPr>
          <w:rFonts w:hint="eastAsia"/>
        </w:rPr>
        <w:t>NCS：</w:t>
      </w:r>
      <w:bookmarkEnd w:id="178"/>
      <w:bookmarkEnd w:id="179"/>
    </w:p>
    <w:p>
      <w:pPr>
        <w:rPr>
          <w:rFonts w:hint="eastAsia"/>
        </w:rPr>
      </w:pPr>
      <w:r>
        <w:rPr>
          <w:rFonts w:hint="eastAsia"/>
        </w:rPr>
        <w:t>功能描述：</w:t>
      </w:r>
    </w:p>
    <w:p>
      <w:pPr>
        <w:rPr>
          <w:rFonts w:hint="eastAsia"/>
        </w:rPr>
      </w:pPr>
      <w:r>
        <w:rPr>
          <w:rFonts w:hint="eastAsia"/>
        </w:rPr>
        <w:tab/>
      </w:r>
      <w:r>
        <w:rPr>
          <w:rFonts w:hint="eastAsia"/>
        </w:rPr>
        <w:t>该参数用于确定产生PRACH前缀的循环移位的位数；一个小区可以有64个有效的前缀序列，64个前缀序列的产生方法如下：通过逻辑索引号RACH_ROOT_SEQUENCE（由系统消息广播）所标识的第一个根序列按照所有有效的循环偏移（和Ncs相关）得到。另外当64个前缀循环序列不能通过一个Zadoff-Chu根序列产生时，可以用RACH_ROOT_SEQUENCE下一个连续的索引号来产生，直到产生64个前缀序列号为止；</w:t>
      </w:r>
    </w:p>
    <w:p>
      <w:pPr>
        <w:rPr>
          <w:rFonts w:hint="eastAsia"/>
        </w:rPr>
      </w:pPr>
      <w:r>
        <w:t>long:[0~15];default:10</w:t>
      </w:r>
    </w:p>
    <w:p>
      <w:pPr>
        <w:rPr>
          <w:rFonts w:hint="eastAsia"/>
        </w:rPr>
      </w:pPr>
      <w:r>
        <w:rPr>
          <w:rFonts w:hint="eastAsia"/>
          <w:highlight w:val="yellow"/>
        </w:rPr>
        <w:t>现网配置8:</w:t>
      </w:r>
    </w:p>
    <w:p>
      <w:pPr>
        <w:pStyle w:val="4"/>
        <w:rPr>
          <w:rFonts w:hint="eastAsia"/>
        </w:rPr>
      </w:pPr>
      <w:bookmarkStart w:id="180" w:name="_Toc421379221"/>
      <w:bookmarkStart w:id="181" w:name="_Toc432884598"/>
      <w:r>
        <w:rPr>
          <w:rFonts w:hint="eastAsia"/>
        </w:rPr>
        <w:t>产生64个前缀序列的逻辑根序列的起始索引号（</w:t>
      </w:r>
      <w:r>
        <w:t>rootSequenceIndex</w:t>
      </w:r>
      <w:r>
        <w:rPr>
          <w:rFonts w:hint="eastAsia"/>
        </w:rPr>
        <w:t>）：</w:t>
      </w:r>
      <w:bookmarkEnd w:id="180"/>
      <w:bookmarkEnd w:id="181"/>
    </w:p>
    <w:p>
      <w:pPr>
        <w:rPr>
          <w:rFonts w:hint="eastAsia"/>
        </w:rPr>
      </w:pPr>
      <w:r>
        <w:rPr>
          <w:rFonts w:hint="eastAsia"/>
        </w:rPr>
        <w:t>功能描述：</w:t>
      </w:r>
    </w:p>
    <w:p>
      <w:pPr>
        <w:rPr>
          <w:rFonts w:hint="eastAsia"/>
        </w:rPr>
      </w:pPr>
      <w:r>
        <w:rPr>
          <w:rFonts w:hint="eastAsia"/>
        </w:rPr>
        <w:tab/>
      </w:r>
      <w:r>
        <w:rPr>
          <w:rFonts w:hint="eastAsia"/>
        </w:rPr>
        <w:t>该参数指示了小区中产生64个PRACH前缀序列的逻辑根序列的起始索引号。一个小区可以有64个有效的前缀序列，64个前缀序列的产生方法如下：通过逻辑索引号RACH_ROOT_SEQUENCE(由系统消息广播)所标识的第一个根序列按照所有有效的循环偏移得到。另外当64个前缀循环序列不能通过一个Zadoff-Chu根序列产生时，可以用RACH_ROOT_SEQUENCE下一个连续的索引号来产生，直到产生64个前缀序列号为止。</w:t>
      </w:r>
    </w:p>
    <w:p>
      <w:pPr>
        <w:rPr>
          <w:rFonts w:hint="eastAsia"/>
        </w:rPr>
      </w:pPr>
      <w:r>
        <w:rPr>
          <w:rFonts w:hint="eastAsia"/>
        </w:rPr>
        <w:tab/>
      </w:r>
      <w:r>
        <w:rPr>
          <w:rFonts w:hint="eastAsia"/>
        </w:rPr>
        <w:t>根据NcsPrach、速度场景确定每个前导中的Ncs、根u个数；每个小区都选择连续的根</w:t>
      </w:r>
      <w:r>
        <w:t>μ，</w:t>
      </w:r>
      <w:r>
        <w:rPr>
          <w:rFonts w:hint="eastAsia"/>
        </w:rPr>
        <w:t>当知道第一个根</w:t>
      </w:r>
      <w:r>
        <w:t>μ，</w:t>
      </w:r>
      <w:r>
        <w:rPr>
          <w:rFonts w:hint="eastAsia"/>
        </w:rPr>
        <w:t>就可以知道其余的根</w:t>
      </w:r>
      <w:r>
        <w:t>μ</w:t>
      </w:r>
      <w:r>
        <w:rPr>
          <w:rFonts w:hint="eastAsia"/>
        </w:rPr>
        <w:t>；</w:t>
      </w:r>
    </w:p>
    <w:p>
      <w:pPr>
        <w:rPr>
          <w:rFonts w:hint="eastAsia"/>
        </w:rPr>
      </w:pPr>
      <w:r>
        <w:t>long:[0~837];default:0</w:t>
      </w:r>
      <w:r>
        <w:rPr>
          <w:rFonts w:hint="eastAsia"/>
        </w:rPr>
        <w:t>；</w:t>
      </w:r>
    </w:p>
    <w:p>
      <w:pPr>
        <w:rPr>
          <w:rFonts w:hint="eastAsia"/>
        </w:rPr>
      </w:pPr>
      <w:r>
        <w:rPr>
          <w:rFonts w:hint="eastAsia"/>
          <w:highlight w:val="yellow"/>
        </w:rPr>
        <w:t>现网配置：</w:t>
      </w:r>
    </w:p>
    <w:p>
      <w:pPr>
        <w:pStyle w:val="4"/>
        <w:rPr>
          <w:rFonts w:hint="eastAsia"/>
        </w:rPr>
      </w:pPr>
      <w:bookmarkStart w:id="182" w:name="_Toc421379222"/>
      <w:bookmarkStart w:id="183" w:name="_Toc432884599"/>
      <w:r>
        <w:rPr>
          <w:rFonts w:hint="eastAsia"/>
        </w:rPr>
        <w:t>基于竞争冲突的随机接入前导签名（</w:t>
      </w:r>
      <w:r>
        <w:t>numberOfRAPreambles</w:t>
      </w:r>
      <w:r>
        <w:rPr>
          <w:rFonts w:hint="eastAsia"/>
        </w:rPr>
        <w:t>）：</w:t>
      </w:r>
      <w:bookmarkEnd w:id="182"/>
      <w:bookmarkEnd w:id="183"/>
    </w:p>
    <w:p>
      <w:pPr>
        <w:rPr>
          <w:rFonts w:hint="eastAsia"/>
        </w:rPr>
      </w:pPr>
      <w:r>
        <w:rPr>
          <w:rFonts w:hint="eastAsia"/>
        </w:rPr>
        <w:t>功能描述：该参数定义了小区中基于竞争冲突的随机接入前导的签名个数。</w:t>
      </w:r>
    </w:p>
    <w:p>
      <w:pPr>
        <w:rPr>
          <w:rFonts w:hint="eastAsia"/>
        </w:rPr>
      </w:pPr>
      <w:r>
        <w:t>long:0:4,1:8,2:12,3:16,4:20,5:24,6:28,7:32,8:36,9:40,10:44,11:48,12:52,13:56,14:60,15:64;default:12</w:t>
      </w:r>
    </w:p>
    <w:p>
      <w:pPr>
        <w:rPr>
          <w:rFonts w:hint="eastAsia"/>
        </w:rPr>
      </w:pPr>
      <w:r>
        <w:rPr>
          <w:rFonts w:hint="eastAsia"/>
        </w:rPr>
        <w:t>现网配置：14；</w:t>
      </w:r>
    </w:p>
    <w:p>
      <w:pPr>
        <w:pStyle w:val="4"/>
        <w:rPr>
          <w:rFonts w:hint="eastAsia"/>
        </w:rPr>
      </w:pPr>
      <w:bookmarkStart w:id="184" w:name="_Toc421379223"/>
      <w:bookmarkStart w:id="185" w:name="_Toc432884600"/>
      <w:r>
        <w:rPr>
          <w:rFonts w:hint="eastAsia"/>
        </w:rPr>
        <w:t>随机接入配置序列（</w:t>
      </w:r>
      <w:r>
        <w:t>prachConfigIndex</w:t>
      </w:r>
      <w:r>
        <w:rPr>
          <w:rFonts w:hint="eastAsia"/>
        </w:rPr>
        <w:t>）</w:t>
      </w:r>
      <w:bookmarkEnd w:id="184"/>
      <w:bookmarkEnd w:id="185"/>
    </w:p>
    <w:p>
      <w:pPr>
        <w:rPr>
          <w:rFonts w:hint="eastAsia"/>
          <w:b/>
          <w:bCs/>
        </w:rPr>
      </w:pPr>
      <w:r>
        <w:rPr>
          <w:rFonts w:hint="eastAsia"/>
          <w:b/>
          <w:bCs/>
        </w:rPr>
        <w:t>功能描述：</w:t>
      </w:r>
    </w:p>
    <w:p>
      <w:pPr>
        <w:rPr>
          <w:rFonts w:hint="eastAsia"/>
          <w:b/>
          <w:bCs/>
        </w:rPr>
      </w:pPr>
      <w:r>
        <w:rPr>
          <w:rFonts w:hint="eastAsia"/>
          <w:b/>
          <w:bCs/>
        </w:rPr>
        <w:tab/>
      </w:r>
      <w:r>
        <w:rPr>
          <w:rFonts w:hint="eastAsia"/>
          <w:b/>
          <w:bCs/>
        </w:rPr>
        <w:t>该参数指示了PRACH允许发送的无线帧号和子帧号配置，不同的配置指示了PRACH的接入机会，可发送的无线帧号和子帧号越多，则接入的机会越多。</w:t>
      </w:r>
    </w:p>
    <w:p>
      <w:pPr>
        <w:rPr>
          <w:rFonts w:hint="eastAsia"/>
          <w:b/>
          <w:bCs/>
        </w:rPr>
      </w:pPr>
      <w:r>
        <w:rPr>
          <w:rFonts w:hint="eastAsia"/>
          <w:b/>
          <w:bCs/>
        </w:rPr>
        <w:t>现网配置：9、10、11</w:t>
      </w:r>
    </w:p>
    <w:p>
      <w:pPr>
        <w:pStyle w:val="2"/>
        <w:rPr>
          <w:rFonts w:hint="eastAsia"/>
        </w:rPr>
      </w:pPr>
      <w:bookmarkStart w:id="186" w:name="_Toc421379224"/>
      <w:bookmarkStart w:id="187" w:name="_Toc432884601"/>
      <w:bookmarkStart w:id="188" w:name="_Toc9817"/>
      <w:r>
        <w:rPr>
          <w:rFonts w:hint="eastAsia"/>
        </w:rPr>
        <w:t>接入功率控制：</w:t>
      </w:r>
      <w:bookmarkEnd w:id="186"/>
      <w:bookmarkEnd w:id="187"/>
      <w:bookmarkEnd w:id="188"/>
    </w:p>
    <w:p>
      <w:pPr>
        <w:pStyle w:val="3"/>
        <w:rPr>
          <w:rFonts w:hint="eastAsia"/>
        </w:rPr>
      </w:pPr>
      <w:bookmarkStart w:id="189" w:name="_Toc432884602"/>
      <w:bookmarkStart w:id="190" w:name="_Toc421379225"/>
      <w:bookmarkStart w:id="191" w:name="_Toc6895"/>
      <w:r>
        <w:rPr>
          <w:rFonts w:hint="eastAsia"/>
        </w:rPr>
        <w:t>接入功控算法：</w:t>
      </w:r>
      <w:bookmarkEnd w:id="189"/>
      <w:bookmarkEnd w:id="190"/>
      <w:bookmarkEnd w:id="191"/>
    </w:p>
    <w:p>
      <w:pPr>
        <w:spacing w:line="360" w:lineRule="auto"/>
        <w:ind w:firstLine="420" w:firstLineChars="200"/>
        <w:rPr>
          <w:lang w:val="en-GB"/>
        </w:rPr>
      </w:pPr>
      <w:r>
        <w:rPr>
          <w:rFonts w:hint="eastAsia"/>
          <w:color w:val="000000"/>
        </w:rPr>
        <w:t>PRACH采用开环功控。下面介绍具体的功控机制。</w:t>
      </w:r>
    </w:p>
    <w:p>
      <w:pPr>
        <w:spacing w:line="360" w:lineRule="auto"/>
        <w:ind w:firstLine="420" w:firstLineChars="200"/>
      </w:pPr>
      <w:r>
        <w:rPr>
          <w:rFonts w:hint="eastAsia"/>
        </w:rPr>
        <w:t>随机接入过程中，PRACH功控采用功率递增方式，如果前一次Preamble没有得到反馈，则加强功率再发。UE尝试第</w:t>
      </w:r>
      <w:r>
        <w:rPr>
          <w:position w:val="-14"/>
        </w:rPr>
        <w:object>
          <v:shape id="_x0000_i1109" o:spt="75" type="#_x0000_t75" style="height:19pt;width:23pt;" o:ole="t" filled="f" o:preferrelative="t" stroked="f" coordsize="21600,21600">
            <v:path/>
            <v:fill on="f" focussize="0,0"/>
            <v:stroke on="f" joinstyle="miter"/>
            <v:imagedata r:id="rId141" o:title=""/>
            <o:lock v:ext="edit" aspectratio="t"/>
            <w10:wrap type="none"/>
            <w10:anchorlock/>
          </v:shape>
          <o:OLEObject Type="Embed" ProgID="Equation.3" ShapeID="_x0000_i1109" DrawAspect="Content" ObjectID="_1468075803" r:id="rId140">
            <o:LockedField>false</o:LockedField>
          </o:OLEObject>
        </w:object>
      </w:r>
      <w:r>
        <w:rPr>
          <w:rFonts w:hint="eastAsia"/>
        </w:rPr>
        <w:t>次PRACH发送的功率计算公式为：</w:t>
      </w:r>
    </w:p>
    <w:p>
      <w:pPr>
        <w:spacing w:line="360" w:lineRule="auto"/>
        <w:ind w:firstLine="420" w:firstLineChars="200"/>
        <w:jc w:val="center"/>
        <w:rPr>
          <w:lang w:val="en-GB"/>
        </w:rPr>
      </w:pPr>
      <w:r>
        <w:rPr>
          <w:position w:val="-14"/>
        </w:rPr>
        <w:object>
          <v:shape id="_x0000_i1110" o:spt="75" type="#_x0000_t75" style="height:19pt;width:258.95pt;" o:ole="t" filled="f" o:preferrelative="t" stroked="f" coordsize="21600,21600">
            <v:path/>
            <v:fill on="f" focussize="0,0"/>
            <v:stroke on="f" joinstyle="miter"/>
            <v:imagedata r:id="rId143" o:title=""/>
            <o:lock v:ext="edit" aspectratio="t"/>
            <w10:wrap type="none"/>
            <w10:anchorlock/>
          </v:shape>
          <o:OLEObject Type="Embed" ProgID="Equation.3" ShapeID="_x0000_i1110" DrawAspect="Content" ObjectID="_1468075804" r:id="rId142">
            <o:LockedField>false</o:LockedField>
          </o:OLEObject>
        </w:object>
      </w:r>
      <w:r>
        <w:t>[dBm]</w:t>
      </w:r>
    </w:p>
    <w:p>
      <w:pPr>
        <w:spacing w:line="360" w:lineRule="auto"/>
        <w:ind w:firstLine="420" w:firstLineChars="200"/>
        <w:rPr>
          <w:color w:val="000000"/>
        </w:rPr>
      </w:pPr>
      <w:r>
        <w:rPr>
          <w:rFonts w:hint="eastAsia"/>
          <w:color w:val="000000"/>
        </w:rPr>
        <w:t>其中，</w:t>
      </w:r>
    </w:p>
    <w:p>
      <w:pPr>
        <w:numPr>
          <w:ilvl w:val="0"/>
          <w:numId w:val="8"/>
        </w:numPr>
        <w:spacing w:line="360" w:lineRule="auto"/>
        <w:rPr>
          <w:color w:val="000000"/>
        </w:rPr>
      </w:pPr>
      <w:r>
        <w:rPr>
          <w:color w:val="000000"/>
        </w:rPr>
        <w:t>Pmax</w:t>
      </w:r>
      <w:r>
        <w:rPr>
          <w:rFonts w:hint="eastAsia"/>
          <w:color w:val="000000"/>
        </w:rPr>
        <w:t>是UE最大发送功率；</w:t>
      </w:r>
    </w:p>
    <w:p>
      <w:pPr>
        <w:numPr>
          <w:ilvl w:val="0"/>
          <w:numId w:val="8"/>
        </w:numPr>
        <w:spacing w:line="360" w:lineRule="auto"/>
        <w:rPr>
          <w:color w:val="000000"/>
        </w:rPr>
      </w:pPr>
      <w:r>
        <w:rPr>
          <w:color w:val="000000"/>
        </w:rPr>
        <w:t>PL</w:t>
      </w:r>
      <w:r>
        <w:rPr>
          <w:rFonts w:hint="eastAsia"/>
          <w:color w:val="000000"/>
        </w:rPr>
        <w:t>是UE测量的下行路损值；</w:t>
      </w:r>
    </w:p>
    <w:p>
      <w:pPr>
        <w:numPr>
          <w:ilvl w:val="0"/>
          <w:numId w:val="8"/>
        </w:numPr>
        <w:spacing w:line="360" w:lineRule="auto"/>
        <w:rPr>
          <w:color w:val="000000"/>
        </w:rPr>
      </w:pPr>
      <w:r>
        <w:rPr>
          <w:i/>
          <w:color w:val="000000"/>
        </w:rPr>
        <w:t>P</w:t>
      </w:r>
      <w:r>
        <w:rPr>
          <w:rFonts w:hint="eastAsia"/>
          <w:color w:val="000000"/>
          <w:vertAlign w:val="subscript"/>
        </w:rPr>
        <w:t>0，pre</w:t>
      </w:r>
      <w:r>
        <w:rPr>
          <w:rFonts w:hint="eastAsia"/>
          <w:color w:val="000000"/>
        </w:rPr>
        <w:t>是小区专属参数，为</w:t>
      </w:r>
      <w:r>
        <w:rPr>
          <w:rFonts w:hint="eastAsia"/>
        </w:rPr>
        <w:t>Preamble</w:t>
      </w:r>
      <w:r>
        <w:rPr>
          <w:rFonts w:hint="eastAsia"/>
          <w:color w:val="000000"/>
        </w:rPr>
        <w:t>在eNodeB端的</w:t>
      </w:r>
      <w:r>
        <w:rPr>
          <w:rFonts w:hint="eastAsia"/>
          <w:b/>
          <w:color w:val="000000"/>
        </w:rPr>
        <w:t>目标接收功率</w:t>
      </w:r>
      <w:r>
        <w:rPr>
          <w:rFonts w:hint="eastAsia"/>
          <w:color w:val="000000"/>
        </w:rPr>
        <w:t>，其变化范围</w:t>
      </w:r>
      <w:r>
        <w:rPr>
          <w:color w:val="000000"/>
        </w:rPr>
        <w:t>[-120,-90]dBm</w:t>
      </w:r>
      <w:r>
        <w:rPr>
          <w:rFonts w:hint="eastAsia"/>
          <w:color w:val="000000"/>
        </w:rPr>
        <w:t>，粒度为2dB，用4bit表示；</w:t>
      </w:r>
    </w:p>
    <w:p>
      <w:pPr>
        <w:numPr>
          <w:ilvl w:val="0"/>
          <w:numId w:val="8"/>
        </w:numPr>
        <w:spacing w:line="360" w:lineRule="auto"/>
        <w:rPr>
          <w:color w:val="000000"/>
        </w:rPr>
      </w:pPr>
      <w:r>
        <w:rPr>
          <w:position w:val="-10"/>
        </w:rPr>
        <w:object>
          <v:shape id="_x0000_i1111" o:spt="75" type="#_x0000_t75" style="height:16pt;width:27pt;" o:ole="t" filled="f" o:preferrelative="t" stroked="f" coordsize="21600,21600">
            <v:path/>
            <v:fill on="f" focussize="0,0"/>
            <v:stroke on="f" joinstyle="miter"/>
            <v:imagedata r:id="rId145" o:title=""/>
            <o:lock v:ext="edit" aspectratio="t"/>
            <w10:wrap type="none"/>
            <w10:anchorlock/>
          </v:shape>
          <o:OLEObject Type="Embed" ProgID="Equation.3" ShapeID="_x0000_i1111" DrawAspect="Content" ObjectID="_1468075805" r:id="rId144">
            <o:LockedField>false</o:LockedField>
          </o:OLEObject>
        </w:object>
      </w:r>
      <w:r>
        <w:rPr>
          <w:rFonts w:hint="eastAsia"/>
        </w:rPr>
        <w:t>是针对不同Preamble格式的修正值，可参考[6]；</w:t>
      </w:r>
    </w:p>
    <w:p>
      <w:pPr>
        <w:numPr>
          <w:ilvl w:val="0"/>
          <w:numId w:val="8"/>
        </w:numPr>
        <w:spacing w:line="360" w:lineRule="auto"/>
        <w:rPr>
          <w:color w:val="000000"/>
        </w:rPr>
      </w:pPr>
      <w:r>
        <w:rPr>
          <w:position w:val="-14"/>
        </w:rPr>
        <w:object>
          <v:shape id="_x0000_i1112" o:spt="75" type="#_x0000_t75" style="height:19pt;width:38pt;" o:ole="t" filled="f" o:preferrelative="t" stroked="f" coordsize="21600,21600">
            <v:path/>
            <v:fill on="f" focussize="0,0"/>
            <v:stroke on="f" joinstyle="miter"/>
            <v:imagedata r:id="rId147" o:title=""/>
            <o:lock v:ext="edit" aspectratio="t"/>
            <w10:wrap type="none"/>
            <w10:anchorlock/>
          </v:shape>
          <o:OLEObject Type="Embed" ProgID="Equation.3" ShapeID="_x0000_i1112" DrawAspect="Content" ObjectID="_1468075806" r:id="rId146">
            <o:LockedField>false</o:LockedField>
          </o:OLEObject>
        </w:object>
      </w:r>
      <w:r>
        <w:rPr>
          <w:rFonts w:hint="eastAsia"/>
          <w:color w:val="000000"/>
        </w:rPr>
        <w:t>是小区专属的</w:t>
      </w:r>
      <w:r>
        <w:rPr>
          <w:rFonts w:hint="eastAsia"/>
        </w:rPr>
        <w:t>Preamble重传的功率递增</w:t>
      </w:r>
      <w:r>
        <w:rPr>
          <w:rFonts w:hint="eastAsia"/>
          <w:color w:val="000000"/>
        </w:rPr>
        <w:t>步长，取值为</w:t>
      </w:r>
      <w:r>
        <w:rPr>
          <w:color w:val="000000"/>
        </w:rPr>
        <w:t>[0,2,4,6]dB</w:t>
      </w:r>
      <w:r>
        <w:rPr>
          <w:rFonts w:hint="eastAsia"/>
          <w:color w:val="000000"/>
        </w:rPr>
        <w:t>，用2bit表示；</w:t>
      </w:r>
    </w:p>
    <w:p>
      <w:pPr>
        <w:numPr>
          <w:ilvl w:val="0"/>
          <w:numId w:val="8"/>
        </w:numPr>
        <w:spacing w:line="360" w:lineRule="auto"/>
        <w:rPr>
          <w:color w:val="000000"/>
        </w:rPr>
      </w:pPr>
      <w:r>
        <w:rPr>
          <w:rFonts w:hint="eastAsia"/>
          <w:i/>
          <w:color w:val="000000"/>
        </w:rPr>
        <w:t>N</w:t>
      </w:r>
      <w:r>
        <w:rPr>
          <w:rFonts w:hint="eastAsia"/>
          <w:i/>
          <w:color w:val="000000"/>
          <w:vertAlign w:val="subscript"/>
        </w:rPr>
        <w:t>pre</w:t>
      </w:r>
      <w:r>
        <w:rPr>
          <w:rFonts w:hint="eastAsia"/>
          <w:color w:val="000000"/>
        </w:rPr>
        <w:t>是PRACH传输尝试次数；</w:t>
      </w:r>
    </w:p>
    <w:p>
      <w:pPr>
        <w:spacing w:line="360" w:lineRule="auto"/>
        <w:ind w:firstLine="420" w:firstLineChars="200"/>
      </w:pPr>
      <w:r>
        <w:rPr>
          <w:rFonts w:hint="eastAsia"/>
          <w:lang w:val="en-GB"/>
        </w:rPr>
        <w:t>从公式中可以看出，UE随着</w:t>
      </w:r>
      <w:r>
        <w:rPr>
          <w:rFonts w:hint="eastAsia"/>
        </w:rPr>
        <w:t>Preamble发送次数增加，以</w:t>
      </w:r>
      <w:r>
        <w:rPr>
          <w:position w:val="-14"/>
        </w:rPr>
        <w:object>
          <v:shape id="_x0000_i1113" o:spt="75" type="#_x0000_t75" style="height:19pt;width:38pt;" o:ole="t" filled="f" o:preferrelative="t" stroked="f" coordsize="21600,21600">
            <v:path/>
            <v:fill on="f" focussize="0,0"/>
            <v:stroke on="f" joinstyle="miter"/>
            <v:imagedata r:id="rId147" o:title=""/>
            <o:lock v:ext="edit" aspectratio="t"/>
            <w10:wrap type="none"/>
            <w10:anchorlock/>
          </v:shape>
          <o:OLEObject Type="Embed" ProgID="Equation.3" ShapeID="_x0000_i1113" DrawAspect="Content" ObjectID="_1468075807" r:id="rId148">
            <o:LockedField>false</o:LockedField>
          </o:OLEObject>
        </w:object>
      </w:r>
      <w:r>
        <w:rPr>
          <w:rFonts w:hint="eastAsia"/>
        </w:rPr>
        <w:t>为步长不断提高发射功率，实现功率递增效果，提高接入成功的概率。</w:t>
      </w:r>
    </w:p>
    <w:p>
      <w:pPr>
        <w:rPr>
          <w:rFonts w:hint="eastAsia"/>
        </w:rPr>
      </w:pPr>
      <w:r>
        <w:rPr>
          <w:rFonts w:hint="eastAsia"/>
        </w:rPr>
        <w:t>相关参数：</w:t>
      </w:r>
    </w:p>
    <w:p>
      <w:pPr>
        <w:pStyle w:val="4"/>
        <w:rPr>
          <w:rFonts w:hint="eastAsia"/>
        </w:rPr>
      </w:pPr>
      <w:bookmarkStart w:id="192" w:name="_Toc432884603"/>
      <w:bookmarkStart w:id="193" w:name="_Toc421379226"/>
      <w:r>
        <w:rPr>
          <w:rFonts w:hint="eastAsia"/>
        </w:rPr>
        <w:t>1、PRACH初始前缀接收功率（</w:t>
      </w:r>
      <w:r>
        <w:t>preambleIniReceivedPower</w:t>
      </w:r>
      <w:r>
        <w:rPr>
          <w:rFonts w:hint="eastAsia"/>
        </w:rPr>
        <w:t>）</w:t>
      </w:r>
      <w:bookmarkEnd w:id="192"/>
      <w:bookmarkEnd w:id="193"/>
    </w:p>
    <w:p>
      <w:pPr>
        <w:rPr>
          <w:rFonts w:hint="eastAsia" w:ascii="Arial" w:hAnsi="Arial" w:cs="Arial"/>
          <w:szCs w:val="20"/>
        </w:rPr>
      </w:pPr>
      <w:r>
        <w:rPr>
          <w:rFonts w:hint="eastAsia" w:ascii="Arial" w:hAnsi="Arial" w:cs="Arial"/>
          <w:szCs w:val="20"/>
        </w:rPr>
        <w:t>功能介绍：</w:t>
      </w:r>
    </w:p>
    <w:p>
      <w:pPr>
        <w:rPr>
          <w:rFonts w:hint="eastAsia"/>
        </w:rPr>
      </w:pPr>
      <w:r>
        <w:rPr>
          <w:rFonts w:hint="eastAsia"/>
        </w:rPr>
        <w:tab/>
      </w:r>
      <w:r>
        <w:rPr>
          <w:rFonts w:hint="eastAsia"/>
        </w:rPr>
        <w:t>该参数指示了PRACH前缀初始发射功率。</w:t>
      </w:r>
    </w:p>
    <w:p>
      <w:pPr>
        <w:rPr>
          <w:rFonts w:hint="eastAsia"/>
        </w:rPr>
      </w:pPr>
      <w:r>
        <w:rPr>
          <w:rFonts w:hint="eastAsia"/>
        </w:rPr>
        <w:t>参数范围：</w:t>
      </w:r>
    </w:p>
    <w:p>
      <w:pPr>
        <w:rPr>
          <w:rFonts w:hint="eastAsia"/>
        </w:rPr>
      </w:pPr>
      <w:r>
        <w:t>long:0:-120,1:-118,2:-116,3:-114,4:-112,5:-110,6:-108,7:-106,8:-104,9:-102,10:-100,11:-98,12:-96,13:-94,14:-92,15:-90;default:10</w:t>
      </w:r>
    </w:p>
    <w:p>
      <w:pPr>
        <w:rPr>
          <w:rFonts w:hint="eastAsia"/>
        </w:rPr>
      </w:pPr>
      <w:r>
        <w:rPr>
          <w:rFonts w:hint="eastAsia"/>
        </w:rPr>
        <w:t>现网配置：10-100dbm</w:t>
      </w:r>
    </w:p>
    <w:p>
      <w:pPr>
        <w:pStyle w:val="4"/>
        <w:outlineLvl w:val="0"/>
        <w:rPr>
          <w:rFonts w:hint="eastAsia"/>
        </w:rPr>
      </w:pPr>
      <w:bookmarkStart w:id="194" w:name="_Toc421379227"/>
      <w:bookmarkStart w:id="195" w:name="_Toc432884604"/>
      <w:bookmarkStart w:id="196" w:name="_Toc13083"/>
      <w:r>
        <w:rPr>
          <w:rFonts w:hint="eastAsia"/>
        </w:rPr>
        <w:t>2、</w:t>
      </w:r>
      <w:r>
        <w:t>Message3最大发送次数</w:t>
      </w:r>
      <w:r>
        <w:rPr>
          <w:rFonts w:hint="eastAsia"/>
        </w:rPr>
        <w:t>（</w:t>
      </w:r>
      <w:r>
        <w:t>maxHarqMsg3Tx</w:t>
      </w:r>
      <w:r>
        <w:rPr>
          <w:rFonts w:hint="eastAsia"/>
        </w:rPr>
        <w:t>）</w:t>
      </w:r>
      <w:bookmarkEnd w:id="194"/>
      <w:bookmarkEnd w:id="195"/>
      <w:bookmarkEnd w:id="196"/>
    </w:p>
    <w:p>
      <w:pPr>
        <w:rPr>
          <w:rFonts w:hint="eastAsia" w:ascii="Arial" w:hAnsi="Arial" w:cs="Arial"/>
          <w:szCs w:val="20"/>
        </w:rPr>
      </w:pPr>
      <w:r>
        <w:rPr>
          <w:rFonts w:hint="eastAsia" w:ascii="Arial" w:hAnsi="Arial" w:cs="Arial"/>
          <w:szCs w:val="20"/>
        </w:rPr>
        <w:t>功能介绍：</w:t>
      </w:r>
    </w:p>
    <w:p>
      <w:pPr>
        <w:rPr>
          <w:rFonts w:hint="eastAsia" w:ascii="Arial" w:hAnsi="Arial" w:cs="Arial"/>
          <w:szCs w:val="20"/>
        </w:rPr>
      </w:pPr>
      <w:r>
        <w:rPr>
          <w:rFonts w:hint="eastAsia" w:ascii="Arial" w:hAnsi="Arial" w:cs="Arial"/>
          <w:szCs w:val="20"/>
        </w:rPr>
        <w:tab/>
      </w:r>
      <w:r>
        <w:rPr>
          <w:rFonts w:hint="eastAsia" w:ascii="Arial" w:hAnsi="Arial" w:cs="Arial"/>
          <w:szCs w:val="20"/>
        </w:rPr>
        <w:t>在随机接入过程中，message3HARQ的最大发送次数</w:t>
      </w:r>
    </w:p>
    <w:p>
      <w:pPr>
        <w:rPr>
          <w:rFonts w:hint="eastAsia" w:ascii="Arial" w:hAnsi="Arial" w:cs="Arial"/>
          <w:szCs w:val="20"/>
        </w:rPr>
      </w:pPr>
      <w:r>
        <w:rPr>
          <w:rFonts w:hint="eastAsia" w:ascii="Arial" w:hAnsi="Arial" w:cs="Arial"/>
          <w:szCs w:val="20"/>
        </w:rPr>
        <w:t>参数范围：</w:t>
      </w:r>
      <w:r>
        <w:rPr>
          <w:rFonts w:ascii="Arial" w:hAnsi="Arial" w:cs="Arial"/>
          <w:szCs w:val="20"/>
        </w:rPr>
        <w:t>long:[1~8];default:5</w:t>
      </w:r>
    </w:p>
    <w:p>
      <w:pPr>
        <w:rPr>
          <w:rFonts w:hint="eastAsia" w:ascii="Arial" w:hAnsi="Arial" w:cs="Arial"/>
          <w:szCs w:val="20"/>
        </w:rPr>
      </w:pPr>
      <w:r>
        <w:rPr>
          <w:rFonts w:hint="eastAsia" w:ascii="Arial" w:hAnsi="Arial" w:cs="Arial"/>
          <w:szCs w:val="20"/>
        </w:rPr>
        <w:t>现网配置：5；</w:t>
      </w:r>
    </w:p>
    <w:p>
      <w:pPr>
        <w:pStyle w:val="4"/>
        <w:outlineLvl w:val="0"/>
        <w:rPr>
          <w:rFonts w:hint="eastAsia"/>
        </w:rPr>
      </w:pPr>
      <w:bookmarkStart w:id="197" w:name="_Toc432884605"/>
      <w:bookmarkStart w:id="198" w:name="_Toc421379228"/>
      <w:bookmarkStart w:id="199" w:name="_Toc30650"/>
      <w:r>
        <w:rPr>
          <w:rFonts w:hint="eastAsia"/>
        </w:rPr>
        <w:t>3、</w:t>
      </w:r>
      <w:r>
        <w:t>PRACH的功率攀升步长</w:t>
      </w:r>
      <w:r>
        <w:rPr>
          <w:rFonts w:hint="eastAsia"/>
        </w:rPr>
        <w:t>（</w:t>
      </w:r>
      <w:r>
        <w:t>powerRampingStep</w:t>
      </w:r>
      <w:r>
        <w:rPr>
          <w:rFonts w:hint="eastAsia"/>
        </w:rPr>
        <w:t>）</w:t>
      </w:r>
      <w:bookmarkEnd w:id="197"/>
      <w:bookmarkEnd w:id="198"/>
      <w:bookmarkEnd w:id="199"/>
    </w:p>
    <w:p>
      <w:pPr>
        <w:rPr>
          <w:rFonts w:hint="eastAsia" w:ascii="Arial" w:hAnsi="Arial" w:cs="Arial"/>
          <w:szCs w:val="20"/>
        </w:rPr>
      </w:pPr>
      <w:r>
        <w:rPr>
          <w:rFonts w:hint="eastAsia" w:ascii="Arial" w:hAnsi="Arial" w:cs="Arial"/>
          <w:szCs w:val="20"/>
        </w:rPr>
        <w:t>功能介绍：</w:t>
      </w:r>
    </w:p>
    <w:p>
      <w:pPr>
        <w:rPr>
          <w:rFonts w:hint="eastAsia" w:ascii="Arial" w:hAnsi="Arial" w:cs="Arial"/>
          <w:szCs w:val="20"/>
        </w:rPr>
      </w:pPr>
      <w:r>
        <w:rPr>
          <w:rFonts w:hint="eastAsia" w:ascii="Arial" w:hAnsi="Arial" w:cs="Arial"/>
          <w:szCs w:val="20"/>
        </w:rPr>
        <w:tab/>
      </w:r>
      <w:r>
        <w:rPr>
          <w:rFonts w:hint="eastAsia" w:ascii="Arial" w:hAnsi="Arial" w:cs="Arial"/>
          <w:szCs w:val="20"/>
        </w:rPr>
        <w:t>当UE发送随机接入前缀后，未收到响应，则会把发射功率加上PrStep进行再次尝试，直到前缀发送次数达到Maxretransnumberforprach。</w:t>
      </w:r>
    </w:p>
    <w:p>
      <w:pPr>
        <w:rPr>
          <w:rFonts w:hint="eastAsia" w:ascii="Arial" w:hAnsi="Arial" w:cs="Arial"/>
          <w:szCs w:val="20"/>
        </w:rPr>
      </w:pPr>
      <w:r>
        <w:rPr>
          <w:rFonts w:hint="eastAsia" w:ascii="Arial" w:hAnsi="Arial" w:cs="Arial"/>
          <w:szCs w:val="20"/>
        </w:rPr>
        <w:t>参数范围：</w:t>
      </w:r>
      <w:r>
        <w:rPr>
          <w:rFonts w:ascii="Arial" w:hAnsi="Arial" w:cs="Arial"/>
          <w:szCs w:val="20"/>
        </w:rPr>
        <w:t>long:0:0,1:2,2:4,3:6;default:1</w:t>
      </w:r>
    </w:p>
    <w:p>
      <w:pPr>
        <w:rPr>
          <w:rFonts w:hint="eastAsia" w:ascii="Arial" w:hAnsi="Arial" w:cs="Arial"/>
          <w:szCs w:val="20"/>
        </w:rPr>
      </w:pPr>
      <w:r>
        <w:rPr>
          <w:rFonts w:hint="eastAsia" w:ascii="Arial" w:hAnsi="Arial" w:cs="Arial"/>
          <w:szCs w:val="20"/>
        </w:rPr>
        <w:t>现网配置：1db；</w:t>
      </w:r>
    </w:p>
    <w:p>
      <w:pPr>
        <w:pStyle w:val="4"/>
        <w:outlineLvl w:val="0"/>
        <w:rPr>
          <w:rFonts w:hint="eastAsia"/>
        </w:rPr>
      </w:pPr>
      <w:bookmarkStart w:id="200" w:name="_Toc432884606"/>
      <w:bookmarkStart w:id="201" w:name="_Toc421379229"/>
      <w:bookmarkStart w:id="202" w:name="_Toc30116"/>
      <w:r>
        <w:rPr>
          <w:rFonts w:hint="eastAsia"/>
        </w:rPr>
        <w:t>4、</w:t>
      </w:r>
      <w:r>
        <w:t>PRACH前缀最大发送次数</w:t>
      </w:r>
      <w:r>
        <w:rPr>
          <w:rFonts w:hint="eastAsia"/>
        </w:rPr>
        <w:t>（</w:t>
      </w:r>
      <w:r>
        <w:t>preambleTransMax</w:t>
      </w:r>
      <w:r>
        <w:rPr>
          <w:rFonts w:hint="eastAsia"/>
        </w:rPr>
        <w:t>）</w:t>
      </w:r>
      <w:bookmarkEnd w:id="200"/>
      <w:bookmarkEnd w:id="201"/>
      <w:bookmarkEnd w:id="202"/>
    </w:p>
    <w:p>
      <w:pPr>
        <w:rPr>
          <w:rFonts w:hint="eastAsia" w:ascii="Arial" w:hAnsi="Arial" w:cs="Arial"/>
          <w:szCs w:val="20"/>
        </w:rPr>
      </w:pPr>
      <w:r>
        <w:rPr>
          <w:rFonts w:hint="eastAsia" w:ascii="Arial" w:hAnsi="Arial" w:cs="Arial"/>
          <w:szCs w:val="20"/>
        </w:rPr>
        <w:t>功能介绍：</w:t>
      </w:r>
    </w:p>
    <w:p>
      <w:pPr>
        <w:rPr>
          <w:rFonts w:hint="eastAsia" w:ascii="Arial" w:hAnsi="Arial" w:cs="Arial"/>
          <w:szCs w:val="20"/>
        </w:rPr>
      </w:pPr>
      <w:r>
        <w:rPr>
          <w:rFonts w:hint="eastAsia" w:ascii="Arial" w:hAnsi="Arial" w:cs="Arial"/>
          <w:szCs w:val="20"/>
        </w:rPr>
        <w:tab/>
      </w:r>
      <w:r>
        <w:rPr>
          <w:rFonts w:hint="eastAsia" w:ascii="Arial" w:hAnsi="Arial" w:cs="Arial"/>
          <w:szCs w:val="20"/>
        </w:rPr>
        <w:t>当UE发送随机接入前缀后，未收到响应，则会把发射功率加上功率攀升步长进行再次尝试，直到前缀发送次数达到最大传输次数。</w:t>
      </w:r>
    </w:p>
    <w:p>
      <w:pPr>
        <w:rPr>
          <w:rFonts w:hint="eastAsia" w:ascii="Arial" w:hAnsi="Arial" w:cs="Arial"/>
          <w:szCs w:val="20"/>
        </w:rPr>
      </w:pPr>
      <w:r>
        <w:rPr>
          <w:rFonts w:hint="eastAsia" w:ascii="Arial" w:hAnsi="Arial" w:cs="Arial"/>
          <w:szCs w:val="20"/>
        </w:rPr>
        <w:t>参数范围：</w:t>
      </w:r>
    </w:p>
    <w:p>
      <w:pPr>
        <w:rPr>
          <w:rFonts w:hint="eastAsia" w:ascii="Arial" w:hAnsi="Arial" w:cs="Arial"/>
          <w:szCs w:val="20"/>
        </w:rPr>
      </w:pPr>
      <w:r>
        <w:rPr>
          <w:rFonts w:hint="eastAsia" w:ascii="Arial" w:hAnsi="Arial" w:cs="Arial"/>
          <w:szCs w:val="20"/>
        </w:rPr>
        <w:tab/>
      </w:r>
      <w:r>
        <w:rPr>
          <w:rFonts w:ascii="Arial" w:hAnsi="Arial" w:cs="Arial"/>
          <w:szCs w:val="20"/>
        </w:rPr>
        <w:t>long:0:3,1:4,2:5,3:6,4:7,5:8,6:10,7:20,8:50,9:100,10:200;default:5</w:t>
      </w:r>
    </w:p>
    <w:p>
      <w:pPr>
        <w:rPr>
          <w:rFonts w:hint="eastAsia" w:ascii="Arial" w:hAnsi="Arial" w:cs="Arial"/>
          <w:szCs w:val="20"/>
        </w:rPr>
      </w:pPr>
      <w:r>
        <w:rPr>
          <w:rFonts w:hint="eastAsia" w:ascii="Arial" w:hAnsi="Arial" w:cs="Arial"/>
          <w:szCs w:val="20"/>
        </w:rPr>
        <w:t>现网配置：5次；</w:t>
      </w:r>
    </w:p>
    <w:p>
      <w:pPr>
        <w:pStyle w:val="4"/>
        <w:outlineLvl w:val="0"/>
        <w:rPr>
          <w:rFonts w:hint="eastAsia"/>
        </w:rPr>
      </w:pPr>
      <w:bookmarkStart w:id="203" w:name="_Toc421379230"/>
      <w:bookmarkStart w:id="204" w:name="_Toc432884607"/>
      <w:bookmarkStart w:id="205" w:name="_Toc32515"/>
      <w:r>
        <w:rPr>
          <w:rFonts w:hint="eastAsia"/>
        </w:rPr>
        <w:t>5、GroupA中前导签名数（</w:t>
      </w:r>
      <w:r>
        <w:t>sizeOfRAPreamblesGroupA</w:t>
      </w:r>
      <w:r>
        <w:rPr>
          <w:rFonts w:hint="eastAsia"/>
        </w:rPr>
        <w:t>）</w:t>
      </w:r>
      <w:bookmarkEnd w:id="203"/>
      <w:bookmarkEnd w:id="204"/>
      <w:bookmarkEnd w:id="205"/>
    </w:p>
    <w:p>
      <w:pPr>
        <w:rPr>
          <w:rFonts w:hint="eastAsia" w:ascii="Arial" w:hAnsi="Arial" w:cs="Arial"/>
          <w:szCs w:val="20"/>
        </w:rPr>
      </w:pPr>
      <w:r>
        <w:rPr>
          <w:rFonts w:hint="eastAsia" w:ascii="Arial" w:hAnsi="Arial" w:cs="Arial"/>
          <w:szCs w:val="20"/>
        </w:rPr>
        <w:t>功能介绍：</w:t>
      </w:r>
    </w:p>
    <w:p>
      <w:pPr>
        <w:rPr>
          <w:rFonts w:hint="eastAsia" w:ascii="Arial" w:hAnsi="Arial" w:cs="Arial"/>
          <w:szCs w:val="20"/>
        </w:rPr>
      </w:pPr>
      <w:r>
        <w:rPr>
          <w:rFonts w:hint="eastAsia" w:ascii="Arial" w:hAnsi="Arial" w:cs="Arial"/>
          <w:szCs w:val="20"/>
        </w:rPr>
        <w:tab/>
      </w:r>
      <w:r>
        <w:rPr>
          <w:rFonts w:hint="eastAsia" w:ascii="Arial" w:hAnsi="Arial" w:cs="Arial"/>
          <w:szCs w:val="20"/>
        </w:rPr>
        <w:t>该参数定义了小区中GroupA中的随机接入前导的签名个数。参数设置小</w:t>
      </w:r>
      <w:r>
        <w:rPr>
          <w:rFonts w:ascii="Arial" w:hAnsi="Arial" w:cs="Arial"/>
          <w:szCs w:val="20"/>
        </w:rPr>
        <w:t>影</w:t>
      </w:r>
      <w:r>
        <w:rPr>
          <w:rFonts w:hint="eastAsia" w:ascii="Arial" w:hAnsi="Arial" w:cs="Arial"/>
          <w:szCs w:val="20"/>
        </w:rPr>
        <w:t>响小区接入次数即信道容量，剩余的接入序列用于非竞争接入的次数。</w:t>
      </w:r>
    </w:p>
    <w:p>
      <w:pPr>
        <w:rPr>
          <w:rFonts w:hint="eastAsia" w:ascii="Arial" w:hAnsi="Arial" w:cs="Arial"/>
          <w:szCs w:val="20"/>
        </w:rPr>
      </w:pPr>
      <w:r>
        <w:rPr>
          <w:rFonts w:hint="eastAsia" w:ascii="Arial" w:hAnsi="Arial" w:cs="Arial"/>
          <w:szCs w:val="20"/>
        </w:rPr>
        <w:t>参数范围：</w:t>
      </w:r>
    </w:p>
    <w:p>
      <w:pPr>
        <w:rPr>
          <w:rFonts w:hint="eastAsia" w:ascii="Arial" w:hAnsi="Arial" w:cs="Arial"/>
          <w:szCs w:val="20"/>
        </w:rPr>
      </w:pPr>
      <w:r>
        <w:rPr>
          <w:rFonts w:hint="eastAsia" w:ascii="Arial" w:hAnsi="Arial" w:cs="Arial"/>
          <w:szCs w:val="20"/>
        </w:rPr>
        <w:tab/>
      </w:r>
      <w:r>
        <w:rPr>
          <w:rFonts w:ascii="Arial" w:hAnsi="Arial" w:cs="Arial"/>
          <w:szCs w:val="20"/>
        </w:rPr>
        <w:t>long:0:4,1:8,2:12,3:16,4:20,5:24,6:28,7:32,8:36,9:40,10:44,11:48,12:52,13:56,14:60;default:11</w:t>
      </w:r>
    </w:p>
    <w:p>
      <w:pPr>
        <w:rPr>
          <w:rFonts w:hint="eastAsia" w:ascii="Arial" w:hAnsi="Arial" w:cs="Arial"/>
          <w:szCs w:val="20"/>
        </w:rPr>
      </w:pPr>
      <w:r>
        <w:rPr>
          <w:rFonts w:hint="eastAsia" w:ascii="Arial" w:hAnsi="Arial" w:cs="Arial"/>
          <w:szCs w:val="20"/>
        </w:rPr>
        <w:t>现网配置：13,56个；</w:t>
      </w:r>
    </w:p>
    <w:p>
      <w:pPr>
        <w:rPr>
          <w:rFonts w:hint="eastAsia" w:ascii="Arial" w:hAnsi="Arial" w:cs="Arial"/>
          <w:szCs w:val="20"/>
        </w:rPr>
      </w:pPr>
      <w:r>
        <w:rPr>
          <w:rFonts w:hint="eastAsia" w:ascii="Arial" w:hAnsi="Arial" w:cs="Arial"/>
          <w:szCs w:val="20"/>
        </w:rPr>
        <w:t>GroupA与GroupB详解：</w:t>
      </w:r>
    </w:p>
    <w:p>
      <w:pPr>
        <w:rPr>
          <w:rFonts w:hint="eastAsia" w:ascii="Arial" w:hAnsi="Arial" w:cs="Arial"/>
          <w:szCs w:val="20"/>
        </w:rPr>
      </w:pPr>
      <w:r>
        <w:rPr>
          <w:rFonts w:hint="eastAsia" w:ascii="Arial" w:hAnsi="Arial" w:cs="Arial"/>
          <w:szCs w:val="20"/>
        </w:rPr>
        <w:tab/>
      </w:r>
      <w:r>
        <w:rPr>
          <w:rFonts w:hint="eastAsia" w:ascii="Arial" w:hAnsi="Arial" w:cs="Arial"/>
          <w:szCs w:val="20"/>
        </w:rPr>
        <w:t>当ue要发送的msg3消息比较大（大于</w:t>
      </w:r>
      <w:r>
        <w:rPr>
          <w:rFonts w:ascii="Comic Sans MS" w:hAnsi="Comic Sans MS" w:eastAsia="楷体"/>
          <w:i/>
          <w:iCs/>
          <w:color w:val="FF0000"/>
          <w:sz w:val="26"/>
        </w:rPr>
        <w:t>messageSizeGroupA</w:t>
      </w:r>
      <w:r>
        <w:rPr>
          <w:rFonts w:hint="eastAsia" w:ascii="Comic Sans MS" w:hAnsi="Comic Sans MS" w:eastAsia="楷体"/>
          <w:i/>
          <w:iCs/>
          <w:color w:val="FF0000"/>
          <w:sz w:val="26"/>
        </w:rPr>
        <w:t>，目前为56</w:t>
      </w:r>
      <w:r>
        <w:rPr>
          <w:rFonts w:hint="eastAsia" w:ascii="Arial" w:hAnsi="Arial" w:cs="Arial"/>
          <w:szCs w:val="20"/>
        </w:rPr>
        <w:t>比特），</w:t>
      </w:r>
      <w:r>
        <w:rPr>
          <w:rFonts w:hint="eastAsia" w:ascii="Comic Sans MS" w:hAnsi="Comic Sans MS" w:eastAsia="楷体"/>
          <w:color w:val="464646"/>
          <w:sz w:val="26"/>
        </w:rPr>
        <w:t>并且路径损耗</w:t>
      </w:r>
      <w:r>
        <w:rPr>
          <w:rFonts w:ascii="Comic Sans MS" w:hAnsi="Comic Sans MS" w:eastAsia="楷体"/>
          <w:color w:val="464646"/>
          <w:sz w:val="26"/>
        </w:rPr>
        <w:t>pathloss</w:t>
      </w:r>
      <w:r>
        <w:rPr>
          <w:rFonts w:hint="eastAsia" w:ascii="Comic Sans MS" w:hAnsi="Comic Sans MS" w:eastAsia="楷体"/>
          <w:color w:val="464646"/>
          <w:sz w:val="26"/>
        </w:rPr>
        <w:t>小于</w:t>
      </w:r>
      <w:r>
        <w:rPr>
          <w:rFonts w:ascii="Comic Sans MS" w:hAnsi="Comic Sans MS"/>
          <w:color w:val="464646"/>
          <w:sz w:val="26"/>
          <w:szCs w:val="26"/>
        </w:rPr>
        <w:pict>
          <v:shape id="_x0000_i1114" o:spt="75" alt="LTE：随机接入过程（二）" type="#_x0000_t75" style="height:24pt;width:63.75pt;" filled="f" o:preferrelative="t" stroked="f" coordsize="21600,21600">
            <v:path/>
            <v:fill on="f" focussize="0,0"/>
            <v:stroke on="f" joinstyle="miter"/>
            <v:imagedata r:id="rId149" o:title="LTE：随机接入过程（二）"/>
            <o:lock v:ext="edit" aspectratio="t"/>
            <w10:wrap type="none"/>
            <w10:anchorlock/>
          </v:shape>
        </w:pict>
      </w:r>
      <w:r>
        <w:rPr>
          <w:rFonts w:ascii="Comic Sans MS" w:hAnsi="Comic Sans MS"/>
          <w:color w:val="464646"/>
        </w:rPr>
        <w:t>??–?</w:t>
      </w:r>
      <w:r>
        <w:rPr>
          <w:rFonts w:ascii="Comic Sans MS" w:hAnsi="Comic Sans MS"/>
          <w:i/>
          <w:iCs/>
          <w:color w:val="464646"/>
        </w:rPr>
        <w:t>preambleInitialReceivedTargetPower</w:t>
      </w:r>
      <w:r>
        <w:rPr>
          <w:rFonts w:ascii="Comic Sans MS" w:hAnsi="Comic Sans MS"/>
          <w:color w:val="464646"/>
        </w:rPr>
        <w:t>–</w:t>
      </w:r>
      <w:r>
        <w:rPr>
          <w:rFonts w:ascii="Comic Sans MS" w:hAnsi="Comic Sans MS"/>
          <w:i/>
          <w:iCs/>
          <w:color w:val="464646"/>
        </w:rPr>
        <w:t>deltaPreambleMsg3</w:t>
      </w:r>
      <w:r>
        <w:rPr>
          <w:rFonts w:ascii="Comic Sans MS" w:hAnsi="Comic Sans MS"/>
          <w:color w:val="464646"/>
        </w:rPr>
        <w:t>–</w:t>
      </w:r>
      <w:r>
        <w:rPr>
          <w:rFonts w:ascii="Comic Sans MS" w:hAnsi="Comic Sans MS" w:eastAsia="楷体"/>
          <w:i/>
          <w:iCs/>
          <w:color w:val="464646"/>
        </w:rPr>
        <w:t>messagePowerOffsetGroupB</w:t>
      </w:r>
      <w:r>
        <w:rPr>
          <w:rFonts w:hint="eastAsia" w:ascii="楷体" w:hAnsi="楷体" w:eastAsia="楷体"/>
          <w:color w:val="464646"/>
          <w:sz w:val="26"/>
          <w:szCs w:val="26"/>
        </w:rPr>
        <w:t>，则使用</w:t>
      </w:r>
      <w:r>
        <w:rPr>
          <w:rFonts w:ascii="Comic Sans MS" w:hAnsi="Comic Sans MS"/>
          <w:color w:val="464646"/>
          <w:sz w:val="26"/>
          <w:szCs w:val="26"/>
        </w:rPr>
        <w:t>groupB</w:t>
      </w:r>
      <w:r>
        <w:rPr>
          <w:rFonts w:hint="eastAsia" w:ascii="楷体" w:hAnsi="楷体" w:eastAsia="楷体"/>
          <w:color w:val="464646"/>
          <w:sz w:val="26"/>
          <w:szCs w:val="26"/>
        </w:rPr>
        <w:t>中的</w:t>
      </w:r>
      <w:r>
        <w:rPr>
          <w:rFonts w:ascii="Comic Sans MS" w:hAnsi="Comic Sans MS"/>
          <w:color w:val="464646"/>
          <w:sz w:val="26"/>
          <w:szCs w:val="26"/>
        </w:rPr>
        <w:t>preamble</w:t>
      </w:r>
      <w:r>
        <w:rPr>
          <w:rFonts w:hint="eastAsia" w:ascii="楷体" w:hAnsi="楷体" w:eastAsia="楷体"/>
          <w:color w:val="464646"/>
          <w:sz w:val="26"/>
          <w:szCs w:val="26"/>
        </w:rPr>
        <w:t>；</w:t>
      </w:r>
    </w:p>
    <w:p>
      <w:pPr>
        <w:pStyle w:val="4"/>
        <w:outlineLvl w:val="0"/>
        <w:rPr>
          <w:szCs w:val="28"/>
        </w:rPr>
      </w:pPr>
      <w:bookmarkStart w:id="206" w:name="_Toc432884608"/>
      <w:bookmarkStart w:id="207" w:name="_Toc421379231"/>
      <w:bookmarkStart w:id="208" w:name="_Toc26179"/>
      <w:r>
        <w:rPr>
          <w:rFonts w:hint="eastAsia"/>
        </w:rPr>
        <w:t>6、随机接入前缀组的消息长度（</w:t>
      </w:r>
      <w:bookmarkStart w:id="209" w:name="_Toc401236169"/>
      <w:r>
        <w:rPr>
          <w:szCs w:val="28"/>
        </w:rPr>
        <w:t>messageSizeGroupA</w:t>
      </w:r>
      <w:bookmarkEnd w:id="206"/>
      <w:bookmarkEnd w:id="207"/>
      <w:bookmarkEnd w:id="208"/>
      <w:bookmarkEnd w:id="209"/>
    </w:p>
    <w:p>
      <w:pPr>
        <w:rPr>
          <w:rFonts w:hint="eastAsia" w:ascii="Arial" w:hAnsi="Arial" w:cs="Arial"/>
          <w:szCs w:val="20"/>
        </w:rPr>
      </w:pPr>
      <w:r>
        <w:rPr>
          <w:rFonts w:hint="eastAsia" w:ascii="Arial" w:hAnsi="Arial" w:cs="Arial"/>
          <w:szCs w:val="20"/>
        </w:rPr>
        <w:t>）</w:t>
      </w:r>
    </w:p>
    <w:p>
      <w:pPr>
        <w:rPr>
          <w:rFonts w:hint="eastAsia" w:ascii="Arial" w:hAnsi="Arial" w:cs="Arial"/>
          <w:szCs w:val="20"/>
        </w:rPr>
      </w:pPr>
      <w:r>
        <w:rPr>
          <w:rFonts w:hint="eastAsia" w:ascii="Arial" w:hAnsi="Arial" w:cs="Arial"/>
          <w:szCs w:val="20"/>
        </w:rPr>
        <w:t>功能介绍：</w:t>
      </w:r>
    </w:p>
    <w:p>
      <w:pPr>
        <w:rPr>
          <w:rFonts w:hint="eastAsia" w:ascii="Arial" w:hAnsi="Arial" w:cs="Arial"/>
          <w:szCs w:val="20"/>
        </w:rPr>
      </w:pPr>
      <w:r>
        <w:rPr>
          <w:rFonts w:hint="eastAsia" w:ascii="Arial" w:hAnsi="Arial" w:cs="Arial"/>
          <w:szCs w:val="20"/>
        </w:rPr>
        <w:tab/>
      </w:r>
      <w:r>
        <w:rPr>
          <w:rFonts w:hint="eastAsia" w:ascii="Arial" w:hAnsi="Arial" w:cs="Arial"/>
          <w:szCs w:val="20"/>
        </w:rPr>
        <w:t>UE选择随机接入前导为groupA或groupB时Message3的大小门限。A组探针数据包大小。</w:t>
      </w:r>
      <w:r>
        <w:rPr>
          <w:rFonts w:ascii="Arial" w:hAnsi="Arial" w:cs="Arial"/>
          <w:szCs w:val="20"/>
        </w:rPr>
        <w:t>该参数设置的越大，竞争接入的用户使用B组前导的概率越小；该参数设置的越小，竞争接入的用户使用B组前导的概率越大。</w:t>
      </w:r>
    </w:p>
    <w:p>
      <w:pPr>
        <w:rPr>
          <w:rFonts w:hint="eastAsia" w:ascii="Arial" w:hAnsi="Arial" w:cs="Arial"/>
          <w:szCs w:val="20"/>
        </w:rPr>
      </w:pPr>
      <w:r>
        <w:rPr>
          <w:rFonts w:hint="eastAsia" w:ascii="Arial" w:hAnsi="Arial" w:cs="Arial"/>
          <w:szCs w:val="20"/>
        </w:rPr>
        <w:t>取值范围：</w:t>
      </w:r>
      <w:r>
        <w:rPr>
          <w:rFonts w:ascii="Arial" w:hAnsi="Arial" w:cs="Arial"/>
          <w:szCs w:val="20"/>
        </w:rPr>
        <w:t>long:0:56,1:144,2:208,3:256;default:0</w:t>
      </w:r>
      <w:r>
        <w:rPr>
          <w:rFonts w:hint="eastAsia" w:ascii="Arial" w:hAnsi="Arial" w:cs="Arial"/>
          <w:szCs w:val="20"/>
        </w:rPr>
        <w:t>；</w:t>
      </w:r>
    </w:p>
    <w:p>
      <w:pPr>
        <w:rPr>
          <w:rFonts w:hint="eastAsia" w:ascii="Arial" w:hAnsi="Arial" w:cs="Arial"/>
          <w:szCs w:val="20"/>
        </w:rPr>
      </w:pPr>
      <w:r>
        <w:rPr>
          <w:rFonts w:hint="eastAsia" w:ascii="Arial" w:hAnsi="Arial" w:cs="Arial"/>
          <w:szCs w:val="20"/>
        </w:rPr>
        <w:t>现网配置：56bit；</w:t>
      </w:r>
    </w:p>
    <w:p>
      <w:pPr>
        <w:pStyle w:val="4"/>
        <w:outlineLvl w:val="0"/>
      </w:pPr>
      <w:bookmarkStart w:id="210" w:name="_Toc421379232"/>
      <w:bookmarkStart w:id="211" w:name="_Toc432884609"/>
      <w:bookmarkStart w:id="212" w:name="_Toc16475"/>
      <w:r>
        <w:rPr>
          <w:rFonts w:hint="eastAsia"/>
          <w:szCs w:val="20"/>
        </w:rPr>
        <w:t>7、Mac层判决时间（</w:t>
      </w:r>
      <w:bookmarkStart w:id="213" w:name="_Toc401236170"/>
      <w:r>
        <w:t>mac-ContentionResolutionTimer</w:t>
      </w:r>
      <w:bookmarkEnd w:id="210"/>
      <w:bookmarkEnd w:id="211"/>
      <w:bookmarkEnd w:id="212"/>
      <w:bookmarkEnd w:id="213"/>
    </w:p>
    <w:p>
      <w:pPr>
        <w:rPr>
          <w:rFonts w:hint="eastAsia" w:ascii="Arial" w:hAnsi="Arial" w:cs="Arial"/>
          <w:szCs w:val="20"/>
        </w:rPr>
      </w:pPr>
      <w:r>
        <w:rPr>
          <w:rFonts w:hint="eastAsia" w:ascii="Arial" w:hAnsi="Arial" w:cs="Arial"/>
          <w:szCs w:val="20"/>
        </w:rPr>
        <w:t>）</w:t>
      </w:r>
    </w:p>
    <w:p>
      <w:pPr>
        <w:rPr>
          <w:rFonts w:hint="eastAsia" w:ascii="Arial" w:hAnsi="Arial" w:cs="Arial"/>
          <w:szCs w:val="20"/>
        </w:rPr>
      </w:pPr>
      <w:r>
        <w:rPr>
          <w:rFonts w:hint="eastAsia" w:ascii="Arial" w:hAnsi="Arial" w:cs="Arial"/>
          <w:szCs w:val="20"/>
        </w:rPr>
        <w:t>功能介绍：</w:t>
      </w:r>
    </w:p>
    <w:p>
      <w:pPr>
        <w:rPr>
          <w:rFonts w:hint="eastAsia" w:ascii="Arial" w:hAnsi="Arial" w:cs="Arial"/>
          <w:szCs w:val="20"/>
        </w:rPr>
      </w:pPr>
      <w:r>
        <w:rPr>
          <w:rFonts w:hint="eastAsia" w:ascii="Arial" w:hAnsi="Arial" w:cs="Arial"/>
          <w:szCs w:val="20"/>
        </w:rPr>
        <w:tab/>
      </w:r>
      <w:r>
        <w:rPr>
          <w:rFonts w:hint="eastAsia" w:ascii="Arial" w:hAnsi="Arial" w:cs="Arial"/>
          <w:szCs w:val="20"/>
        </w:rPr>
        <w:t>Mac层竞争判决时间（帧），Mac层接入探针判决时间定时器，在此时间内没有收到反馈表示接入失败。</w:t>
      </w:r>
    </w:p>
    <w:p>
      <w:pPr>
        <w:rPr>
          <w:rFonts w:hint="eastAsia" w:ascii="Arial" w:hAnsi="Arial" w:cs="Arial"/>
          <w:szCs w:val="20"/>
        </w:rPr>
      </w:pPr>
      <w:r>
        <w:rPr>
          <w:rFonts w:hint="eastAsia" w:ascii="Arial" w:hAnsi="Arial" w:cs="Arial"/>
          <w:szCs w:val="20"/>
        </w:rPr>
        <w:tab/>
      </w:r>
      <w:r>
        <w:rPr>
          <w:rFonts w:hint="eastAsia" w:ascii="Arial" w:hAnsi="Arial" w:cs="Arial"/>
          <w:szCs w:val="20"/>
        </w:rPr>
        <w:t>在随机接入过程中，如果上行链路消息中包含了C-RNTIMACcontrolelement或者包括了CCCH，则MACContentionResolutionTimer将被启动。在MACContentionResolutionTimer启动期间，UE将监测PDCCH，等待网络侧回响应，确定自己是否允许被接入网络。如果该定时器超时，则UE认为冲突发生。</w:t>
      </w:r>
    </w:p>
    <w:p>
      <w:pPr>
        <w:wordWrap w:val="0"/>
        <w:adjustRightInd w:val="0"/>
        <w:snapToGrid w:val="0"/>
        <w:spacing w:line="360" w:lineRule="auto"/>
        <w:jc w:val="left"/>
        <w:rPr>
          <w:rFonts w:ascii="Arial" w:hAnsi="Arial" w:cs="Arial"/>
          <w:szCs w:val="20"/>
        </w:rPr>
      </w:pPr>
      <w:r>
        <w:rPr>
          <w:rFonts w:hint="eastAsia" w:ascii="Arial" w:hAnsi="Arial" w:cs="Arial"/>
          <w:szCs w:val="20"/>
        </w:rPr>
        <w:t>取值范围：</w:t>
      </w:r>
      <w:r>
        <w:rPr>
          <w:rFonts w:ascii="Arial" w:hAnsi="Arial" w:cs="Arial"/>
          <w:szCs w:val="20"/>
        </w:rPr>
        <w:t>sf8,sf16,sf24,sf32,sf40,sf48,sf56,sf64</w:t>
      </w:r>
      <w:r>
        <w:rPr>
          <w:rFonts w:hint="eastAsia" w:ascii="Arial" w:hAnsi="Arial" w:cs="Arial"/>
          <w:szCs w:val="20"/>
        </w:rPr>
        <w:t>；</w:t>
      </w:r>
    </w:p>
    <w:p>
      <w:pPr>
        <w:rPr>
          <w:rFonts w:hint="eastAsia" w:ascii="Arial" w:hAnsi="Arial" w:cs="Arial"/>
          <w:szCs w:val="20"/>
        </w:rPr>
      </w:pPr>
      <w:r>
        <w:rPr>
          <w:rFonts w:hint="eastAsia" w:ascii="Arial" w:hAnsi="Arial" w:cs="Arial"/>
          <w:szCs w:val="20"/>
        </w:rPr>
        <w:t>现网配置：56子帧；</w:t>
      </w:r>
    </w:p>
    <w:p>
      <w:pPr>
        <w:rPr>
          <w:rFonts w:hint="eastAsia"/>
        </w:rPr>
      </w:pPr>
      <w:r>
        <w:rPr>
          <w:rFonts w:hint="eastAsia"/>
        </w:rPr>
        <w:t>参数算法：</w:t>
      </w:r>
    </w:p>
    <w:p>
      <w:pPr>
        <w:rPr>
          <w:rFonts w:hint="eastAsia"/>
        </w:rPr>
      </w:pPr>
      <w:r>
        <w:rPr>
          <w:rFonts w:hint="eastAsia"/>
        </w:rPr>
        <w:tab/>
      </w:r>
      <w:r>
        <w:rPr>
          <w:rFonts w:hint="eastAsia"/>
        </w:rPr>
        <w:t>当ue收到msg2时，会收到c-RNTI，MSG3发送时会附带C-rnti标示，如果eNB没有收到并导致</w:t>
      </w:r>
      <w:r>
        <w:rPr>
          <w:rFonts w:hint="eastAsia" w:ascii="Arial" w:hAnsi="Arial" w:cs="Arial"/>
          <w:szCs w:val="20"/>
        </w:rPr>
        <w:t>Mac层判决时间，说明接入失败，如果收到PUCCH消息并带有</w:t>
      </w:r>
      <w:r>
        <w:rPr>
          <w:rFonts w:hint="eastAsia"/>
        </w:rPr>
        <w:t>C-rnti标示的UE为成功接入的ue；</w:t>
      </w:r>
    </w:p>
    <w:p>
      <w:pPr>
        <w:pStyle w:val="4"/>
        <w:rPr>
          <w:rFonts w:hint="eastAsia"/>
        </w:rPr>
      </w:pPr>
      <w:bookmarkStart w:id="214" w:name="_Toc421379233"/>
      <w:bookmarkStart w:id="215" w:name="_Toc432884610"/>
      <w:r>
        <w:rPr>
          <w:rFonts w:hint="eastAsia"/>
        </w:rPr>
        <w:t>8、UE对随机接入前缀响应接收的搜索窗口(毫秒)（</w:t>
      </w:r>
      <w:r>
        <w:t>raResponseWindowSize</w:t>
      </w:r>
      <w:r>
        <w:rPr>
          <w:rFonts w:hint="eastAsia"/>
        </w:rPr>
        <w:t>）</w:t>
      </w:r>
      <w:bookmarkEnd w:id="214"/>
      <w:bookmarkEnd w:id="215"/>
    </w:p>
    <w:p>
      <w:pPr>
        <w:rPr>
          <w:rFonts w:hint="eastAsia" w:ascii="Arial" w:hAnsi="Arial" w:cs="Arial"/>
          <w:szCs w:val="20"/>
        </w:rPr>
      </w:pPr>
      <w:r>
        <w:rPr>
          <w:rFonts w:hint="eastAsia" w:ascii="Arial" w:hAnsi="Arial" w:cs="Arial"/>
          <w:szCs w:val="20"/>
        </w:rPr>
        <w:t>功能介绍：</w:t>
      </w:r>
    </w:p>
    <w:p>
      <w:pPr>
        <w:wordWrap w:val="0"/>
        <w:adjustRightInd w:val="0"/>
        <w:snapToGrid w:val="0"/>
        <w:spacing w:line="360" w:lineRule="auto"/>
        <w:ind w:firstLine="420" w:firstLineChars="200"/>
        <w:jc w:val="left"/>
        <w:rPr>
          <w:rFonts w:ascii="Arial" w:hAnsi="Arial" w:cs="Arial"/>
          <w:szCs w:val="20"/>
        </w:rPr>
      </w:pPr>
      <w:r>
        <w:rPr>
          <w:rFonts w:hint="eastAsia"/>
        </w:rPr>
        <w:tab/>
      </w:r>
      <w:r>
        <w:rPr>
          <w:rFonts w:hint="eastAsia"/>
        </w:rPr>
        <w:t>当UE发送随机接入前缀之后，则UE将在[RA_WINDOW_BEGIN—RA_WINDOW_END]窗口监测随机接入响应；该参数是给出了UE监测窗口的大小。</w:t>
      </w:r>
      <w:r>
        <w:rPr>
          <w:rFonts w:hint="eastAsia" w:ascii="Arial" w:hAnsi="Arial" w:cs="Arial"/>
          <w:szCs w:val="20"/>
        </w:rPr>
        <w:t>随机接入时间响应窗口，根据基站半径设置</w:t>
      </w:r>
    </w:p>
    <w:p>
      <w:pPr>
        <w:rPr>
          <w:rFonts w:hint="eastAsia"/>
        </w:rPr>
      </w:pPr>
      <w:r>
        <w:rPr>
          <w:rFonts w:hint="eastAsia"/>
        </w:rPr>
        <w:t>取值范围：</w:t>
      </w:r>
      <w:r>
        <w:t>long:0:2,1:3,2:4,3:5,4:6,5:7,6:8,7:10;default:7</w:t>
      </w:r>
    </w:p>
    <w:p>
      <w:pPr>
        <w:rPr>
          <w:rFonts w:hint="eastAsia" w:ascii="Arial" w:hAnsi="Arial" w:cs="Arial"/>
          <w:szCs w:val="20"/>
        </w:rPr>
      </w:pPr>
      <w:r>
        <w:rPr>
          <w:rFonts w:hint="eastAsia" w:ascii="Arial" w:hAnsi="Arial" w:cs="Arial"/>
          <w:szCs w:val="20"/>
        </w:rPr>
        <w:t>现网配置：7；子帧</w:t>
      </w:r>
    </w:p>
    <w:p>
      <w:pPr>
        <w:pStyle w:val="4"/>
        <w:outlineLvl w:val="0"/>
        <w:rPr>
          <w:rFonts w:hint="eastAsia"/>
        </w:rPr>
      </w:pPr>
      <w:bookmarkStart w:id="216" w:name="_Toc421379234"/>
      <w:bookmarkStart w:id="217" w:name="_Toc432884611"/>
      <w:bookmarkStart w:id="218" w:name="_Toc29886"/>
      <w:r>
        <w:rPr>
          <w:rFonts w:hint="eastAsia"/>
        </w:rPr>
        <w:t>9、设置PHICH可用资源数（ng）</w:t>
      </w:r>
      <w:bookmarkEnd w:id="216"/>
      <w:bookmarkEnd w:id="217"/>
      <w:bookmarkEnd w:id="218"/>
    </w:p>
    <w:p>
      <w:pPr>
        <w:rPr>
          <w:rFonts w:hint="eastAsia" w:ascii="Arial" w:hAnsi="Arial" w:cs="Arial"/>
          <w:szCs w:val="20"/>
        </w:rPr>
      </w:pPr>
      <w:r>
        <w:rPr>
          <w:rFonts w:hint="eastAsia" w:ascii="Arial" w:hAnsi="Arial" w:cs="Arial"/>
          <w:szCs w:val="20"/>
        </w:rPr>
        <w:t>功能介绍：</w:t>
      </w:r>
    </w:p>
    <w:p>
      <w:pPr>
        <w:rPr>
          <w:rFonts w:hint="eastAsia"/>
        </w:rPr>
      </w:pPr>
      <w:r>
        <w:rPr>
          <w:rFonts w:hint="eastAsia"/>
        </w:rPr>
        <w:tab/>
      </w:r>
      <w:r>
        <w:rPr>
          <w:rFonts w:hint="eastAsia"/>
        </w:rPr>
        <w:t>TheFactorofPHICHGroup决定了一个小区中分配给用户使用的PHICH信道组数和组内的PHICH信道索引数；一个PHICH组中可以包含多条PHICH信道，复用的个数和帧结构的CP长度相关，normalcplength为8，extendedcplength为4，PHICHGroup数的计算公式为</w:t>
      </w:r>
      <w:r>
        <w:rPr>
          <w:rFonts w:hint="eastAsia"/>
          <w:highlight w:val="yellow"/>
        </w:rPr>
        <w:t>N_PHICH^Group=ceil(N_h*(N_RB^DL/8))(fornormalCP)orN_PHICH^Group=2*ceil(N_g*</w:t>
      </w:r>
      <w:r>
        <w:rPr>
          <w:highlight w:val="yellow"/>
        </w:rPr>
        <w:t>(N_RB^DL/8))(forextendedCP)</w:t>
      </w:r>
      <w:r>
        <w:rPr>
          <w:rFonts w:hint="eastAsia"/>
        </w:rPr>
        <w:tab/>
      </w:r>
    </w:p>
    <w:p>
      <w:pPr>
        <w:rPr>
          <w:rFonts w:hint="eastAsia"/>
        </w:rPr>
      </w:pPr>
      <w:r>
        <w:rPr>
          <w:rFonts w:hint="eastAsia"/>
        </w:rPr>
        <w:t>取值范围：</w:t>
      </w:r>
    </w:p>
    <w:p>
      <w:pPr>
        <w:rPr>
          <w:rFonts w:hint="eastAsia" w:ascii="Arial" w:hAnsi="Arial" w:cs="Arial"/>
          <w:szCs w:val="20"/>
        </w:rPr>
      </w:pPr>
      <w:r>
        <w:rPr>
          <w:rFonts w:hint="eastAsia"/>
        </w:rPr>
        <w:tab/>
      </w:r>
      <w:r>
        <w:rPr>
          <w:rFonts w:hint="eastAsia" w:ascii="Arial" w:hAnsi="Arial" w:cs="Arial"/>
          <w:szCs w:val="20"/>
        </w:rPr>
        <w:t>1/6，1/2，1，2子帧</w:t>
      </w:r>
    </w:p>
    <w:p>
      <w:pPr>
        <w:rPr>
          <w:rFonts w:hint="eastAsia" w:ascii="Arial" w:hAnsi="Arial" w:cs="Arial"/>
          <w:szCs w:val="20"/>
        </w:rPr>
      </w:pPr>
      <w:r>
        <w:rPr>
          <w:rFonts w:hint="eastAsia" w:ascii="Arial" w:hAnsi="Arial" w:cs="Arial"/>
          <w:szCs w:val="20"/>
        </w:rPr>
        <w:t>现网配置：1/2</w:t>
      </w:r>
    </w:p>
    <w:p>
      <w:pPr>
        <w:pStyle w:val="2"/>
        <w:outlineLvl w:val="1"/>
        <w:rPr>
          <w:rFonts w:hint="eastAsia"/>
        </w:rPr>
      </w:pPr>
      <w:bookmarkStart w:id="219" w:name="_Toc432884612"/>
      <w:bookmarkStart w:id="220" w:name="_Toc421379235"/>
      <w:bookmarkStart w:id="221" w:name="_Toc30977"/>
      <w:r>
        <w:rPr>
          <w:rFonts w:hint="eastAsia"/>
        </w:rPr>
        <w:t>寻呼参数</w:t>
      </w:r>
      <w:bookmarkEnd w:id="219"/>
      <w:bookmarkEnd w:id="220"/>
      <w:bookmarkEnd w:id="221"/>
    </w:p>
    <w:p>
      <w:pPr>
        <w:pStyle w:val="3"/>
        <w:rPr>
          <w:rFonts w:hint="eastAsia"/>
        </w:rPr>
      </w:pPr>
      <w:bookmarkStart w:id="222" w:name="_Toc432884613"/>
      <w:bookmarkStart w:id="223" w:name="_Toc421379236"/>
      <w:bookmarkStart w:id="224" w:name="_Toc2976"/>
      <w:r>
        <w:rPr>
          <w:rFonts w:hint="eastAsia"/>
        </w:rPr>
        <w:t>寻呼算法：</w:t>
      </w:r>
      <w:bookmarkEnd w:id="222"/>
      <w:bookmarkEnd w:id="223"/>
      <w:bookmarkEnd w:id="224"/>
    </w:p>
    <w:p>
      <w:pPr>
        <w:rPr>
          <w:rFonts w:hint="eastAsia" w:ascii="Arial" w:hAnsi="Arial" w:cs="Arial"/>
          <w:szCs w:val="20"/>
        </w:rPr>
      </w:pPr>
      <w:r>
        <w:rPr>
          <w:rFonts w:hint="eastAsia" w:ascii="Arial" w:hAnsi="Arial" w:cs="Arial"/>
          <w:szCs w:val="20"/>
        </w:rPr>
        <w:tab/>
      </w:r>
      <w:r>
        <w:rPr>
          <w:rFonts w:hint="eastAsia" w:ascii="Arial" w:hAnsi="Arial" w:cs="Arial"/>
          <w:szCs w:val="20"/>
        </w:rPr>
        <w:t>UE寻找要监听的寻呼信道是寻呼中的算法。主导监听信道主要的参数是NB；</w:t>
      </w:r>
    </w:p>
    <w:p>
      <w:pPr>
        <w:rPr>
          <w:rFonts w:hint="eastAsia" w:ascii="Arial" w:hAnsi="Arial" w:cs="Arial"/>
          <w:szCs w:val="20"/>
        </w:rPr>
      </w:pPr>
      <w:r>
        <w:rPr>
          <w:rFonts w:hint="eastAsia" w:ascii="Arial" w:hAnsi="Arial" w:cs="Arial"/>
          <w:szCs w:val="20"/>
        </w:rPr>
        <w:tab/>
      </w:r>
      <w:r>
        <w:rPr>
          <w:rFonts w:hint="eastAsia" w:ascii="Arial" w:hAnsi="Arial" w:cs="Arial"/>
          <w:szCs w:val="20"/>
        </w:rPr>
        <w:t>UE能够监听到属于自己的寻呼信道需要以下几个步骤：</w:t>
      </w:r>
    </w:p>
    <w:p>
      <w:pPr>
        <w:rPr>
          <w:rFonts w:hint="eastAsia" w:ascii="Arial" w:hAnsi="Arial" w:cs="Arial"/>
          <w:szCs w:val="20"/>
        </w:rPr>
      </w:pPr>
      <w:r>
        <w:rPr>
          <w:rFonts w:hint="eastAsia" w:ascii="Arial" w:hAnsi="Arial" w:cs="Arial"/>
          <w:szCs w:val="20"/>
        </w:rPr>
        <w:tab/>
      </w:r>
      <w:r>
        <w:rPr>
          <w:rFonts w:hint="eastAsia" w:ascii="Arial" w:hAnsi="Arial" w:cs="Arial"/>
          <w:szCs w:val="20"/>
        </w:rPr>
        <w:t>ue监听附有P-RNTI的PDCCH，其中下发寻呼信道属于哪个PDSCH；</w:t>
      </w:r>
    </w:p>
    <w:p>
      <w:pPr>
        <w:rPr>
          <w:rFonts w:hint="eastAsia" w:ascii="Arial" w:hAnsi="Arial" w:cs="Arial"/>
          <w:szCs w:val="20"/>
        </w:rPr>
      </w:pPr>
      <w:r>
        <w:rPr>
          <w:rFonts w:hint="eastAsia" w:ascii="Arial" w:hAnsi="Arial" w:cs="Arial"/>
          <w:szCs w:val="20"/>
        </w:rPr>
        <w:tab/>
      </w:r>
      <w:r>
        <w:rPr>
          <w:rFonts w:hint="eastAsia" w:ascii="Arial" w:hAnsi="Arial" w:cs="Arial"/>
          <w:szCs w:val="20"/>
        </w:rPr>
        <w:t>但UE监听寻呼PDCCH是有周期的，时间为T；</w:t>
      </w:r>
    </w:p>
    <w:p>
      <w:pPr>
        <w:rPr>
          <w:rFonts w:hint="eastAsia" w:ascii="Arial" w:hAnsi="Arial" w:cs="Arial"/>
          <w:szCs w:val="20"/>
        </w:rPr>
      </w:pPr>
      <w:r>
        <w:rPr>
          <w:rFonts w:hint="eastAsia" w:ascii="Arial" w:hAnsi="Arial" w:cs="Arial"/>
          <w:szCs w:val="20"/>
        </w:rPr>
        <w:tab/>
      </w:r>
      <w:r>
        <w:rPr>
          <w:rFonts w:hint="eastAsia" w:ascii="Arial" w:hAnsi="Arial" w:cs="Arial"/>
          <w:szCs w:val="20"/>
        </w:rPr>
        <w:t>而且UE什么时候监听PDCCH呢，监听无线帧的哪个时隙呢？</w:t>
      </w:r>
    </w:p>
    <w:p>
      <w:pPr>
        <w:rPr>
          <w:rFonts w:hint="eastAsia" w:ascii="Arial" w:hAnsi="Arial" w:cs="Arial"/>
          <w:szCs w:val="20"/>
        </w:rPr>
      </w:pPr>
      <w:r>
        <w:rPr>
          <w:rFonts w:hint="eastAsia" w:ascii="Arial" w:hAnsi="Arial" w:cs="Arial"/>
          <w:szCs w:val="20"/>
        </w:rPr>
        <w:tab/>
      </w:r>
      <w:r>
        <w:rPr>
          <w:rFonts w:hint="eastAsia" w:ascii="Arial" w:hAnsi="Arial" w:cs="Arial"/>
          <w:szCs w:val="20"/>
        </w:rPr>
        <w:t>这就需要寻呼帧和寻呼时刻的确定！</w:t>
      </w:r>
    </w:p>
    <w:p>
      <w:pPr>
        <w:rPr>
          <w:rFonts w:hint="eastAsia" w:ascii="Arial" w:hAnsi="Arial" w:cs="Arial"/>
          <w:szCs w:val="20"/>
        </w:rPr>
      </w:pPr>
      <w:r>
        <w:rPr>
          <w:rFonts w:hint="eastAsia" w:ascii="Arial" w:hAnsi="Arial" w:cs="Arial"/>
          <w:szCs w:val="20"/>
        </w:rPr>
        <w:t>寻呼帧算法：</w:t>
      </w:r>
    </w:p>
    <w:p>
      <w:pPr>
        <w:rPr>
          <w:rFonts w:hint="eastAsia" w:ascii="Arial" w:hAnsi="Arial" w:cs="Arial"/>
          <w:szCs w:val="20"/>
        </w:rPr>
      </w:pPr>
      <w:r>
        <w:rPr>
          <w:rFonts w:ascii="Arial" w:hAnsi="Arial" w:cs="Arial"/>
          <w:szCs w:val="20"/>
        </w:rPr>
        <w:t>PF=SFNmodT=(TdivN)*(UE_IDmodN)</w:t>
      </w:r>
      <w:r>
        <w:rPr>
          <w:rFonts w:hint="eastAsia" w:ascii="Arial" w:hAnsi="Arial" w:cs="Arial"/>
          <w:szCs w:val="20"/>
        </w:rPr>
        <w:t>；</w:t>
      </w:r>
    </w:p>
    <w:p>
      <w:pPr>
        <w:rPr>
          <w:rFonts w:hint="eastAsia"/>
        </w:rPr>
      </w:pPr>
      <w:r>
        <w:rPr>
          <w:rFonts w:hint="eastAsia"/>
        </w:rPr>
        <w:t>T：寻呼周期，他是无线寻呼周期和系统寻呼周期的最小值，一般无线的要小于系统的寻呼周期；</w:t>
      </w:r>
      <w:r>
        <w:t>defaultPagingCycle</w:t>
      </w:r>
    </w:p>
    <w:p>
      <w:pPr>
        <w:rPr>
          <w:rFonts w:hint="eastAsia" w:ascii="Arial" w:hAnsi="Arial" w:cs="Arial"/>
          <w:szCs w:val="20"/>
        </w:rPr>
      </w:pPr>
      <w:r>
        <w:rPr>
          <w:rFonts w:hint="eastAsia" w:ascii="Arial" w:hAnsi="Arial" w:cs="Arial"/>
          <w:szCs w:val="20"/>
        </w:rPr>
        <w:t>N：min（T，NB）；</w:t>
      </w:r>
    </w:p>
    <w:p>
      <w:pPr>
        <w:rPr>
          <w:rFonts w:hint="eastAsia" w:ascii="Arial" w:hAnsi="Arial" w:cs="Arial"/>
          <w:szCs w:val="20"/>
        </w:rPr>
      </w:pPr>
      <w:r>
        <w:rPr>
          <w:rFonts w:hint="eastAsia" w:ascii="Arial" w:hAnsi="Arial" w:cs="Arial"/>
          <w:szCs w:val="20"/>
        </w:rPr>
        <w:t>ue_id：IMSImod1024；</w:t>
      </w:r>
    </w:p>
    <w:p>
      <w:pPr>
        <w:rPr>
          <w:rFonts w:hint="eastAsia" w:ascii="Arial" w:hAnsi="Arial" w:cs="Arial"/>
          <w:szCs w:val="20"/>
        </w:rPr>
      </w:pPr>
      <w:r>
        <w:rPr>
          <w:rFonts w:hint="eastAsia" w:ascii="Arial" w:hAnsi="Arial" w:cs="Arial"/>
          <w:szCs w:val="20"/>
        </w:rPr>
        <w:t>N：min（T，NB）</w:t>
      </w:r>
    </w:p>
    <w:p>
      <w:pPr>
        <w:rPr>
          <w:rFonts w:hint="eastAsia" w:ascii="Arial" w:hAnsi="Arial" w:cs="Arial"/>
          <w:szCs w:val="20"/>
        </w:rPr>
      </w:pPr>
      <w:r>
        <w:rPr>
          <w:rFonts w:hint="eastAsia" w:ascii="Arial" w:hAnsi="Arial" w:cs="Arial"/>
          <w:szCs w:val="20"/>
        </w:rPr>
        <w:t>DIV：表示整除的意思，返回值为商数，例如5div2=2；</w:t>
      </w:r>
    </w:p>
    <w:p>
      <w:pPr>
        <w:rPr>
          <w:rFonts w:hint="eastAsia" w:ascii="Arial" w:hAnsi="Arial" w:cs="Arial"/>
          <w:szCs w:val="20"/>
        </w:rPr>
      </w:pPr>
      <w:r>
        <w:rPr>
          <w:rFonts w:hint="eastAsia" w:ascii="Arial" w:hAnsi="Arial" w:cs="Arial"/>
          <w:szCs w:val="20"/>
        </w:rPr>
        <w:t>最终的寻呼帧为：SFN=T*i+</w:t>
      </w:r>
      <w:r>
        <w:rPr>
          <w:rFonts w:ascii="Arial" w:hAnsi="Arial" w:cs="Arial"/>
          <w:szCs w:val="20"/>
        </w:rPr>
        <w:t>(TdivN)*(UE_IDmodN)</w:t>
      </w:r>
      <w:r>
        <w:rPr>
          <w:rFonts w:hint="eastAsia" w:ascii="Arial" w:hAnsi="Arial" w:cs="Arial"/>
          <w:szCs w:val="20"/>
        </w:rPr>
        <w:t>；</w:t>
      </w:r>
    </w:p>
    <w:p>
      <w:pPr>
        <w:rPr>
          <w:rFonts w:hint="eastAsia"/>
        </w:rPr>
      </w:pPr>
      <w:r>
        <w:rPr>
          <w:rFonts w:hint="eastAsia"/>
        </w:rPr>
        <w:tab/>
      </w:r>
      <w:r>
        <w:rPr>
          <w:rFonts w:hint="eastAsia"/>
        </w:rPr>
        <w:t>这里需要注意NB（无线针里有几个寻呼时刻）的取值中的T和T（寻呼周期），不同NB代表寻呼周期内有几次寻呼时刻，带入公式的时候请直接将NB带T的取值带入公式，例如NB=2T，min（T，2T）；</w:t>
      </w:r>
    </w:p>
    <w:p>
      <w:pPr>
        <w:pStyle w:val="14"/>
        <w:shd w:val="clear" w:color="auto" w:fill="BCD3E5"/>
        <w:spacing w:before="0" w:beforeAutospacing="0" w:after="75" w:afterAutospacing="0" w:line="315" w:lineRule="atLeast"/>
        <w:rPr>
          <w:rFonts w:hint="eastAsia" w:ascii="宋体" w:hAnsi="宋体"/>
          <w:color w:val="464646"/>
          <w:sz w:val="21"/>
          <w:szCs w:val="21"/>
        </w:rPr>
      </w:pPr>
      <w:r>
        <w:rPr>
          <w:rFonts w:hint="eastAsia"/>
        </w:rPr>
        <w:tab/>
      </w:r>
      <w:r>
        <w:rPr>
          <w:rFonts w:hint="eastAsia"/>
          <w:color w:val="464646"/>
          <w:sz w:val="21"/>
          <w:szCs w:val="21"/>
        </w:rPr>
        <w:t>假设用户的</w:t>
      </w:r>
      <w:r>
        <w:rPr>
          <w:rFonts w:ascii="宋体" w:hAnsi="宋体"/>
          <w:color w:val="464646"/>
          <w:sz w:val="21"/>
          <w:szCs w:val="21"/>
        </w:rPr>
        <w:t>IMSI=</w:t>
      </w:r>
      <w:r>
        <w:rPr>
          <w:rFonts w:hint="eastAsia"/>
          <w:color w:val="464646"/>
          <w:sz w:val="21"/>
          <w:szCs w:val="21"/>
        </w:rPr>
        <w:t>，则根据公式求得。</w:t>
      </w:r>
    </w:p>
    <w:p>
      <w:pPr>
        <w:pStyle w:val="14"/>
        <w:shd w:val="clear" w:color="auto" w:fill="BCD3E5"/>
        <w:spacing w:before="0" w:beforeAutospacing="0" w:after="75" w:afterAutospacing="0" w:line="315" w:lineRule="atLeast"/>
        <w:rPr>
          <w:rFonts w:hint="eastAsia" w:ascii="宋体" w:hAnsi="宋体"/>
          <w:color w:val="464646"/>
          <w:sz w:val="21"/>
          <w:szCs w:val="21"/>
        </w:rPr>
      </w:pPr>
      <w:r>
        <w:rPr>
          <w:rFonts w:hint="eastAsia"/>
          <w:color w:val="464646"/>
          <w:sz w:val="21"/>
          <w:szCs w:val="21"/>
        </w:rPr>
        <w:t>寻呼帧位置：</w:t>
      </w:r>
      <w:r>
        <w:rPr>
          <w:rFonts w:ascii="宋体" w:hAnsi="宋体"/>
          <w:color w:val="464646"/>
          <w:sz w:val="21"/>
          <w:szCs w:val="21"/>
        </w:rPr>
        <w:t>=(TdivN)*(UE_IDmodN)=</w:t>
      </w:r>
      <w:r>
        <w:rPr>
          <w:rFonts w:hint="eastAsia"/>
          <w:color w:val="464646"/>
          <w:sz w:val="21"/>
          <w:szCs w:val="21"/>
        </w:rPr>
        <w:t>（</w:t>
      </w:r>
      <w:r>
        <w:rPr>
          <w:rFonts w:ascii="宋体" w:hAnsi="宋体"/>
          <w:color w:val="464646"/>
          <w:sz w:val="21"/>
          <w:szCs w:val="21"/>
        </w:rPr>
        <w:t>128/128</w:t>
      </w:r>
      <w:r>
        <w:rPr>
          <w:rFonts w:hint="eastAsia"/>
          <w:color w:val="464646"/>
          <w:sz w:val="21"/>
          <w:szCs w:val="21"/>
        </w:rPr>
        <w:t>）</w:t>
      </w:r>
      <w:r>
        <w:rPr>
          <w:rStyle w:val="35"/>
          <w:rFonts w:ascii="宋体" w:hAnsi="宋体"/>
          <w:color w:val="464646"/>
          <w:sz w:val="21"/>
          <w:szCs w:val="21"/>
        </w:rPr>
        <w:t>?</w:t>
      </w:r>
      <w:r>
        <w:rPr>
          <w:rFonts w:ascii="宋体" w:hAnsi="宋体"/>
          <w:color w:val="464646"/>
          <w:sz w:val="21"/>
          <w:szCs w:val="21"/>
        </w:rPr>
        <w:t>mod1024)mod128)=114</w:t>
      </w:r>
    </w:p>
    <w:p>
      <w:pPr>
        <w:pStyle w:val="14"/>
        <w:shd w:val="clear" w:color="auto" w:fill="BCD3E5"/>
        <w:spacing w:before="0" w:beforeAutospacing="0" w:after="75" w:afterAutospacing="0" w:line="315" w:lineRule="atLeast"/>
        <w:rPr>
          <w:rFonts w:hint="eastAsia" w:ascii="宋体" w:hAnsi="宋体"/>
          <w:color w:val="464646"/>
          <w:sz w:val="21"/>
          <w:szCs w:val="21"/>
        </w:rPr>
      </w:pPr>
      <w:r>
        <w:rPr>
          <w:rFonts w:hint="eastAsia"/>
          <w:color w:val="464646"/>
          <w:sz w:val="21"/>
          <w:szCs w:val="21"/>
        </w:rPr>
        <w:t>则寻呼帧的位置可能出现在SFN=(128*i)+114，（其中i=0</w:t>
      </w:r>
      <w:r>
        <w:rPr>
          <w:rStyle w:val="35"/>
          <w:rFonts w:hint="eastAsia"/>
          <w:color w:val="464646"/>
          <w:sz w:val="21"/>
          <w:szCs w:val="21"/>
        </w:rPr>
        <w:t>?</w:t>
      </w:r>
      <w:r>
        <w:rPr>
          <w:rFonts w:hint="eastAsia"/>
          <w:color w:val="464646"/>
          <w:sz w:val="21"/>
          <w:szCs w:val="21"/>
        </w:rPr>
        <w:t>到</w:t>
      </w:r>
      <w:r>
        <w:rPr>
          <w:rStyle w:val="35"/>
          <w:rFonts w:hint="eastAsia"/>
          <w:color w:val="464646"/>
          <w:sz w:val="21"/>
          <w:szCs w:val="21"/>
        </w:rPr>
        <w:t>?</w:t>
      </w:r>
      <w:r>
        <w:rPr>
          <w:rFonts w:hint="eastAsia"/>
          <w:color w:val="464646"/>
          <w:sz w:val="21"/>
          <w:szCs w:val="21"/>
        </w:rPr>
        <w:t>N</w:t>
      </w:r>
      <w:r>
        <w:rPr>
          <w:rStyle w:val="35"/>
          <w:rFonts w:hint="eastAsia"/>
          <w:color w:val="464646"/>
          <w:sz w:val="21"/>
          <w:szCs w:val="21"/>
        </w:rPr>
        <w:t>?</w:t>
      </w:r>
      <w:r>
        <w:rPr>
          <w:rFonts w:hint="eastAsia"/>
          <w:color w:val="464646"/>
          <w:sz w:val="21"/>
          <w:szCs w:val="21"/>
        </w:rPr>
        <w:t>，但是SFN&lt;=1024）。如，寻呼帧的位置可能为128、242、498、626、754、868、982。</w:t>
      </w:r>
    </w:p>
    <w:p>
      <w:pPr>
        <w:rPr>
          <w:rFonts w:hint="eastAsia"/>
        </w:rPr>
      </w:pPr>
      <w:r>
        <w:rPr>
          <w:rFonts w:hint="eastAsia"/>
        </w:rPr>
        <w:t>寻呼时刻算法：</w:t>
      </w:r>
    </w:p>
    <w:p>
      <w:pPr>
        <w:numPr>
          <w:ilvl w:val="0"/>
          <w:numId w:val="9"/>
        </w:numPr>
      </w:pPr>
      <w:r>
        <w:rPr>
          <w:rFonts w:hint="eastAsia"/>
        </w:rPr>
        <w:t>公式如下：</w:t>
      </w:r>
    </w:p>
    <w:p>
      <w:pPr>
        <w:numPr>
          <w:ilvl w:val="0"/>
          <w:numId w:val="9"/>
        </w:numPr>
      </w:pPr>
      <w:r>
        <w:t>i_s=floor(UE_ID/N)modNs</w:t>
      </w:r>
      <w:r>
        <w:rPr>
          <w:rFonts w:hint="eastAsia"/>
        </w:rPr>
        <w:t>。</w:t>
      </w:r>
      <w:r>
        <w:t>F</w:t>
      </w:r>
      <w:r>
        <w:rPr>
          <w:rFonts w:hint="eastAsia"/>
        </w:rPr>
        <w:t>loor，向下取整。</w:t>
      </w:r>
    </w:p>
    <w:p>
      <w:pPr>
        <w:numPr>
          <w:ilvl w:val="0"/>
          <w:numId w:val="9"/>
        </w:numPr>
      </w:pPr>
      <w:r>
        <w:t>Ns=max(1,nB/T);N=min(T,nB)</w:t>
      </w:r>
    </w:p>
    <w:p>
      <w:pPr>
        <w:numPr>
          <w:ilvl w:val="0"/>
          <w:numId w:val="9"/>
        </w:numPr>
      </w:pPr>
      <w:r>
        <w:t>i_s=floor(</w:t>
      </w:r>
      <w:r>
        <w:rPr>
          <w:rStyle w:val="35"/>
          <w:rFonts w:ascii="宋体" w:hAnsi="宋体"/>
          <w:color w:val="464646"/>
          <w:szCs w:val="21"/>
        </w:rPr>
        <w:t>?</w:t>
      </w:r>
      <w:r>
        <w:rPr>
          <w:rFonts w:ascii="宋体" w:hAnsi="宋体"/>
          <w:color w:val="464646"/>
          <w:szCs w:val="21"/>
        </w:rPr>
        <w:t>mod1024</w:t>
      </w:r>
      <w:r>
        <w:t>/128)modmax(</w:t>
      </w:r>
      <w:r>
        <w:rPr>
          <w:rFonts w:hint="eastAsia"/>
        </w:rPr>
        <w:t>1</w:t>
      </w:r>
      <w:r>
        <w:t>)</w:t>
      </w:r>
    </w:p>
    <w:p>
      <w:pPr>
        <w:numPr>
          <w:ilvl w:val="0"/>
          <w:numId w:val="9"/>
        </w:numPr>
      </w:pPr>
      <w:r>
        <w:t>i_s=0,</w:t>
      </w:r>
      <w:r>
        <w:rPr>
          <w:rFonts w:hint="eastAsia"/>
        </w:rPr>
        <w:t>并参见下表；</w:t>
      </w:r>
    </w:p>
    <w:p>
      <w:pPr>
        <w:rPr>
          <w:rFonts w:hint="eastAsia"/>
        </w:rPr>
      </w:pPr>
      <w:r>
        <w:rPr>
          <w:rFonts w:hint="eastAsia"/>
        </w:rPr>
        <w:tab/>
      </w:r>
      <w:r>
        <w:rPr>
          <w:rFonts w:hint="eastAsia"/>
        </w:rPr>
        <w:t>由上图通过NB可以得知，寻呼时刻的时隙位置。</w:t>
      </w:r>
    </w:p>
    <w:p>
      <w:pPr>
        <w:pStyle w:val="4"/>
      </w:pPr>
      <w:bookmarkStart w:id="225" w:name="_Toc432884614"/>
      <w:bookmarkStart w:id="226" w:name="_Toc421379237"/>
      <w:bookmarkStart w:id="227" w:name="_Toc401236174"/>
      <w:r>
        <w:t>defaultPagingCycle</w:t>
      </w:r>
      <w:bookmarkEnd w:id="225"/>
      <w:bookmarkEnd w:id="226"/>
      <w:bookmarkEnd w:id="227"/>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中文名称：默认寻呼周期</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参数重要性：高</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引用规范：3GPPTS36.331</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功能描述：寻呼周期长度，以子帧个数来表示。如果paging消息里携带有DRXcycle，并且值比defaultPagingCycle还小，那么UE将采用DRXcycle。</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取值范围：32,64,128,256</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单位：帧（10MS）</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建议值：128</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调整原则与建议：周期设置越长，paging消息之间的时间间隔就越长。建议设置成一个折中的值，取128。</w:t>
      </w:r>
    </w:p>
    <w:p>
      <w:pPr>
        <w:pStyle w:val="4"/>
      </w:pPr>
      <w:bookmarkStart w:id="228" w:name="_Toc421379238"/>
      <w:bookmarkStart w:id="229" w:name="_Toc401236175"/>
      <w:bookmarkStart w:id="230" w:name="_Toc432884615"/>
      <w:r>
        <w:t>nB</w:t>
      </w:r>
      <w:bookmarkEnd w:id="228"/>
      <w:bookmarkEnd w:id="229"/>
      <w:bookmarkEnd w:id="230"/>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中文名称：nB</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参数重要性：高</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引用规范：3GPPTS36.331</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功能描述：计算寻呼出现的子帧位置和寻呼数。nB的值根据defaultPagingCycle值，当设置为T，2T，4T时，此参数决定了每个寻呼帧包含了多少寻呼子帧和寻呼子帧在寻呼帧内的位置，当设置为小于T的值时，此参数决定了含有寻呼消息的系统帧号，寻呼子帧在寻呼帧内的位置和在同一个寻呼帧内被寻呼UE的分布情况。</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影响范围：Eutrancell</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数据类型：Long</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取值范围：T4、T2、T、T1_2、T1_4、T1_8、T1_16、T1_32</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单位：无</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建议值：T</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调整原则与建议：nB设置值比较小时，则寻呼分组较少，但是每个寻呼组内寻呼UE数较多。相反，则寻呼分组较多，每组寻呼UE数较少。建议取折中值T，并在优化中进一步优化。</w:t>
      </w:r>
    </w:p>
    <w:p>
      <w:pPr>
        <w:wordWrap w:val="0"/>
        <w:adjustRightInd w:val="0"/>
        <w:snapToGrid w:val="0"/>
        <w:spacing w:line="360" w:lineRule="auto"/>
        <w:ind w:firstLine="420" w:firstLineChars="200"/>
        <w:jc w:val="left"/>
        <w:rPr>
          <w:rFonts w:ascii="Arial" w:hAnsi="Arial" w:cs="Arial"/>
          <w:szCs w:val="20"/>
        </w:rPr>
      </w:pPr>
      <w:r>
        <w:rPr>
          <w:rFonts w:ascii="Arial" w:hAnsi="Arial" w:cs="Arial"/>
          <w:szCs w:val="20"/>
        </w:rPr>
        <w:t>注意事项：在特殊子帧模式设置为5的情况下，nB不能等于T4。参考TS36.213</w:t>
      </w:r>
    </w:p>
    <w:p>
      <w:pPr>
        <w:pStyle w:val="4"/>
        <w:tabs>
          <w:tab w:val="left" w:pos="720"/>
        </w:tabs>
        <w:spacing w:line="400" w:lineRule="exact"/>
        <w:ind w:left="720"/>
        <w:outlineLvl w:val="0"/>
        <w:rPr>
          <w:rFonts w:hint="eastAsia"/>
        </w:rPr>
      </w:pPr>
      <w:bookmarkStart w:id="231" w:name="_Toc432884616"/>
      <w:bookmarkStart w:id="232" w:name="_Toc10875"/>
      <w:r>
        <w:rPr>
          <w:rFonts w:hint="eastAsia"/>
        </w:rPr>
        <w:t>2.</w:t>
      </w:r>
      <w:bookmarkStart w:id="233" w:name="_Toc306444742"/>
      <w:r>
        <w:rPr>
          <w:rFonts w:hint="eastAsia"/>
        </w:rPr>
        <w:t>零相关配置（</w:t>
      </w:r>
      <w:r>
        <w:t>zeroCorrelationZoneConfig</w:t>
      </w:r>
      <w:r>
        <w:rPr>
          <w:rFonts w:hint="eastAsia"/>
        </w:rPr>
        <w:t>）</w:t>
      </w:r>
      <w:bookmarkEnd w:id="231"/>
      <w:bookmarkEnd w:id="232"/>
      <w:bookmarkEnd w:id="233"/>
    </w:p>
    <w:p>
      <w:pPr>
        <w:jc w:val="left"/>
        <w:rPr>
          <w:rFonts w:hint="eastAsia"/>
        </w:rPr>
      </w:pPr>
      <w:r>
        <w:rPr>
          <w:rFonts w:hint="eastAsia"/>
        </w:rPr>
        <w:t>对于前导格式0-3，本参数的取值范围为0-15</w:t>
      </w:r>
    </w:p>
    <w:p>
      <w:pPr>
        <w:widowControl/>
        <w:snapToGrid w:val="0"/>
        <w:spacing w:line="360" w:lineRule="auto"/>
        <w:ind w:firstLine="525" w:firstLineChars="250"/>
        <w:rPr>
          <w:rFonts w:hint="eastAsia"/>
        </w:rPr>
      </w:pPr>
      <w:r>
        <w:rPr>
          <w:rFonts w:hint="eastAsia"/>
        </w:rPr>
        <w:t>Ncs与小区半径相关，下面是Ncs和小区半径</w:t>
      </w:r>
      <w:r>
        <w:rPr>
          <w:position w:val="-4"/>
        </w:rPr>
        <w:object>
          <v:shape id="_x0000_i1115" o:spt="75" type="#_x0000_t75" style="height:10pt;width:9pt;" o:ole="t" filled="f" o:preferrelative="t" stroked="f" coordsize="21600,21600">
            <v:path/>
            <v:fill on="f" focussize="0,0"/>
            <v:stroke on="f" joinstyle="miter"/>
            <v:imagedata r:id="rId151" o:title=""/>
            <o:lock v:ext="edit" aspectratio="t"/>
            <w10:wrap type="none"/>
            <w10:anchorlock/>
          </v:shape>
          <o:OLEObject Type="Embed" ProgID="Equation.DSMT4" ShapeID="_x0000_i1115" DrawAspect="Content" ObjectID="_1468075808" r:id="rId150">
            <o:LockedField>false</o:LockedField>
          </o:OLEObject>
        </w:object>
      </w:r>
      <w:r>
        <w:rPr>
          <w:rFonts w:hint="eastAsia"/>
        </w:rPr>
        <w:t>的关系参见如下公式：</w:t>
      </w:r>
    </w:p>
    <w:p>
      <w:pPr>
        <w:jc w:val="left"/>
        <w:rPr>
          <w:rFonts w:hint="eastAsia"/>
        </w:rPr>
      </w:pPr>
      <w:r>
        <w:rPr>
          <w:rFonts w:hint="eastAsia"/>
        </w:rPr>
        <w:t>原则上，Ncs越大，小区半径越大</w:t>
      </w:r>
    </w:p>
    <w:tbl>
      <w:tblPr>
        <w:tblStyle w:val="16"/>
        <w:tblW w:w="3308" w:type="pct"/>
        <w:jc w:val="center"/>
        <w:tblLayout w:type="autofit"/>
        <w:tblCellMar>
          <w:top w:w="0" w:type="dxa"/>
          <w:left w:w="0" w:type="dxa"/>
          <w:bottom w:w="0" w:type="dxa"/>
          <w:right w:w="0" w:type="dxa"/>
        </w:tblCellMar>
      </w:tblPr>
      <w:tblGrid>
        <w:gridCol w:w="2543"/>
        <w:gridCol w:w="655"/>
        <w:gridCol w:w="958"/>
        <w:gridCol w:w="656"/>
        <w:gridCol w:w="758"/>
      </w:tblGrid>
      <w:tr>
        <w:tblPrEx>
          <w:tblCellMar>
            <w:top w:w="0" w:type="dxa"/>
            <w:left w:w="0" w:type="dxa"/>
            <w:bottom w:w="0" w:type="dxa"/>
            <w:right w:w="0" w:type="dxa"/>
          </w:tblCellMar>
        </w:tblPrEx>
        <w:trPr>
          <w:trHeight w:val="150" w:hRule="atLeast"/>
          <w:jc w:val="center"/>
        </w:trPr>
        <w:tc>
          <w:tcPr>
            <w:tcW w:w="0" w:type="auto"/>
            <w:vMerge w:val="restart"/>
            <w:tcBorders>
              <w:top w:val="single" w:color="auto" w:sz="4" w:space="0"/>
              <w:left w:val="single" w:color="auto" w:sz="4" w:space="0"/>
              <w:bottom w:val="single" w:color="auto" w:sz="4" w:space="0"/>
              <w:right w:val="single" w:color="auto" w:sz="4" w:space="0"/>
            </w:tcBorders>
            <w:vAlign w:val="center"/>
          </w:tcPr>
          <w:p>
            <w:pPr>
              <w:widowControl/>
              <w:jc w:val="left"/>
              <w:rPr>
                <w:b/>
                <w:bCs/>
                <w:kern w:val="0"/>
                <w:szCs w:val="21"/>
                <w:lang w:val="en-GB"/>
              </w:rPr>
            </w:pPr>
            <w:r>
              <w:rPr>
                <w:rFonts w:ascii="Arial" w:hAnsi="Arial" w:cs="Arial"/>
                <w:b/>
                <w:bCs/>
                <w:kern w:val="0"/>
                <w:sz w:val="18"/>
                <w:szCs w:val="18"/>
                <w:lang w:val="en-GB"/>
              </w:rPr>
              <w:t>zeroCorrelationZoneConfig</w:t>
            </w:r>
          </w:p>
        </w:tc>
        <w:tc>
          <w:tcPr>
            <w:tcW w:w="1447" w:type="pct"/>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pPr>
              <w:keepNext/>
              <w:widowControl/>
              <w:spacing w:line="150" w:lineRule="atLeast"/>
              <w:jc w:val="center"/>
              <w:rPr>
                <w:rFonts w:hint="eastAsia" w:ascii="宋体" w:hAnsi="宋体" w:cs="Arial"/>
                <w:b/>
                <w:bCs/>
                <w:kern w:val="0"/>
                <w:szCs w:val="21"/>
              </w:rPr>
            </w:pPr>
            <w:r>
              <w:rPr>
                <w:b/>
                <w:bCs/>
                <w:kern w:val="0"/>
                <w:szCs w:val="21"/>
                <w:lang w:val="en-GB"/>
              </w:rPr>
              <w:t>Unrestrictedset</w:t>
            </w:r>
          </w:p>
        </w:tc>
        <w:tc>
          <w:tcPr>
            <w:tcW w:w="1266" w:type="pct"/>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pPr>
              <w:keepNext/>
              <w:widowControl/>
              <w:spacing w:line="150" w:lineRule="atLeast"/>
              <w:jc w:val="center"/>
              <w:rPr>
                <w:rFonts w:hint="eastAsia" w:ascii="宋体" w:hAnsi="宋体" w:cs="Arial"/>
                <w:b/>
                <w:bCs/>
                <w:kern w:val="0"/>
                <w:szCs w:val="21"/>
              </w:rPr>
            </w:pPr>
            <w:r>
              <w:rPr>
                <w:b/>
                <w:bCs/>
                <w:kern w:val="0"/>
                <w:szCs w:val="21"/>
                <w:lang w:val="en-GB"/>
              </w:rPr>
              <w:t>Restrictedset</w:t>
            </w:r>
          </w:p>
        </w:tc>
      </w:tr>
      <w:tr>
        <w:tblPrEx>
          <w:tblCellMar>
            <w:top w:w="0" w:type="dxa"/>
            <w:left w:w="0" w:type="dxa"/>
            <w:bottom w:w="0" w:type="dxa"/>
            <w:right w:w="0" w:type="dxa"/>
          </w:tblCellMar>
        </w:tblPrEx>
        <w:trPr>
          <w:trHeight w:val="150" w:hRule="atLeast"/>
          <w:jc w:val="center"/>
        </w:trPr>
        <w:tc>
          <w:tcPr>
            <w:tcW w:w="0" w:type="auto"/>
            <w:vMerge w:val="continue"/>
            <w:tcBorders>
              <w:top w:val="single" w:color="auto" w:sz="4" w:space="0"/>
              <w:left w:val="single" w:color="auto" w:sz="8" w:space="0"/>
              <w:bottom w:val="single" w:color="auto" w:sz="8" w:space="0"/>
              <w:right w:val="single" w:color="auto" w:sz="8" w:space="0"/>
            </w:tcBorders>
            <w:vAlign w:val="center"/>
          </w:tcPr>
          <w:p/>
        </w:tc>
        <w:tc>
          <w:tcPr>
            <w:tcW w:w="589" w:type="pct"/>
            <w:tcBorders>
              <w:top w:val="single" w:color="auto" w:sz="4" w:space="0"/>
              <w:left w:val="nil"/>
              <w:bottom w:val="single" w:color="auto" w:sz="8" w:space="0"/>
              <w:right w:val="single" w:color="auto" w:sz="8" w:space="0"/>
            </w:tcBorders>
            <w:tcMar>
              <w:top w:w="0" w:type="dxa"/>
              <w:left w:w="108" w:type="dxa"/>
              <w:bottom w:w="0" w:type="dxa"/>
              <w:right w:w="108" w:type="dxa"/>
            </w:tcMar>
          </w:tcPr>
          <w:p/>
        </w:tc>
        <w:tc>
          <w:tcPr>
            <w:tcW w:w="858" w:type="pct"/>
            <w:tcBorders>
              <w:top w:val="single" w:color="auto" w:sz="4" w:space="0"/>
              <w:left w:val="nil"/>
              <w:bottom w:val="single" w:color="auto" w:sz="8" w:space="0"/>
              <w:right w:val="single" w:color="auto" w:sz="8" w:space="0"/>
            </w:tcBorders>
            <w:tcMar>
              <w:top w:w="0" w:type="dxa"/>
              <w:left w:w="108" w:type="dxa"/>
              <w:bottom w:w="0" w:type="dxa"/>
              <w:right w:w="108" w:type="dxa"/>
            </w:tcMar>
          </w:tcPr>
          <w:p>
            <w:pPr>
              <w:keepNext/>
              <w:widowControl/>
              <w:spacing w:line="150" w:lineRule="atLeast"/>
              <w:jc w:val="center"/>
              <w:rPr>
                <w:rFonts w:hint="eastAsia" w:ascii="宋体" w:hAnsi="宋体" w:cs="Arial"/>
                <w:b/>
                <w:bCs/>
                <w:kern w:val="0"/>
                <w:szCs w:val="21"/>
              </w:rPr>
            </w:pPr>
            <w:r>
              <w:rPr>
                <w:rFonts w:hint="eastAsia" w:ascii="宋体" w:hAnsi="宋体" w:cs="Arial"/>
                <w:b/>
                <w:bCs/>
                <w:kern w:val="0"/>
                <w:szCs w:val="21"/>
              </w:rPr>
              <w:t>小区</w:t>
            </w:r>
          </w:p>
          <w:p>
            <w:pPr>
              <w:keepNext/>
              <w:widowControl/>
              <w:spacing w:line="150" w:lineRule="atLeast"/>
              <w:jc w:val="center"/>
              <w:rPr>
                <w:rFonts w:hint="eastAsia" w:ascii="宋体" w:hAnsi="宋体" w:cs="Arial"/>
                <w:b/>
                <w:bCs/>
                <w:kern w:val="0"/>
                <w:szCs w:val="21"/>
              </w:rPr>
            </w:pPr>
            <w:r>
              <w:rPr>
                <w:rFonts w:hint="eastAsia" w:ascii="宋体" w:hAnsi="宋体" w:cs="Arial"/>
                <w:b/>
                <w:bCs/>
                <w:kern w:val="0"/>
                <w:szCs w:val="21"/>
              </w:rPr>
              <w:t>半径</w:t>
            </w:r>
          </w:p>
        </w:tc>
        <w:tc>
          <w:tcPr>
            <w:tcW w:w="589" w:type="pct"/>
            <w:tcBorders>
              <w:top w:val="single" w:color="auto" w:sz="4" w:space="0"/>
              <w:left w:val="nil"/>
              <w:bottom w:val="single" w:color="auto" w:sz="8" w:space="0"/>
              <w:right w:val="single" w:color="auto" w:sz="8" w:space="0"/>
            </w:tcBorders>
            <w:tcMar>
              <w:top w:w="0" w:type="dxa"/>
              <w:left w:w="108" w:type="dxa"/>
              <w:bottom w:w="0" w:type="dxa"/>
              <w:right w:w="108" w:type="dxa"/>
            </w:tcMar>
          </w:tcPr>
          <w:p/>
        </w:tc>
        <w:tc>
          <w:tcPr>
            <w:tcW w:w="680" w:type="pct"/>
            <w:tcBorders>
              <w:top w:val="single" w:color="auto" w:sz="4" w:space="0"/>
              <w:left w:val="nil"/>
              <w:bottom w:val="single" w:color="auto" w:sz="8" w:space="0"/>
              <w:right w:val="single" w:color="auto" w:sz="8" w:space="0"/>
            </w:tcBorders>
            <w:tcMar>
              <w:top w:w="0" w:type="dxa"/>
              <w:left w:w="108" w:type="dxa"/>
              <w:bottom w:w="0" w:type="dxa"/>
              <w:right w:w="108" w:type="dxa"/>
            </w:tcMar>
          </w:tcPr>
          <w:p>
            <w:pPr>
              <w:keepNext/>
              <w:widowControl/>
              <w:spacing w:line="150" w:lineRule="atLeast"/>
              <w:jc w:val="center"/>
              <w:rPr>
                <w:rFonts w:hint="eastAsia" w:ascii="宋体" w:hAnsi="宋体" w:cs="Arial"/>
                <w:b/>
                <w:bCs/>
                <w:kern w:val="0"/>
                <w:szCs w:val="21"/>
              </w:rPr>
            </w:pPr>
            <w:r>
              <w:rPr>
                <w:rFonts w:hint="eastAsia" w:ascii="宋体" w:hAnsi="宋体" w:cs="Arial"/>
                <w:b/>
                <w:bCs/>
                <w:kern w:val="0"/>
                <w:szCs w:val="21"/>
              </w:rPr>
              <w:t>小区半径</w:t>
            </w:r>
          </w:p>
        </w:tc>
      </w:tr>
      <w:tr>
        <w:tblPrEx>
          <w:tblCellMar>
            <w:top w:w="0" w:type="dxa"/>
            <w:left w:w="0" w:type="dxa"/>
            <w:bottom w:w="0" w:type="dxa"/>
            <w:right w:w="0" w:type="dxa"/>
          </w:tblCellMar>
        </w:tblPrEx>
        <w:trPr>
          <w:trHeight w:val="250" w:hRule="atLeast"/>
          <w:jc w:val="center"/>
        </w:trPr>
        <w:tc>
          <w:tcPr>
            <w:tcW w:w="2283" w:type="pct"/>
            <w:tcBorders>
              <w:top w:val="nil"/>
              <w:left w:val="single" w:color="auto" w:sz="8" w:space="0"/>
              <w:bottom w:val="single" w:color="auto" w:sz="8" w:space="0"/>
              <w:right w:val="single" w:color="auto" w:sz="8" w:space="0"/>
            </w:tcBorders>
            <w:tcMar>
              <w:top w:w="0" w:type="dxa"/>
              <w:left w:w="108" w:type="dxa"/>
              <w:bottom w:w="0" w:type="dxa"/>
              <w:right w:w="108" w:type="dxa"/>
            </w:tcMar>
          </w:tcPr>
          <w:p>
            <w:pPr>
              <w:keepNext/>
              <w:widowControl/>
              <w:jc w:val="center"/>
              <w:rPr>
                <w:kern w:val="0"/>
                <w:szCs w:val="21"/>
                <w:lang w:val="en-GB"/>
              </w:rPr>
            </w:pPr>
            <w:r>
              <w:rPr>
                <w:kern w:val="0"/>
                <w:szCs w:val="21"/>
                <w:lang w:val="en-GB"/>
              </w:rPr>
              <w:t>0</w:t>
            </w:r>
          </w:p>
        </w:tc>
        <w:tc>
          <w:tcPr>
            <w:tcW w:w="589" w:type="pct"/>
            <w:tcBorders>
              <w:top w:val="nil"/>
              <w:left w:val="nil"/>
              <w:bottom w:val="single" w:color="auto" w:sz="8" w:space="0"/>
              <w:right w:val="single" w:color="auto" w:sz="8" w:space="0"/>
            </w:tcBorders>
            <w:tcMar>
              <w:top w:w="0" w:type="dxa"/>
              <w:left w:w="108" w:type="dxa"/>
              <w:bottom w:w="0" w:type="dxa"/>
              <w:right w:w="108" w:type="dxa"/>
            </w:tcMar>
            <w:vAlign w:val="center"/>
          </w:tcPr>
          <w:p>
            <w:pPr>
              <w:keepNext/>
              <w:widowControl/>
              <w:jc w:val="center"/>
              <w:rPr>
                <w:kern w:val="0"/>
                <w:szCs w:val="21"/>
                <w:lang w:val="en-GB"/>
              </w:rPr>
            </w:pPr>
            <w:r>
              <w:rPr>
                <w:kern w:val="0"/>
                <w:szCs w:val="21"/>
                <w:lang w:val="en-GB"/>
              </w:rPr>
              <w:t>0?</w:t>
            </w:r>
          </w:p>
        </w:tc>
        <w:tc>
          <w:tcPr>
            <w:tcW w:w="858" w:type="pct"/>
            <w:tcBorders>
              <w:top w:val="nil"/>
              <w:left w:val="nil"/>
              <w:bottom w:val="single" w:color="auto" w:sz="8" w:space="0"/>
              <w:right w:val="single" w:color="auto" w:sz="8" w:space="0"/>
            </w:tcBorders>
            <w:tcMar>
              <w:top w:w="0" w:type="dxa"/>
              <w:left w:w="108" w:type="dxa"/>
              <w:bottom w:w="0" w:type="dxa"/>
              <w:right w:w="108" w:type="dxa"/>
            </w:tcMar>
            <w:vAlign w:val="center"/>
          </w:tcPr>
          <w:p>
            <w:pPr>
              <w:keepNext/>
              <w:widowControl/>
              <w:jc w:val="center"/>
              <w:rPr>
                <w:kern w:val="0"/>
                <w:szCs w:val="21"/>
                <w:lang w:val="en-GB"/>
              </w:rPr>
            </w:pPr>
            <w:r>
              <w:rPr>
                <w:kern w:val="0"/>
                <w:szCs w:val="21"/>
                <w:lang w:val="en-GB"/>
              </w:rPr>
              <w:t>119.1km</w:t>
            </w:r>
          </w:p>
        </w:tc>
        <w:tc>
          <w:tcPr>
            <w:tcW w:w="589" w:type="pct"/>
            <w:tcBorders>
              <w:top w:val="nil"/>
              <w:left w:val="nil"/>
              <w:bottom w:val="single" w:color="auto" w:sz="8" w:space="0"/>
              <w:right w:val="single" w:color="auto" w:sz="8" w:space="0"/>
            </w:tcBorders>
            <w:tcMar>
              <w:top w:w="0" w:type="dxa"/>
              <w:left w:w="108" w:type="dxa"/>
              <w:bottom w:w="0" w:type="dxa"/>
              <w:right w:w="108" w:type="dxa"/>
            </w:tcMar>
          </w:tcPr>
          <w:p>
            <w:pPr>
              <w:keepNext/>
              <w:widowControl/>
              <w:jc w:val="center"/>
              <w:rPr>
                <w:kern w:val="0"/>
                <w:szCs w:val="21"/>
                <w:lang w:val="en-GB"/>
              </w:rPr>
            </w:pPr>
            <w:r>
              <w:rPr>
                <w:kern w:val="0"/>
                <w:szCs w:val="21"/>
                <w:lang w:val="en-GB"/>
              </w:rPr>
              <w:t>15</w:t>
            </w:r>
          </w:p>
        </w:tc>
        <w:tc>
          <w:tcPr>
            <w:tcW w:w="677" w:type="pct"/>
            <w:tcBorders>
              <w:top w:val="nil"/>
              <w:left w:val="nil"/>
              <w:bottom w:val="single" w:color="auto" w:sz="8" w:space="0"/>
              <w:right w:val="single" w:color="auto" w:sz="8" w:space="0"/>
            </w:tcBorders>
            <w:tcMar>
              <w:top w:w="0" w:type="dxa"/>
              <w:left w:w="108" w:type="dxa"/>
              <w:bottom w:w="0" w:type="dxa"/>
              <w:right w:w="108" w:type="dxa"/>
            </w:tcMar>
          </w:tcPr>
          <w:p>
            <w:pPr>
              <w:keepNext/>
              <w:widowControl/>
              <w:jc w:val="center"/>
              <w:rPr>
                <w:kern w:val="0"/>
                <w:szCs w:val="21"/>
                <w:lang w:val="en-GB"/>
              </w:rPr>
            </w:pPr>
            <w:r>
              <w:rPr>
                <w:kern w:val="0"/>
                <w:szCs w:val="21"/>
                <w:lang w:val="en-GB"/>
              </w:rPr>
              <w:t>1.4km</w:t>
            </w:r>
          </w:p>
        </w:tc>
      </w:tr>
      <w:tr>
        <w:tblPrEx>
          <w:tblCellMar>
            <w:top w:w="0" w:type="dxa"/>
            <w:left w:w="0" w:type="dxa"/>
            <w:bottom w:w="0" w:type="dxa"/>
            <w:right w:w="0" w:type="dxa"/>
          </w:tblCellMar>
        </w:tblPrEx>
        <w:trPr>
          <w:trHeight w:val="250" w:hRule="atLeast"/>
          <w:jc w:val="center"/>
        </w:trPr>
        <w:tc>
          <w:tcPr>
            <w:tcW w:w="2283" w:type="pct"/>
            <w:tcBorders>
              <w:top w:val="nil"/>
              <w:left w:val="single" w:color="auto" w:sz="8" w:space="0"/>
              <w:bottom w:val="single" w:color="auto" w:sz="8" w:space="0"/>
              <w:right w:val="single" w:color="auto" w:sz="8" w:space="0"/>
            </w:tcBorders>
            <w:tcMar>
              <w:top w:w="0" w:type="dxa"/>
              <w:left w:w="108" w:type="dxa"/>
              <w:bottom w:w="0" w:type="dxa"/>
              <w:right w:w="108" w:type="dxa"/>
            </w:tcMar>
          </w:tcPr>
          <w:p>
            <w:pPr>
              <w:keepNext/>
              <w:widowControl/>
              <w:jc w:val="center"/>
              <w:rPr>
                <w:kern w:val="0"/>
                <w:szCs w:val="21"/>
                <w:lang w:val="en-GB"/>
              </w:rPr>
            </w:pPr>
            <w:r>
              <w:rPr>
                <w:kern w:val="0"/>
                <w:szCs w:val="21"/>
                <w:lang w:val="en-GB"/>
              </w:rPr>
              <w:t>1</w:t>
            </w:r>
          </w:p>
        </w:tc>
        <w:tc>
          <w:tcPr>
            <w:tcW w:w="589" w:type="pct"/>
            <w:tcBorders>
              <w:top w:val="nil"/>
              <w:left w:val="nil"/>
              <w:bottom w:val="single" w:color="auto" w:sz="8" w:space="0"/>
              <w:right w:val="single" w:color="auto" w:sz="8" w:space="0"/>
            </w:tcBorders>
            <w:tcMar>
              <w:top w:w="0" w:type="dxa"/>
              <w:left w:w="108" w:type="dxa"/>
              <w:bottom w:w="0" w:type="dxa"/>
              <w:right w:w="108" w:type="dxa"/>
            </w:tcMar>
            <w:vAlign w:val="center"/>
          </w:tcPr>
          <w:p>
            <w:pPr>
              <w:keepNext/>
              <w:widowControl/>
              <w:jc w:val="center"/>
              <w:rPr>
                <w:kern w:val="0"/>
                <w:szCs w:val="21"/>
                <w:lang w:val="en-GB"/>
              </w:rPr>
            </w:pPr>
            <w:r>
              <w:rPr>
                <w:kern w:val="0"/>
                <w:szCs w:val="21"/>
                <w:lang w:val="en-GB"/>
              </w:rPr>
              <w:t>13?</w:t>
            </w:r>
          </w:p>
        </w:tc>
        <w:tc>
          <w:tcPr>
            <w:tcW w:w="858" w:type="pct"/>
            <w:tcBorders>
              <w:top w:val="nil"/>
              <w:left w:val="nil"/>
              <w:bottom w:val="single" w:color="auto" w:sz="8" w:space="0"/>
              <w:right w:val="single" w:color="auto" w:sz="8" w:space="0"/>
            </w:tcBorders>
            <w:tcMar>
              <w:top w:w="0" w:type="dxa"/>
              <w:left w:w="108" w:type="dxa"/>
              <w:bottom w:w="0" w:type="dxa"/>
              <w:right w:w="108" w:type="dxa"/>
            </w:tcMar>
            <w:vAlign w:val="center"/>
          </w:tcPr>
          <w:p>
            <w:pPr>
              <w:keepNext/>
              <w:widowControl/>
              <w:jc w:val="center"/>
              <w:rPr>
                <w:kern w:val="0"/>
                <w:szCs w:val="21"/>
                <w:lang w:val="en-GB"/>
              </w:rPr>
            </w:pPr>
            <w:r>
              <w:rPr>
                <w:kern w:val="0"/>
                <w:szCs w:val="21"/>
                <w:lang w:val="en-GB"/>
              </w:rPr>
              <w:t>1.0 km</w:t>
            </w:r>
          </w:p>
        </w:tc>
        <w:tc>
          <w:tcPr>
            <w:tcW w:w="589" w:type="pct"/>
            <w:tcBorders>
              <w:top w:val="nil"/>
              <w:left w:val="nil"/>
              <w:bottom w:val="single" w:color="auto" w:sz="8" w:space="0"/>
              <w:right w:val="single" w:color="auto" w:sz="8" w:space="0"/>
            </w:tcBorders>
            <w:tcMar>
              <w:top w:w="0" w:type="dxa"/>
              <w:left w:w="108" w:type="dxa"/>
              <w:bottom w:w="0" w:type="dxa"/>
              <w:right w:w="108" w:type="dxa"/>
            </w:tcMar>
          </w:tcPr>
          <w:p>
            <w:pPr>
              <w:keepNext/>
              <w:widowControl/>
              <w:jc w:val="center"/>
              <w:rPr>
                <w:kern w:val="0"/>
                <w:szCs w:val="21"/>
                <w:lang w:val="en-GB"/>
              </w:rPr>
            </w:pPr>
            <w:r>
              <w:rPr>
                <w:kern w:val="0"/>
                <w:szCs w:val="21"/>
                <w:lang w:val="en-GB"/>
              </w:rPr>
              <w:t>18</w:t>
            </w:r>
          </w:p>
        </w:tc>
        <w:tc>
          <w:tcPr>
            <w:tcW w:w="677" w:type="pct"/>
            <w:tcBorders>
              <w:top w:val="nil"/>
              <w:left w:val="nil"/>
              <w:bottom w:val="single" w:color="auto" w:sz="8" w:space="0"/>
              <w:right w:val="single" w:color="auto" w:sz="8" w:space="0"/>
            </w:tcBorders>
            <w:tcMar>
              <w:top w:w="0" w:type="dxa"/>
              <w:left w:w="108" w:type="dxa"/>
              <w:bottom w:w="0" w:type="dxa"/>
              <w:right w:w="108" w:type="dxa"/>
            </w:tcMar>
          </w:tcPr>
          <w:p>
            <w:pPr>
              <w:keepNext/>
              <w:widowControl/>
              <w:jc w:val="center"/>
              <w:rPr>
                <w:kern w:val="0"/>
                <w:szCs w:val="21"/>
                <w:lang w:val="en-GB"/>
              </w:rPr>
            </w:pPr>
            <w:r>
              <w:rPr>
                <w:kern w:val="0"/>
                <w:szCs w:val="21"/>
                <w:lang w:val="en-GB"/>
              </w:rPr>
              <w:t>1.7 km</w:t>
            </w:r>
          </w:p>
        </w:tc>
      </w:tr>
      <w:tr>
        <w:tblPrEx>
          <w:tblCellMar>
            <w:top w:w="0" w:type="dxa"/>
            <w:left w:w="0" w:type="dxa"/>
            <w:bottom w:w="0" w:type="dxa"/>
            <w:right w:w="0" w:type="dxa"/>
          </w:tblCellMar>
        </w:tblPrEx>
        <w:trPr>
          <w:trHeight w:val="250" w:hRule="atLeast"/>
          <w:jc w:val="center"/>
        </w:trPr>
        <w:tc>
          <w:tcPr>
            <w:tcW w:w="2283" w:type="pct"/>
            <w:tcBorders>
              <w:top w:val="nil"/>
              <w:left w:val="single" w:color="auto" w:sz="8" w:space="0"/>
              <w:bottom w:val="single" w:color="auto" w:sz="8" w:space="0"/>
              <w:right w:val="single" w:color="auto" w:sz="8" w:space="0"/>
            </w:tcBorders>
            <w:tcMar>
              <w:top w:w="0" w:type="dxa"/>
              <w:left w:w="108" w:type="dxa"/>
              <w:bottom w:w="0" w:type="dxa"/>
              <w:right w:w="108" w:type="dxa"/>
            </w:tcMar>
          </w:tcPr>
          <w:p>
            <w:pPr>
              <w:keepNext/>
              <w:widowControl/>
              <w:jc w:val="center"/>
              <w:rPr>
                <w:kern w:val="0"/>
                <w:szCs w:val="21"/>
                <w:lang w:val="en-GB"/>
              </w:rPr>
            </w:pPr>
            <w:r>
              <w:rPr>
                <w:kern w:val="0"/>
                <w:szCs w:val="21"/>
                <w:lang w:val="en-GB"/>
              </w:rPr>
              <w:t>2</w:t>
            </w:r>
          </w:p>
        </w:tc>
        <w:tc>
          <w:tcPr>
            <w:tcW w:w="589" w:type="pct"/>
            <w:tcBorders>
              <w:top w:val="nil"/>
              <w:left w:val="nil"/>
              <w:bottom w:val="single" w:color="auto" w:sz="8" w:space="0"/>
              <w:right w:val="single" w:color="auto" w:sz="8" w:space="0"/>
            </w:tcBorders>
            <w:tcMar>
              <w:top w:w="0" w:type="dxa"/>
              <w:left w:w="108" w:type="dxa"/>
              <w:bottom w:w="0" w:type="dxa"/>
              <w:right w:w="108" w:type="dxa"/>
            </w:tcMar>
            <w:vAlign w:val="center"/>
          </w:tcPr>
          <w:p>
            <w:pPr>
              <w:keepNext/>
              <w:widowControl/>
              <w:jc w:val="center"/>
              <w:rPr>
                <w:kern w:val="0"/>
                <w:szCs w:val="21"/>
                <w:lang w:val="en-GB"/>
              </w:rPr>
            </w:pPr>
            <w:r>
              <w:rPr>
                <w:kern w:val="0"/>
                <w:szCs w:val="21"/>
                <w:lang w:val="en-GB"/>
              </w:rPr>
              <w:t>15?</w:t>
            </w:r>
          </w:p>
        </w:tc>
        <w:tc>
          <w:tcPr>
            <w:tcW w:w="858" w:type="pct"/>
            <w:tcBorders>
              <w:top w:val="nil"/>
              <w:left w:val="nil"/>
              <w:bottom w:val="single" w:color="auto" w:sz="8" w:space="0"/>
              <w:right w:val="single" w:color="auto" w:sz="8" w:space="0"/>
            </w:tcBorders>
            <w:tcMar>
              <w:top w:w="0" w:type="dxa"/>
              <w:left w:w="108" w:type="dxa"/>
              <w:bottom w:w="0" w:type="dxa"/>
              <w:right w:w="108" w:type="dxa"/>
            </w:tcMar>
            <w:vAlign w:val="center"/>
          </w:tcPr>
          <w:p>
            <w:pPr>
              <w:keepNext/>
              <w:widowControl/>
              <w:jc w:val="center"/>
              <w:rPr>
                <w:kern w:val="0"/>
                <w:szCs w:val="21"/>
                <w:lang w:val="en-GB"/>
              </w:rPr>
            </w:pPr>
            <w:r>
              <w:rPr>
                <w:kern w:val="0"/>
                <w:szCs w:val="21"/>
                <w:lang w:val="en-GB"/>
              </w:rPr>
              <w:t>1.3 km</w:t>
            </w:r>
          </w:p>
        </w:tc>
        <w:tc>
          <w:tcPr>
            <w:tcW w:w="589" w:type="pct"/>
            <w:tcBorders>
              <w:top w:val="nil"/>
              <w:left w:val="nil"/>
              <w:bottom w:val="single" w:color="auto" w:sz="8" w:space="0"/>
              <w:right w:val="single" w:color="auto" w:sz="8" w:space="0"/>
            </w:tcBorders>
            <w:tcMar>
              <w:top w:w="0" w:type="dxa"/>
              <w:left w:w="108" w:type="dxa"/>
              <w:bottom w:w="0" w:type="dxa"/>
              <w:right w:w="108" w:type="dxa"/>
            </w:tcMar>
          </w:tcPr>
          <w:p>
            <w:pPr>
              <w:keepNext/>
              <w:widowControl/>
              <w:jc w:val="center"/>
              <w:rPr>
                <w:kern w:val="0"/>
                <w:szCs w:val="21"/>
                <w:lang w:val="en-GB"/>
              </w:rPr>
            </w:pPr>
            <w:r>
              <w:rPr>
                <w:kern w:val="0"/>
                <w:szCs w:val="21"/>
                <w:lang w:val="en-GB"/>
              </w:rPr>
              <w:t>22</w:t>
            </w:r>
          </w:p>
        </w:tc>
        <w:tc>
          <w:tcPr>
            <w:tcW w:w="677" w:type="pct"/>
            <w:tcBorders>
              <w:top w:val="nil"/>
              <w:left w:val="nil"/>
              <w:bottom w:val="single" w:color="auto" w:sz="8" w:space="0"/>
              <w:right w:val="single" w:color="auto" w:sz="8" w:space="0"/>
            </w:tcBorders>
            <w:tcMar>
              <w:top w:w="0" w:type="dxa"/>
              <w:left w:w="108" w:type="dxa"/>
              <w:bottom w:w="0" w:type="dxa"/>
              <w:right w:w="108" w:type="dxa"/>
            </w:tcMar>
          </w:tcPr>
          <w:p>
            <w:pPr>
              <w:keepNext/>
              <w:widowControl/>
              <w:jc w:val="center"/>
              <w:rPr>
                <w:kern w:val="0"/>
                <w:szCs w:val="21"/>
                <w:lang w:val="en-GB"/>
              </w:rPr>
            </w:pPr>
            <w:r>
              <w:rPr>
                <w:kern w:val="0"/>
                <w:szCs w:val="21"/>
                <w:lang w:val="en-GB"/>
              </w:rPr>
              <w:t>2.3 km</w:t>
            </w:r>
          </w:p>
        </w:tc>
      </w:tr>
      <w:tr>
        <w:tblPrEx>
          <w:tblCellMar>
            <w:top w:w="0" w:type="dxa"/>
            <w:left w:w="0" w:type="dxa"/>
            <w:bottom w:w="0" w:type="dxa"/>
            <w:right w:w="0" w:type="dxa"/>
          </w:tblCellMar>
        </w:tblPrEx>
        <w:trPr>
          <w:trHeight w:val="250" w:hRule="atLeast"/>
          <w:jc w:val="center"/>
        </w:trPr>
        <w:tc>
          <w:tcPr>
            <w:tcW w:w="2283" w:type="pct"/>
            <w:tcBorders>
              <w:top w:val="nil"/>
              <w:left w:val="single" w:color="auto" w:sz="8" w:space="0"/>
              <w:bottom w:val="single" w:color="auto" w:sz="8" w:space="0"/>
              <w:right w:val="single" w:color="auto" w:sz="8" w:space="0"/>
            </w:tcBorders>
            <w:tcMar>
              <w:top w:w="0" w:type="dxa"/>
              <w:left w:w="108" w:type="dxa"/>
              <w:bottom w:w="0" w:type="dxa"/>
              <w:right w:w="108" w:type="dxa"/>
            </w:tcMar>
          </w:tcPr>
          <w:p>
            <w:pPr>
              <w:keepNext/>
              <w:widowControl/>
              <w:jc w:val="center"/>
              <w:rPr>
                <w:kern w:val="0"/>
                <w:szCs w:val="21"/>
                <w:lang w:val="en-GB"/>
              </w:rPr>
            </w:pPr>
            <w:r>
              <w:rPr>
                <w:kern w:val="0"/>
                <w:szCs w:val="21"/>
                <w:lang w:val="en-GB"/>
              </w:rPr>
              <w:t>3</w:t>
            </w:r>
          </w:p>
        </w:tc>
        <w:tc>
          <w:tcPr>
            <w:tcW w:w="589" w:type="pct"/>
            <w:tcBorders>
              <w:top w:val="nil"/>
              <w:left w:val="nil"/>
              <w:bottom w:val="single" w:color="auto" w:sz="8" w:space="0"/>
              <w:right w:val="single" w:color="auto" w:sz="8" w:space="0"/>
            </w:tcBorders>
            <w:tcMar>
              <w:top w:w="0" w:type="dxa"/>
              <w:left w:w="108" w:type="dxa"/>
              <w:bottom w:w="0" w:type="dxa"/>
              <w:right w:w="108" w:type="dxa"/>
            </w:tcMar>
            <w:vAlign w:val="center"/>
          </w:tcPr>
          <w:p>
            <w:pPr>
              <w:keepNext/>
              <w:widowControl/>
              <w:jc w:val="center"/>
              <w:rPr>
                <w:kern w:val="0"/>
                <w:szCs w:val="21"/>
                <w:lang w:val="en-GB"/>
              </w:rPr>
            </w:pPr>
            <w:r>
              <w:rPr>
                <w:kern w:val="0"/>
                <w:szCs w:val="21"/>
                <w:lang w:val="en-GB"/>
              </w:rPr>
              <w:t>18?</w:t>
            </w:r>
          </w:p>
        </w:tc>
        <w:tc>
          <w:tcPr>
            <w:tcW w:w="858" w:type="pct"/>
            <w:tcBorders>
              <w:top w:val="nil"/>
              <w:left w:val="nil"/>
              <w:bottom w:val="single" w:color="auto" w:sz="8" w:space="0"/>
              <w:right w:val="single" w:color="auto" w:sz="8" w:space="0"/>
            </w:tcBorders>
            <w:tcMar>
              <w:top w:w="0" w:type="dxa"/>
              <w:left w:w="108" w:type="dxa"/>
              <w:bottom w:w="0" w:type="dxa"/>
              <w:right w:w="108" w:type="dxa"/>
            </w:tcMar>
            <w:vAlign w:val="center"/>
          </w:tcPr>
          <w:p>
            <w:pPr>
              <w:keepNext/>
              <w:widowControl/>
              <w:jc w:val="center"/>
              <w:rPr>
                <w:kern w:val="0"/>
                <w:szCs w:val="21"/>
                <w:lang w:val="en-GB"/>
              </w:rPr>
            </w:pPr>
            <w:r>
              <w:rPr>
                <w:kern w:val="0"/>
                <w:szCs w:val="21"/>
                <w:lang w:val="en-GB"/>
              </w:rPr>
              <w:t>1.7 km</w:t>
            </w:r>
          </w:p>
        </w:tc>
        <w:tc>
          <w:tcPr>
            <w:tcW w:w="589" w:type="pct"/>
            <w:tcBorders>
              <w:top w:val="nil"/>
              <w:left w:val="nil"/>
              <w:bottom w:val="single" w:color="auto" w:sz="8" w:space="0"/>
              <w:right w:val="single" w:color="auto" w:sz="8" w:space="0"/>
            </w:tcBorders>
            <w:tcMar>
              <w:top w:w="0" w:type="dxa"/>
              <w:left w:w="108" w:type="dxa"/>
              <w:bottom w:w="0" w:type="dxa"/>
              <w:right w:w="108" w:type="dxa"/>
            </w:tcMar>
          </w:tcPr>
          <w:p>
            <w:pPr>
              <w:keepNext/>
              <w:widowControl/>
              <w:jc w:val="center"/>
              <w:rPr>
                <w:kern w:val="0"/>
                <w:szCs w:val="21"/>
                <w:lang w:val="en-GB"/>
              </w:rPr>
            </w:pPr>
            <w:r>
              <w:rPr>
                <w:kern w:val="0"/>
                <w:szCs w:val="21"/>
                <w:lang w:val="en-GB"/>
              </w:rPr>
              <w:t>26</w:t>
            </w:r>
          </w:p>
        </w:tc>
        <w:tc>
          <w:tcPr>
            <w:tcW w:w="677" w:type="pct"/>
            <w:tcBorders>
              <w:top w:val="nil"/>
              <w:left w:val="nil"/>
              <w:bottom w:val="single" w:color="auto" w:sz="8" w:space="0"/>
              <w:right w:val="single" w:color="auto" w:sz="8" w:space="0"/>
            </w:tcBorders>
            <w:tcMar>
              <w:top w:w="0" w:type="dxa"/>
              <w:left w:w="108" w:type="dxa"/>
              <w:bottom w:w="0" w:type="dxa"/>
              <w:right w:w="108" w:type="dxa"/>
            </w:tcMar>
          </w:tcPr>
          <w:p>
            <w:pPr>
              <w:keepNext/>
              <w:widowControl/>
              <w:jc w:val="center"/>
              <w:rPr>
                <w:kern w:val="0"/>
                <w:szCs w:val="21"/>
                <w:lang w:val="en-GB"/>
              </w:rPr>
            </w:pPr>
            <w:r>
              <w:rPr>
                <w:kern w:val="0"/>
                <w:szCs w:val="21"/>
                <w:lang w:val="en-GB"/>
              </w:rPr>
              <w:t>2.9 km</w:t>
            </w:r>
          </w:p>
        </w:tc>
      </w:tr>
    </w:tbl>
    <w:p>
      <w:pPr>
        <w:jc w:val="left"/>
        <w:outlineLvl w:val="1"/>
        <w:rPr>
          <w:rFonts w:hint="eastAsia"/>
        </w:rPr>
      </w:pPr>
      <w:bookmarkStart w:id="234" w:name="_Toc27381"/>
      <w:r>
        <w:rPr>
          <w:rFonts w:hint="eastAsia"/>
        </w:rPr>
        <w:t>2.2切换候选小区数</w:t>
      </w:r>
      <w:bookmarkEnd w:id="234"/>
    </w:p>
    <w:p>
      <w:pPr>
        <w:jc w:val="left"/>
        <w:rPr>
          <w:rFonts w:hint="eastAsia"/>
        </w:rPr>
      </w:pPr>
      <w:r>
        <w:rPr>
          <w:rFonts w:hint="eastAsia"/>
        </w:rPr>
        <w:t>过少，可能由于无线环境的突然变化导致切换失败，过多，浪费系统资源！</w:t>
      </w:r>
    </w:p>
    <w:p>
      <w:pPr>
        <w:pStyle w:val="4"/>
        <w:outlineLvl w:val="1"/>
        <w:rPr>
          <w:rFonts w:hint="eastAsia"/>
        </w:rPr>
      </w:pPr>
      <w:bookmarkStart w:id="235" w:name="_Toc432884617"/>
      <w:bookmarkStart w:id="236" w:name="_Toc11988"/>
      <w:r>
        <w:rPr>
          <w:rFonts w:hint="eastAsia"/>
        </w:rPr>
        <w:t>2.31、判决同频/异频/系统间测量的绝对门限（</w:t>
      </w:r>
      <w:r>
        <w:t>measureThresh</w:t>
      </w:r>
      <w:r>
        <w:rPr>
          <w:rFonts w:hint="eastAsia"/>
        </w:rPr>
        <w:t>）</w:t>
      </w:r>
      <w:bookmarkEnd w:id="235"/>
      <w:bookmarkEnd w:id="236"/>
    </w:p>
    <w:p>
      <w:pPr>
        <w:wordWrap w:val="0"/>
        <w:adjustRightInd w:val="0"/>
        <w:snapToGrid w:val="0"/>
        <w:spacing w:line="360" w:lineRule="auto"/>
        <w:jc w:val="left"/>
        <w:rPr>
          <w:rFonts w:ascii="Arial" w:hAnsi="Arial" w:cs="Arial"/>
          <w:szCs w:val="20"/>
        </w:rPr>
      </w:pPr>
      <w:r>
        <w:rPr>
          <w:rFonts w:hint="eastAsia" w:ascii="Arial" w:hAnsi="Arial" w:cs="Arial"/>
          <w:szCs w:val="20"/>
        </w:rPr>
        <w:tab/>
      </w:r>
      <w:r>
        <w:rPr>
          <w:rFonts w:ascii="Arial" w:hAnsi="Arial" w:cs="Arial"/>
          <w:szCs w:val="20"/>
        </w:rPr>
        <w:t>功能描述：</w:t>
      </w:r>
      <w:r>
        <w:rPr>
          <w:rFonts w:hint="eastAsia" w:ascii="Arial" w:hAnsi="Arial" w:cs="Arial"/>
          <w:szCs w:val="20"/>
        </w:rPr>
        <w:t>在连接态下</w:t>
      </w:r>
      <w:r>
        <w:rPr>
          <w:rFonts w:ascii="Arial" w:hAnsi="Arial" w:cs="Arial"/>
          <w:szCs w:val="20"/>
        </w:rPr>
        <w:t>主服务小区控制UE测量的门限值，当UE测量</w:t>
      </w:r>
      <w:r>
        <w:rPr>
          <w:rFonts w:hint="eastAsia" w:ascii="Arial" w:hAnsi="Arial" w:cs="Arial"/>
          <w:szCs w:val="20"/>
        </w:rPr>
        <w:t>服务小区RSRP</w:t>
      </w:r>
      <w:r>
        <w:rPr>
          <w:rFonts w:ascii="Arial" w:hAnsi="Arial" w:cs="Arial"/>
          <w:szCs w:val="20"/>
        </w:rPr>
        <w:t>值低于此门限值的情况下，UE才会开启测量。</w:t>
      </w:r>
    </w:p>
    <w:p>
      <w:pPr>
        <w:wordWrap w:val="0"/>
        <w:adjustRightInd w:val="0"/>
        <w:snapToGrid w:val="0"/>
        <w:spacing w:line="360" w:lineRule="auto"/>
        <w:rPr>
          <w:rFonts w:hint="eastAsia" w:ascii="Arial" w:hAnsi="Arial" w:cs="Arial"/>
          <w:szCs w:val="20"/>
        </w:rPr>
      </w:pPr>
      <w:r>
        <w:rPr>
          <w:rFonts w:hint="eastAsia" w:ascii="Arial" w:hAnsi="Arial" w:cs="Arial"/>
          <w:szCs w:val="20"/>
        </w:rPr>
        <w:tab/>
      </w:r>
      <w:r>
        <w:rPr>
          <w:rFonts w:hint="eastAsia" w:ascii="Arial" w:hAnsi="Arial" w:cs="Arial"/>
          <w:szCs w:val="20"/>
        </w:rPr>
        <w:t>判决同频/异频/系统间测量的绝对门限。若经过层3滤波后，服务小区的RSRP值低于该门限值，则启动同频/异频/系统间测量。</w:t>
      </w:r>
    </w:p>
    <w:p>
      <w:pPr>
        <w:wordWrap w:val="0"/>
        <w:adjustRightInd w:val="0"/>
        <w:snapToGrid w:val="0"/>
        <w:spacing w:line="360" w:lineRule="auto"/>
        <w:rPr>
          <w:rFonts w:ascii="Arial" w:hAnsi="Arial" w:cs="Arial"/>
          <w:szCs w:val="20"/>
        </w:rPr>
      </w:pPr>
      <w:r>
        <w:rPr>
          <w:rFonts w:hint="eastAsia" w:ascii="Arial" w:hAnsi="Arial" w:cs="Arial"/>
          <w:szCs w:val="20"/>
        </w:rPr>
        <w:t>现网配置：-70</w:t>
      </w:r>
    </w:p>
    <w:p>
      <w:pPr>
        <w:rPr>
          <w:rFonts w:hint="eastAsia"/>
        </w:rPr>
      </w:pPr>
      <w:r>
        <w:rPr>
          <w:rFonts w:hint="eastAsia"/>
          <w:b/>
        </w:rPr>
        <w:t>是否和A1和A2冲突？</w:t>
      </w:r>
      <w:r>
        <w:rPr>
          <w:rFonts w:hint="eastAsia"/>
        </w:rPr>
        <w:t>不会与A1和A2冲突，因为A1和A2是异频和异系统的测量开关，而</w:t>
      </w:r>
      <w:r>
        <w:t>measureThresh</w:t>
      </w:r>
      <w:r>
        <w:rPr>
          <w:rFonts w:hint="eastAsia"/>
        </w:rPr>
        <w:t>是同频测量开关。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Comic Sans MS">
    <w:panose1 w:val="030F0702030302020204"/>
    <w:charset w:val="00"/>
    <w:family w:val="script"/>
    <w:pitch w:val="default"/>
    <w:sig w:usb0="00000287" w:usb1="00000013" w:usb2="00000000" w:usb3="00000000" w:csb0="2000009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F2A2B"/>
    <w:multiLevelType w:val="multilevel"/>
    <w:tmpl w:val="06AF2A2B"/>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
    <w:nsid w:val="0B766F13"/>
    <w:multiLevelType w:val="multilevel"/>
    <w:tmpl w:val="0B766F1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0D315055"/>
    <w:multiLevelType w:val="multilevel"/>
    <w:tmpl w:val="0D31505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1D1218C"/>
    <w:multiLevelType w:val="multilevel"/>
    <w:tmpl w:val="11D1218C"/>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4">
    <w:nsid w:val="25F55FC0"/>
    <w:multiLevelType w:val="multilevel"/>
    <w:tmpl w:val="25F55FC0"/>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5">
    <w:nsid w:val="2A746DFB"/>
    <w:multiLevelType w:val="multilevel"/>
    <w:tmpl w:val="2A746DFB"/>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6">
    <w:nsid w:val="5CCD7C17"/>
    <w:multiLevelType w:val="multilevel"/>
    <w:tmpl w:val="5CCD7C1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FA11F7D"/>
    <w:multiLevelType w:val="multilevel"/>
    <w:tmpl w:val="7FA11F7D"/>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FC925C7"/>
    <w:multiLevelType w:val="multilevel"/>
    <w:tmpl w:val="7FC925C7"/>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num w:numId="1">
    <w:abstractNumId w:val="2"/>
  </w:num>
  <w:num w:numId="2">
    <w:abstractNumId w:val="7"/>
  </w:num>
  <w:num w:numId="3">
    <w:abstractNumId w:val="6"/>
  </w:num>
  <w:num w:numId="4">
    <w:abstractNumId w:val="5"/>
  </w:num>
  <w:num w:numId="5">
    <w:abstractNumId w:val="4"/>
  </w:num>
  <w:num w:numId="6">
    <w:abstractNumId w:val="0"/>
  </w:num>
  <w:num w:numId="7">
    <w:abstractNumId w:val="1"/>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mQ3NjQxYmZmN2ZkODIxYWNiNTEzMzQyMTZmNzQ1MmMifQ=="/>
    <w:docVar w:name="KSO_WPS_MARK_KEY" w:val="e1e17df1-122d-4c55-98ec-8904d3bf7108"/>
  </w:docVars>
  <w:rsids>
    <w:rsidRoot w:val="000E505A"/>
    <w:rsid w:val="00000052"/>
    <w:rsid w:val="000017C1"/>
    <w:rsid w:val="00007E53"/>
    <w:rsid w:val="000128D1"/>
    <w:rsid w:val="0001311E"/>
    <w:rsid w:val="00015DE2"/>
    <w:rsid w:val="00016616"/>
    <w:rsid w:val="00023C88"/>
    <w:rsid w:val="00027833"/>
    <w:rsid w:val="00027B4E"/>
    <w:rsid w:val="00030F52"/>
    <w:rsid w:val="0003164A"/>
    <w:rsid w:val="00041C62"/>
    <w:rsid w:val="000435FF"/>
    <w:rsid w:val="00051C7E"/>
    <w:rsid w:val="00054C72"/>
    <w:rsid w:val="000616AB"/>
    <w:rsid w:val="00070542"/>
    <w:rsid w:val="00082168"/>
    <w:rsid w:val="0008595B"/>
    <w:rsid w:val="000911EB"/>
    <w:rsid w:val="00093848"/>
    <w:rsid w:val="00096200"/>
    <w:rsid w:val="000A0429"/>
    <w:rsid w:val="000A4B3C"/>
    <w:rsid w:val="000B7811"/>
    <w:rsid w:val="000C053A"/>
    <w:rsid w:val="000C34A6"/>
    <w:rsid w:val="000C69FC"/>
    <w:rsid w:val="000D03F2"/>
    <w:rsid w:val="000D7370"/>
    <w:rsid w:val="000D779A"/>
    <w:rsid w:val="000E505A"/>
    <w:rsid w:val="000F3C1D"/>
    <w:rsid w:val="00112139"/>
    <w:rsid w:val="0012389D"/>
    <w:rsid w:val="00125C74"/>
    <w:rsid w:val="00132C0C"/>
    <w:rsid w:val="00135D24"/>
    <w:rsid w:val="00145F15"/>
    <w:rsid w:val="00150F95"/>
    <w:rsid w:val="00152517"/>
    <w:rsid w:val="001547E2"/>
    <w:rsid w:val="0016474F"/>
    <w:rsid w:val="00171C7E"/>
    <w:rsid w:val="001779F9"/>
    <w:rsid w:val="00181746"/>
    <w:rsid w:val="00191080"/>
    <w:rsid w:val="00194A2F"/>
    <w:rsid w:val="001A00B3"/>
    <w:rsid w:val="001A4116"/>
    <w:rsid w:val="001A499E"/>
    <w:rsid w:val="001A6AC4"/>
    <w:rsid w:val="001A7D33"/>
    <w:rsid w:val="001C000A"/>
    <w:rsid w:val="001C041F"/>
    <w:rsid w:val="001C115D"/>
    <w:rsid w:val="001C40CE"/>
    <w:rsid w:val="001D457D"/>
    <w:rsid w:val="001E3144"/>
    <w:rsid w:val="001F361A"/>
    <w:rsid w:val="001F3D37"/>
    <w:rsid w:val="001F4ADC"/>
    <w:rsid w:val="001F4E04"/>
    <w:rsid w:val="00202052"/>
    <w:rsid w:val="00202862"/>
    <w:rsid w:val="00202E22"/>
    <w:rsid w:val="002078AE"/>
    <w:rsid w:val="00210C7A"/>
    <w:rsid w:val="00217202"/>
    <w:rsid w:val="00225B97"/>
    <w:rsid w:val="002344FF"/>
    <w:rsid w:val="002349D0"/>
    <w:rsid w:val="00240AB6"/>
    <w:rsid w:val="00241C6A"/>
    <w:rsid w:val="00244544"/>
    <w:rsid w:val="0026248F"/>
    <w:rsid w:val="00264242"/>
    <w:rsid w:val="00266C65"/>
    <w:rsid w:val="0026744B"/>
    <w:rsid w:val="00271BAF"/>
    <w:rsid w:val="00272CDD"/>
    <w:rsid w:val="00285913"/>
    <w:rsid w:val="00295BD8"/>
    <w:rsid w:val="002A265A"/>
    <w:rsid w:val="002A5980"/>
    <w:rsid w:val="002A5FE8"/>
    <w:rsid w:val="002B4C5B"/>
    <w:rsid w:val="002C3EF5"/>
    <w:rsid w:val="002C402E"/>
    <w:rsid w:val="002C6F45"/>
    <w:rsid w:val="002D1948"/>
    <w:rsid w:val="002D2008"/>
    <w:rsid w:val="002D43EF"/>
    <w:rsid w:val="002D5706"/>
    <w:rsid w:val="002D5A4A"/>
    <w:rsid w:val="002D684D"/>
    <w:rsid w:val="002D6A65"/>
    <w:rsid w:val="002E4504"/>
    <w:rsid w:val="002F0286"/>
    <w:rsid w:val="002F0FC3"/>
    <w:rsid w:val="00310388"/>
    <w:rsid w:val="003220E6"/>
    <w:rsid w:val="00335D4C"/>
    <w:rsid w:val="0033619F"/>
    <w:rsid w:val="00337E01"/>
    <w:rsid w:val="0034617C"/>
    <w:rsid w:val="0034767B"/>
    <w:rsid w:val="00357E7A"/>
    <w:rsid w:val="00363CF3"/>
    <w:rsid w:val="00366480"/>
    <w:rsid w:val="003756DF"/>
    <w:rsid w:val="00381684"/>
    <w:rsid w:val="003878D7"/>
    <w:rsid w:val="00391BD2"/>
    <w:rsid w:val="003920A0"/>
    <w:rsid w:val="003924DF"/>
    <w:rsid w:val="00392B19"/>
    <w:rsid w:val="00396D9E"/>
    <w:rsid w:val="003A2324"/>
    <w:rsid w:val="003B5C2A"/>
    <w:rsid w:val="003C0E46"/>
    <w:rsid w:val="003C1A0B"/>
    <w:rsid w:val="003C1AF1"/>
    <w:rsid w:val="003C580F"/>
    <w:rsid w:val="003C5BC6"/>
    <w:rsid w:val="003C5C6D"/>
    <w:rsid w:val="003C7537"/>
    <w:rsid w:val="003D217C"/>
    <w:rsid w:val="003D2F3A"/>
    <w:rsid w:val="003D704E"/>
    <w:rsid w:val="003E70C8"/>
    <w:rsid w:val="003F1BA9"/>
    <w:rsid w:val="003F1F77"/>
    <w:rsid w:val="003F59AA"/>
    <w:rsid w:val="003F77D0"/>
    <w:rsid w:val="004104CE"/>
    <w:rsid w:val="004129C5"/>
    <w:rsid w:val="00415419"/>
    <w:rsid w:val="0041569A"/>
    <w:rsid w:val="00416BCB"/>
    <w:rsid w:val="00417441"/>
    <w:rsid w:val="004429D7"/>
    <w:rsid w:val="00444051"/>
    <w:rsid w:val="004445A0"/>
    <w:rsid w:val="00456AD2"/>
    <w:rsid w:val="004603A3"/>
    <w:rsid w:val="004604C6"/>
    <w:rsid w:val="00477AD9"/>
    <w:rsid w:val="00486140"/>
    <w:rsid w:val="0048738B"/>
    <w:rsid w:val="004925EC"/>
    <w:rsid w:val="00493962"/>
    <w:rsid w:val="004A5ED3"/>
    <w:rsid w:val="004A74FA"/>
    <w:rsid w:val="004B0971"/>
    <w:rsid w:val="004B1AD8"/>
    <w:rsid w:val="004B3855"/>
    <w:rsid w:val="004B4184"/>
    <w:rsid w:val="004B42F9"/>
    <w:rsid w:val="004B43D8"/>
    <w:rsid w:val="004C72CB"/>
    <w:rsid w:val="004D5FE1"/>
    <w:rsid w:val="004D798B"/>
    <w:rsid w:val="004E0169"/>
    <w:rsid w:val="004F0123"/>
    <w:rsid w:val="004F4393"/>
    <w:rsid w:val="004F6458"/>
    <w:rsid w:val="004F7488"/>
    <w:rsid w:val="005010B2"/>
    <w:rsid w:val="0050467E"/>
    <w:rsid w:val="005115A5"/>
    <w:rsid w:val="00512A5A"/>
    <w:rsid w:val="005146A3"/>
    <w:rsid w:val="00516391"/>
    <w:rsid w:val="0052373D"/>
    <w:rsid w:val="0052769F"/>
    <w:rsid w:val="005414F1"/>
    <w:rsid w:val="00544FDB"/>
    <w:rsid w:val="0056350E"/>
    <w:rsid w:val="00565D81"/>
    <w:rsid w:val="0058694C"/>
    <w:rsid w:val="00590D4C"/>
    <w:rsid w:val="005942F7"/>
    <w:rsid w:val="005A21D2"/>
    <w:rsid w:val="005A4232"/>
    <w:rsid w:val="005B00C6"/>
    <w:rsid w:val="005B329A"/>
    <w:rsid w:val="005D2AA6"/>
    <w:rsid w:val="005D763E"/>
    <w:rsid w:val="005E1E16"/>
    <w:rsid w:val="005E6796"/>
    <w:rsid w:val="005F3681"/>
    <w:rsid w:val="005F3968"/>
    <w:rsid w:val="005F4B30"/>
    <w:rsid w:val="00600BD0"/>
    <w:rsid w:val="0060191B"/>
    <w:rsid w:val="0061224E"/>
    <w:rsid w:val="00622267"/>
    <w:rsid w:val="0062338A"/>
    <w:rsid w:val="0062415D"/>
    <w:rsid w:val="0063054C"/>
    <w:rsid w:val="0063186D"/>
    <w:rsid w:val="006407B3"/>
    <w:rsid w:val="00646296"/>
    <w:rsid w:val="00650BBC"/>
    <w:rsid w:val="00652994"/>
    <w:rsid w:val="00660F38"/>
    <w:rsid w:val="0066174E"/>
    <w:rsid w:val="00671872"/>
    <w:rsid w:val="006744F9"/>
    <w:rsid w:val="00681EE4"/>
    <w:rsid w:val="00682622"/>
    <w:rsid w:val="00682779"/>
    <w:rsid w:val="006A2F5E"/>
    <w:rsid w:val="006A7EAC"/>
    <w:rsid w:val="006B13EA"/>
    <w:rsid w:val="006B5EA8"/>
    <w:rsid w:val="006D023E"/>
    <w:rsid w:val="006D1556"/>
    <w:rsid w:val="006D49AE"/>
    <w:rsid w:val="006E443E"/>
    <w:rsid w:val="006E5D88"/>
    <w:rsid w:val="007041C1"/>
    <w:rsid w:val="007104C9"/>
    <w:rsid w:val="00715053"/>
    <w:rsid w:val="00716E13"/>
    <w:rsid w:val="00717FED"/>
    <w:rsid w:val="007330C8"/>
    <w:rsid w:val="00734F21"/>
    <w:rsid w:val="00751EF6"/>
    <w:rsid w:val="00752F9F"/>
    <w:rsid w:val="0075643F"/>
    <w:rsid w:val="0077198C"/>
    <w:rsid w:val="007725AF"/>
    <w:rsid w:val="007731D2"/>
    <w:rsid w:val="00774270"/>
    <w:rsid w:val="007826FB"/>
    <w:rsid w:val="00786823"/>
    <w:rsid w:val="007878B9"/>
    <w:rsid w:val="007939F5"/>
    <w:rsid w:val="007952C3"/>
    <w:rsid w:val="007A3865"/>
    <w:rsid w:val="007A3C97"/>
    <w:rsid w:val="007A7ADC"/>
    <w:rsid w:val="007B4D8B"/>
    <w:rsid w:val="007B507C"/>
    <w:rsid w:val="007C004F"/>
    <w:rsid w:val="007C233C"/>
    <w:rsid w:val="007C4407"/>
    <w:rsid w:val="007C566B"/>
    <w:rsid w:val="007D58EB"/>
    <w:rsid w:val="007E192B"/>
    <w:rsid w:val="007F49A0"/>
    <w:rsid w:val="007F7CF6"/>
    <w:rsid w:val="00804535"/>
    <w:rsid w:val="008045D1"/>
    <w:rsid w:val="008111AD"/>
    <w:rsid w:val="00812E27"/>
    <w:rsid w:val="008220EA"/>
    <w:rsid w:val="008273A0"/>
    <w:rsid w:val="00833E65"/>
    <w:rsid w:val="00834A44"/>
    <w:rsid w:val="00843885"/>
    <w:rsid w:val="0084552B"/>
    <w:rsid w:val="00847808"/>
    <w:rsid w:val="00853925"/>
    <w:rsid w:val="00855F21"/>
    <w:rsid w:val="008566F8"/>
    <w:rsid w:val="00856E8E"/>
    <w:rsid w:val="0086104F"/>
    <w:rsid w:val="00870027"/>
    <w:rsid w:val="008731F6"/>
    <w:rsid w:val="00875051"/>
    <w:rsid w:val="008770D6"/>
    <w:rsid w:val="00884675"/>
    <w:rsid w:val="008904B2"/>
    <w:rsid w:val="008908C7"/>
    <w:rsid w:val="008910C0"/>
    <w:rsid w:val="00896C95"/>
    <w:rsid w:val="00896FE8"/>
    <w:rsid w:val="008A2A17"/>
    <w:rsid w:val="008A2C13"/>
    <w:rsid w:val="008A35D0"/>
    <w:rsid w:val="008A7B8A"/>
    <w:rsid w:val="008C0F19"/>
    <w:rsid w:val="008C7053"/>
    <w:rsid w:val="008D5972"/>
    <w:rsid w:val="008D6002"/>
    <w:rsid w:val="008D63D3"/>
    <w:rsid w:val="008D7382"/>
    <w:rsid w:val="008E2F4C"/>
    <w:rsid w:val="008E3B3E"/>
    <w:rsid w:val="008E4A36"/>
    <w:rsid w:val="008F0C3C"/>
    <w:rsid w:val="008F3CF7"/>
    <w:rsid w:val="008F52A3"/>
    <w:rsid w:val="00901D6B"/>
    <w:rsid w:val="009106F2"/>
    <w:rsid w:val="009213BE"/>
    <w:rsid w:val="00925512"/>
    <w:rsid w:val="00932857"/>
    <w:rsid w:val="0094404F"/>
    <w:rsid w:val="00953BCD"/>
    <w:rsid w:val="00957AF0"/>
    <w:rsid w:val="00970EE6"/>
    <w:rsid w:val="009757B7"/>
    <w:rsid w:val="0098157D"/>
    <w:rsid w:val="00984B69"/>
    <w:rsid w:val="00985336"/>
    <w:rsid w:val="00987085"/>
    <w:rsid w:val="009A0BE4"/>
    <w:rsid w:val="009A1EBF"/>
    <w:rsid w:val="009B056B"/>
    <w:rsid w:val="009D2720"/>
    <w:rsid w:val="009D2E4D"/>
    <w:rsid w:val="009E3864"/>
    <w:rsid w:val="009E4169"/>
    <w:rsid w:val="009E5E0F"/>
    <w:rsid w:val="009F34A1"/>
    <w:rsid w:val="009F4AB3"/>
    <w:rsid w:val="009F502F"/>
    <w:rsid w:val="00A01016"/>
    <w:rsid w:val="00A02FC9"/>
    <w:rsid w:val="00A15ADA"/>
    <w:rsid w:val="00A24362"/>
    <w:rsid w:val="00A246D1"/>
    <w:rsid w:val="00A408A3"/>
    <w:rsid w:val="00A417EE"/>
    <w:rsid w:val="00A42C2C"/>
    <w:rsid w:val="00A51D7C"/>
    <w:rsid w:val="00A52AD9"/>
    <w:rsid w:val="00A62F13"/>
    <w:rsid w:val="00A663AC"/>
    <w:rsid w:val="00A67E12"/>
    <w:rsid w:val="00A75D9B"/>
    <w:rsid w:val="00A85EA4"/>
    <w:rsid w:val="00A93D43"/>
    <w:rsid w:val="00A960C8"/>
    <w:rsid w:val="00A9772C"/>
    <w:rsid w:val="00AA371D"/>
    <w:rsid w:val="00AA705F"/>
    <w:rsid w:val="00AC2F93"/>
    <w:rsid w:val="00AC5223"/>
    <w:rsid w:val="00AC647B"/>
    <w:rsid w:val="00AC75CE"/>
    <w:rsid w:val="00AE2E09"/>
    <w:rsid w:val="00AE4B26"/>
    <w:rsid w:val="00AE5358"/>
    <w:rsid w:val="00AE5AC0"/>
    <w:rsid w:val="00AE7056"/>
    <w:rsid w:val="00AF1A45"/>
    <w:rsid w:val="00AF3F8B"/>
    <w:rsid w:val="00B06230"/>
    <w:rsid w:val="00B10184"/>
    <w:rsid w:val="00B13614"/>
    <w:rsid w:val="00B14764"/>
    <w:rsid w:val="00B17EEB"/>
    <w:rsid w:val="00B213BB"/>
    <w:rsid w:val="00B2258C"/>
    <w:rsid w:val="00B363AD"/>
    <w:rsid w:val="00B46B7B"/>
    <w:rsid w:val="00B50D53"/>
    <w:rsid w:val="00B54AF4"/>
    <w:rsid w:val="00B66BB7"/>
    <w:rsid w:val="00B70A29"/>
    <w:rsid w:val="00B71297"/>
    <w:rsid w:val="00B731FD"/>
    <w:rsid w:val="00B74A7E"/>
    <w:rsid w:val="00B92C85"/>
    <w:rsid w:val="00B931DF"/>
    <w:rsid w:val="00B978C4"/>
    <w:rsid w:val="00BA0DF4"/>
    <w:rsid w:val="00BB46EA"/>
    <w:rsid w:val="00BB549D"/>
    <w:rsid w:val="00BC3BF8"/>
    <w:rsid w:val="00BC478F"/>
    <w:rsid w:val="00BD3E51"/>
    <w:rsid w:val="00BD6188"/>
    <w:rsid w:val="00BD6991"/>
    <w:rsid w:val="00BE3396"/>
    <w:rsid w:val="00BE4120"/>
    <w:rsid w:val="00BE4B77"/>
    <w:rsid w:val="00BE73D3"/>
    <w:rsid w:val="00BF3A06"/>
    <w:rsid w:val="00BF4B2E"/>
    <w:rsid w:val="00C02513"/>
    <w:rsid w:val="00C0252D"/>
    <w:rsid w:val="00C07317"/>
    <w:rsid w:val="00C076CA"/>
    <w:rsid w:val="00C13442"/>
    <w:rsid w:val="00C137AF"/>
    <w:rsid w:val="00C1603E"/>
    <w:rsid w:val="00C22F24"/>
    <w:rsid w:val="00C32411"/>
    <w:rsid w:val="00C33661"/>
    <w:rsid w:val="00C472F5"/>
    <w:rsid w:val="00C75030"/>
    <w:rsid w:val="00C7566E"/>
    <w:rsid w:val="00C76305"/>
    <w:rsid w:val="00C80C4E"/>
    <w:rsid w:val="00C9007E"/>
    <w:rsid w:val="00C93854"/>
    <w:rsid w:val="00C9516C"/>
    <w:rsid w:val="00C96A40"/>
    <w:rsid w:val="00C9717F"/>
    <w:rsid w:val="00CA24F3"/>
    <w:rsid w:val="00CA4B28"/>
    <w:rsid w:val="00CA4C89"/>
    <w:rsid w:val="00CB3E16"/>
    <w:rsid w:val="00CB5C43"/>
    <w:rsid w:val="00CB5DA9"/>
    <w:rsid w:val="00CC029A"/>
    <w:rsid w:val="00CC5E87"/>
    <w:rsid w:val="00CC731F"/>
    <w:rsid w:val="00CC7D8B"/>
    <w:rsid w:val="00CE3B6F"/>
    <w:rsid w:val="00CE77D8"/>
    <w:rsid w:val="00CF205C"/>
    <w:rsid w:val="00CF5447"/>
    <w:rsid w:val="00CF57E0"/>
    <w:rsid w:val="00CF6526"/>
    <w:rsid w:val="00D006AC"/>
    <w:rsid w:val="00D02C56"/>
    <w:rsid w:val="00D04558"/>
    <w:rsid w:val="00D0470F"/>
    <w:rsid w:val="00D07129"/>
    <w:rsid w:val="00D07FF1"/>
    <w:rsid w:val="00D159E4"/>
    <w:rsid w:val="00D16817"/>
    <w:rsid w:val="00D20415"/>
    <w:rsid w:val="00D25095"/>
    <w:rsid w:val="00D27326"/>
    <w:rsid w:val="00D31EA2"/>
    <w:rsid w:val="00D335D3"/>
    <w:rsid w:val="00D3454E"/>
    <w:rsid w:val="00D41E66"/>
    <w:rsid w:val="00D52C04"/>
    <w:rsid w:val="00D52CAF"/>
    <w:rsid w:val="00D54991"/>
    <w:rsid w:val="00D56BB7"/>
    <w:rsid w:val="00D6213A"/>
    <w:rsid w:val="00D76334"/>
    <w:rsid w:val="00D81C76"/>
    <w:rsid w:val="00D84EFE"/>
    <w:rsid w:val="00D86EC1"/>
    <w:rsid w:val="00D959B0"/>
    <w:rsid w:val="00DA3EC5"/>
    <w:rsid w:val="00DB4C5A"/>
    <w:rsid w:val="00DB4FF9"/>
    <w:rsid w:val="00DC4D45"/>
    <w:rsid w:val="00DD3A0D"/>
    <w:rsid w:val="00DD512E"/>
    <w:rsid w:val="00DD57E2"/>
    <w:rsid w:val="00DD7D64"/>
    <w:rsid w:val="00DE2F59"/>
    <w:rsid w:val="00DF45B8"/>
    <w:rsid w:val="00E03004"/>
    <w:rsid w:val="00E06072"/>
    <w:rsid w:val="00E0688A"/>
    <w:rsid w:val="00E07B7C"/>
    <w:rsid w:val="00E1308E"/>
    <w:rsid w:val="00E14B5E"/>
    <w:rsid w:val="00E15110"/>
    <w:rsid w:val="00E17B9B"/>
    <w:rsid w:val="00E22C54"/>
    <w:rsid w:val="00E452AD"/>
    <w:rsid w:val="00E45D76"/>
    <w:rsid w:val="00E511AA"/>
    <w:rsid w:val="00E568D6"/>
    <w:rsid w:val="00E607A1"/>
    <w:rsid w:val="00E647ED"/>
    <w:rsid w:val="00E673C2"/>
    <w:rsid w:val="00E72771"/>
    <w:rsid w:val="00E7694C"/>
    <w:rsid w:val="00E76D5C"/>
    <w:rsid w:val="00E77E63"/>
    <w:rsid w:val="00E9339E"/>
    <w:rsid w:val="00EA1AC3"/>
    <w:rsid w:val="00EA2FA8"/>
    <w:rsid w:val="00EA35BE"/>
    <w:rsid w:val="00EA4037"/>
    <w:rsid w:val="00EA6998"/>
    <w:rsid w:val="00EB1E1C"/>
    <w:rsid w:val="00EB2038"/>
    <w:rsid w:val="00EB29C1"/>
    <w:rsid w:val="00EC05D9"/>
    <w:rsid w:val="00EC55AE"/>
    <w:rsid w:val="00EC561E"/>
    <w:rsid w:val="00EF5E2B"/>
    <w:rsid w:val="00EF6E14"/>
    <w:rsid w:val="00EF73B4"/>
    <w:rsid w:val="00F00054"/>
    <w:rsid w:val="00F041F1"/>
    <w:rsid w:val="00F0732F"/>
    <w:rsid w:val="00F1084C"/>
    <w:rsid w:val="00F1146D"/>
    <w:rsid w:val="00F15C97"/>
    <w:rsid w:val="00F160B4"/>
    <w:rsid w:val="00F25CDC"/>
    <w:rsid w:val="00F26663"/>
    <w:rsid w:val="00F274ED"/>
    <w:rsid w:val="00F3094B"/>
    <w:rsid w:val="00F345C5"/>
    <w:rsid w:val="00F37A3A"/>
    <w:rsid w:val="00F4155C"/>
    <w:rsid w:val="00F42407"/>
    <w:rsid w:val="00F46756"/>
    <w:rsid w:val="00F50826"/>
    <w:rsid w:val="00F5170A"/>
    <w:rsid w:val="00F55755"/>
    <w:rsid w:val="00F56D80"/>
    <w:rsid w:val="00F662F8"/>
    <w:rsid w:val="00F72983"/>
    <w:rsid w:val="00F80304"/>
    <w:rsid w:val="00F8496C"/>
    <w:rsid w:val="00FB155C"/>
    <w:rsid w:val="00FD651A"/>
    <w:rsid w:val="00FD6636"/>
    <w:rsid w:val="00FE038F"/>
    <w:rsid w:val="00FE1FEB"/>
    <w:rsid w:val="00FE5AD1"/>
    <w:rsid w:val="00FF0BFE"/>
    <w:rsid w:val="00FF1E7E"/>
    <w:rsid w:val="00FF2B83"/>
    <w:rsid w:val="00FF44A4"/>
    <w:rsid w:val="00FF5593"/>
    <w:rsid w:val="00FF7AC0"/>
    <w:rsid w:val="15F73756"/>
    <w:rsid w:val="2BDB4088"/>
    <w:rsid w:val="77421B3E"/>
  </w:rsids>
  <m:mathPr>
    <m:mathFont m:val="Cambria Math"/>
    <m:brkBin m:val="before"/>
    <m:brkBinSub m:val="--"/>
    <m:smallFrac m:val="0"/>
    <m:dispDef/>
    <m:lMargin m:val="0"/>
    <m:rMargin m:val="0"/>
    <m:defJc m:val="centerGroup"/>
    <m:wrapRight m:val="1"/>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qFormat="1" w:uiPriority="99" w:name="List 2"/>
    <w:lsdException w:qFormat="1" w:unhideWhenUsed="0" w:uiPriority="0"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rFonts w:ascii="Calibri" w:hAnsi="Calibri" w:eastAsia="宋体" w:cs="Times New Roman"/>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Cambria" w:hAnsi="Cambria" w:eastAsia="宋体" w:cs="Times New Roman"/>
      <w:b/>
      <w:bCs/>
      <w:sz w:val="32"/>
      <w:szCs w:val="32"/>
    </w:rPr>
  </w:style>
  <w:style w:type="paragraph" w:styleId="4">
    <w:name w:val="heading 3"/>
    <w:basedOn w:val="1"/>
    <w:next w:val="1"/>
    <w:link w:val="22"/>
    <w:unhideWhenUsed/>
    <w:qFormat/>
    <w:uiPriority w:val="9"/>
    <w:pPr>
      <w:keepNext/>
      <w:keepLines/>
      <w:spacing w:before="260" w:after="260" w:line="416" w:lineRule="auto"/>
      <w:outlineLvl w:val="2"/>
    </w:pPr>
    <w:rPr>
      <w:b/>
      <w:bCs/>
      <w:sz w:val="32"/>
      <w:szCs w:val="32"/>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List 3"/>
    <w:basedOn w:val="6"/>
    <w:qFormat/>
    <w:uiPriority w:val="0"/>
    <w:pPr>
      <w:widowControl/>
      <w:overflowPunct w:val="0"/>
      <w:autoSpaceDE w:val="0"/>
      <w:autoSpaceDN w:val="0"/>
      <w:adjustRightInd w:val="0"/>
      <w:spacing w:after="180"/>
      <w:ind w:left="1135" w:leftChars="0" w:hanging="284" w:firstLineChars="0"/>
      <w:contextualSpacing w:val="0"/>
      <w:jc w:val="left"/>
      <w:textAlignment w:val="baseline"/>
    </w:pPr>
    <w:rPr>
      <w:rFonts w:ascii="Times New Roman" w:hAnsi="Times New Roman" w:eastAsia="宋体"/>
      <w:kern w:val="0"/>
      <w:sz w:val="20"/>
      <w:szCs w:val="20"/>
      <w:lang w:val="en-GB" w:eastAsia="ko-KR"/>
    </w:rPr>
  </w:style>
  <w:style w:type="paragraph" w:styleId="6">
    <w:name w:val="List 2"/>
    <w:basedOn w:val="1"/>
    <w:semiHidden/>
    <w:unhideWhenUsed/>
    <w:qFormat/>
    <w:uiPriority w:val="99"/>
    <w:pPr>
      <w:ind w:left="100" w:leftChars="200" w:hanging="200" w:hangingChars="200"/>
      <w:contextualSpacing/>
    </w:pPr>
  </w:style>
  <w:style w:type="paragraph" w:styleId="7">
    <w:name w:val="caption"/>
    <w:basedOn w:val="1"/>
    <w:next w:val="1"/>
    <w:link w:val="26"/>
    <w:unhideWhenUsed/>
    <w:qFormat/>
    <w:uiPriority w:val="0"/>
    <w:rPr>
      <w:rFonts w:ascii="Cambria" w:hAnsi="Cambria" w:eastAsia="黑体" w:cs="Times New Roman"/>
      <w:sz w:val="20"/>
      <w:szCs w:val="20"/>
    </w:rPr>
  </w:style>
  <w:style w:type="paragraph" w:styleId="8">
    <w:name w:val="Document Map"/>
    <w:basedOn w:val="1"/>
    <w:link w:val="36"/>
    <w:semiHidden/>
    <w:unhideWhenUsed/>
    <w:uiPriority w:val="99"/>
    <w:rPr>
      <w:rFonts w:ascii="宋体"/>
      <w:sz w:val="18"/>
      <w:szCs w:val="18"/>
    </w:rPr>
  </w:style>
  <w:style w:type="paragraph" w:styleId="9">
    <w:name w:val="toc 3"/>
    <w:basedOn w:val="1"/>
    <w:next w:val="1"/>
    <w:unhideWhenUsed/>
    <w:qFormat/>
    <w:uiPriority w:val="39"/>
    <w:pPr>
      <w:ind w:left="840" w:leftChars="400"/>
    </w:pPr>
  </w:style>
  <w:style w:type="paragraph" w:styleId="10">
    <w:name w:val="footer"/>
    <w:basedOn w:val="1"/>
    <w:link w:val="25"/>
    <w:semiHidden/>
    <w:unhideWhenUsed/>
    <w:qFormat/>
    <w:uiPriority w:val="99"/>
    <w:pPr>
      <w:tabs>
        <w:tab w:val="center" w:pos="4153"/>
        <w:tab w:val="right" w:pos="8306"/>
      </w:tabs>
      <w:snapToGrid w:val="0"/>
      <w:jc w:val="left"/>
    </w:pPr>
    <w:rPr>
      <w:sz w:val="18"/>
      <w:szCs w:val="18"/>
    </w:rPr>
  </w:style>
  <w:style w:type="paragraph" w:styleId="11">
    <w:name w:val="header"/>
    <w:basedOn w:val="1"/>
    <w:link w:val="24"/>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Normal (Web)"/>
    <w:basedOn w:val="1"/>
    <w:semiHidden/>
    <w:unhideWhenUsed/>
    <w:uiPriority w:val="99"/>
    <w:pPr>
      <w:widowControl/>
      <w:spacing w:before="100" w:beforeAutospacing="1" w:after="100" w:afterAutospacing="1"/>
      <w:jc w:val="left"/>
    </w:pPr>
    <w:rPr>
      <w:rFonts w:ascii="宋体" w:hAnsi="宋体" w:cs="宋体"/>
      <w:kern w:val="0"/>
      <w:sz w:val="24"/>
      <w:szCs w:val="24"/>
    </w:rPr>
  </w:style>
  <w:style w:type="paragraph" w:styleId="15">
    <w:name w:val="Title"/>
    <w:basedOn w:val="1"/>
    <w:next w:val="1"/>
    <w:link w:val="34"/>
    <w:qFormat/>
    <w:uiPriority w:val="10"/>
    <w:pPr>
      <w:spacing w:before="240" w:after="60"/>
      <w:jc w:val="center"/>
      <w:outlineLvl w:val="0"/>
    </w:pPr>
    <w:rPr>
      <w:rFonts w:ascii="宋体" w:hAnsi="宋体" w:eastAsia="宋体" w:cs="宋体"/>
      <w:b/>
      <w:bCs/>
      <w:sz w:val="30"/>
      <w:szCs w:val="32"/>
    </w:rPr>
  </w:style>
  <w:style w:type="table" w:styleId="17">
    <w:name w:val="Table Grid"/>
    <w:basedOn w:val="16"/>
    <w:qFormat/>
    <w:uiPriority w:val="59"/>
    <w:rPr>
      <w:rFonts w:ascii="Calibri" w:hAnsi="Calibri" w:eastAsia="宋体"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uiPriority w:val="99"/>
    <w:rPr>
      <w:color w:val="0000FF"/>
      <w:u w:val="single"/>
    </w:rPr>
  </w:style>
  <w:style w:type="character" w:customStyle="1" w:styleId="20">
    <w:name w:val="标题 1 Char"/>
    <w:basedOn w:val="18"/>
    <w:link w:val="2"/>
    <w:qFormat/>
    <w:uiPriority w:val="9"/>
    <w:rPr>
      <w:rFonts w:ascii="Calibri" w:hAnsi="Calibri" w:eastAsia="宋体" w:cs="Times New Roman"/>
      <w:b/>
      <w:bCs/>
      <w:kern w:val="44"/>
      <w:sz w:val="44"/>
      <w:szCs w:val="44"/>
    </w:rPr>
  </w:style>
  <w:style w:type="character" w:customStyle="1" w:styleId="21">
    <w:name w:val="标题 2 Char"/>
    <w:basedOn w:val="18"/>
    <w:link w:val="3"/>
    <w:qFormat/>
    <w:uiPriority w:val="9"/>
    <w:rPr>
      <w:rFonts w:ascii="Cambria" w:hAnsi="Cambria" w:eastAsia="宋体" w:cs="Times New Roman"/>
      <w:b/>
      <w:bCs/>
      <w:kern w:val="2"/>
      <w:sz w:val="32"/>
      <w:szCs w:val="32"/>
    </w:rPr>
  </w:style>
  <w:style w:type="character" w:customStyle="1" w:styleId="22">
    <w:name w:val="标题 3 Char"/>
    <w:basedOn w:val="18"/>
    <w:link w:val="4"/>
    <w:qFormat/>
    <w:uiPriority w:val="9"/>
    <w:rPr>
      <w:b/>
      <w:bCs/>
      <w:kern w:val="2"/>
      <w:sz w:val="32"/>
      <w:szCs w:val="32"/>
    </w:rPr>
  </w:style>
  <w:style w:type="paragraph" w:styleId="23">
    <w:name w:val="List Paragraph"/>
    <w:basedOn w:val="1"/>
    <w:qFormat/>
    <w:uiPriority w:val="34"/>
    <w:pPr>
      <w:ind w:firstLine="420" w:firstLineChars="200"/>
    </w:pPr>
    <w:rPr>
      <w:rFonts w:ascii="Calibri" w:hAnsi="Calibri" w:eastAsia="宋体" w:cs="Times New Roman"/>
    </w:rPr>
  </w:style>
  <w:style w:type="character" w:customStyle="1" w:styleId="24">
    <w:name w:val="页眉 Char"/>
    <w:basedOn w:val="18"/>
    <w:link w:val="11"/>
    <w:semiHidden/>
    <w:qFormat/>
    <w:uiPriority w:val="99"/>
    <w:rPr>
      <w:kern w:val="2"/>
      <w:sz w:val="18"/>
      <w:szCs w:val="18"/>
    </w:rPr>
  </w:style>
  <w:style w:type="character" w:customStyle="1" w:styleId="25">
    <w:name w:val="页脚 Char"/>
    <w:basedOn w:val="18"/>
    <w:link w:val="10"/>
    <w:semiHidden/>
    <w:qFormat/>
    <w:uiPriority w:val="99"/>
    <w:rPr>
      <w:kern w:val="2"/>
      <w:sz w:val="18"/>
      <w:szCs w:val="18"/>
    </w:rPr>
  </w:style>
  <w:style w:type="character" w:customStyle="1" w:styleId="26">
    <w:name w:val="题注 Char"/>
    <w:basedOn w:val="18"/>
    <w:link w:val="7"/>
    <w:qFormat/>
    <w:uiPriority w:val="0"/>
    <w:rPr>
      <w:rFonts w:ascii="Cambria" w:hAnsi="Cambria" w:eastAsia="黑体"/>
      <w:kern w:val="2"/>
    </w:rPr>
  </w:style>
  <w:style w:type="paragraph" w:customStyle="1" w:styleId="27">
    <w:name w:val="B3"/>
    <w:basedOn w:val="5"/>
    <w:link w:val="28"/>
    <w:qFormat/>
    <w:uiPriority w:val="0"/>
  </w:style>
  <w:style w:type="character" w:customStyle="1" w:styleId="28">
    <w:name w:val="B3 Char2"/>
    <w:basedOn w:val="18"/>
    <w:link w:val="27"/>
    <w:qFormat/>
    <w:uiPriority w:val="0"/>
    <w:rPr>
      <w:rFonts w:ascii="Times New Roman" w:hAnsi="Times New Roman" w:eastAsia="宋体"/>
      <w:lang w:val="en-GB" w:eastAsia="ko-KR"/>
    </w:rPr>
  </w:style>
  <w:style w:type="paragraph" w:customStyle="1" w:styleId="29">
    <w:name w:val="TAH"/>
    <w:basedOn w:val="30"/>
    <w:link w:val="32"/>
    <w:qFormat/>
    <w:uiPriority w:val="0"/>
    <w:rPr>
      <w:b/>
    </w:rPr>
  </w:style>
  <w:style w:type="paragraph" w:customStyle="1" w:styleId="30">
    <w:name w:val="TAC"/>
    <w:basedOn w:val="1"/>
    <w:link w:val="31"/>
    <w:qFormat/>
    <w:uiPriority w:val="0"/>
    <w:pPr>
      <w:keepNext/>
      <w:keepLines/>
      <w:widowControl/>
      <w:overflowPunct w:val="0"/>
      <w:autoSpaceDE w:val="0"/>
      <w:autoSpaceDN w:val="0"/>
      <w:adjustRightInd w:val="0"/>
      <w:jc w:val="center"/>
      <w:textAlignment w:val="baseline"/>
    </w:pPr>
    <w:rPr>
      <w:rFonts w:ascii="Arial" w:hAnsi="Arial" w:eastAsia="宋体"/>
      <w:kern w:val="0"/>
      <w:sz w:val="18"/>
      <w:szCs w:val="20"/>
      <w:lang w:val="en-GB" w:eastAsia="ko-KR"/>
    </w:rPr>
  </w:style>
  <w:style w:type="character" w:customStyle="1" w:styleId="31">
    <w:name w:val="TAC Char"/>
    <w:basedOn w:val="18"/>
    <w:link w:val="30"/>
    <w:qFormat/>
    <w:uiPriority w:val="0"/>
    <w:rPr>
      <w:rFonts w:ascii="Arial" w:hAnsi="Arial" w:eastAsia="宋体"/>
      <w:sz w:val="18"/>
      <w:lang w:val="en-GB" w:eastAsia="ko-KR"/>
    </w:rPr>
  </w:style>
  <w:style w:type="character" w:customStyle="1" w:styleId="32">
    <w:name w:val="TAH Car"/>
    <w:basedOn w:val="18"/>
    <w:link w:val="29"/>
    <w:qFormat/>
    <w:uiPriority w:val="0"/>
    <w:rPr>
      <w:rFonts w:ascii="Arial" w:hAnsi="Arial" w:eastAsia="宋体"/>
      <w:b/>
      <w:sz w:val="18"/>
      <w:lang w:val="en-GB" w:eastAsia="ko-KR"/>
    </w:rPr>
  </w:style>
  <w:style w:type="paragraph" w:customStyle="1" w:styleId="33">
    <w:name w:val="TOC Heading"/>
    <w:basedOn w:val="2"/>
    <w:next w:val="1"/>
    <w:semiHidden/>
    <w:unhideWhenUsed/>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character" w:customStyle="1" w:styleId="34">
    <w:name w:val="标题 Char"/>
    <w:basedOn w:val="18"/>
    <w:link w:val="15"/>
    <w:uiPriority w:val="10"/>
    <w:rPr>
      <w:rFonts w:ascii="Cambria" w:hAnsi="Cambria" w:cs="Times New Roman"/>
      <w:b/>
      <w:bCs/>
      <w:kern w:val="2"/>
      <w:sz w:val="32"/>
      <w:szCs w:val="32"/>
    </w:rPr>
  </w:style>
  <w:style w:type="character" w:customStyle="1" w:styleId="35">
    <w:name w:val="apple-converted-space"/>
    <w:basedOn w:val="18"/>
    <w:uiPriority w:val="0"/>
  </w:style>
  <w:style w:type="character" w:customStyle="1" w:styleId="36">
    <w:name w:val="文档结构图 Char"/>
    <w:basedOn w:val="18"/>
    <w:link w:val="8"/>
    <w:semiHidden/>
    <w:uiPriority w:val="99"/>
    <w:rPr>
      <w:rFonts w:ascii="宋体"/>
      <w:kern w:val="2"/>
      <w:sz w:val="18"/>
      <w:szCs w:val="18"/>
    </w:rPr>
  </w:style>
  <w:style w:type="paragraph" w:customStyle="1" w:styleId="37">
    <w:name w:val="WPSOffice手动目录 1"/>
    <w:uiPriority w:val="0"/>
    <w:pPr>
      <w:ind w:leftChars="0"/>
    </w:pPr>
    <w:rPr>
      <w:sz w:val="20"/>
      <w:szCs w:val="20"/>
    </w:rPr>
  </w:style>
  <w:style w:type="paragraph" w:customStyle="1" w:styleId="38">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44.wmf"/><Relationship Id="rId98" Type="http://schemas.openxmlformats.org/officeDocument/2006/relationships/oleObject" Target="embeddings/oleObject52.bin"/><Relationship Id="rId97" Type="http://schemas.openxmlformats.org/officeDocument/2006/relationships/image" Target="media/image43.wmf"/><Relationship Id="rId96" Type="http://schemas.openxmlformats.org/officeDocument/2006/relationships/oleObject" Target="embeddings/oleObject51.bin"/><Relationship Id="rId95" Type="http://schemas.openxmlformats.org/officeDocument/2006/relationships/image" Target="media/image42.wmf"/><Relationship Id="rId94" Type="http://schemas.openxmlformats.org/officeDocument/2006/relationships/oleObject" Target="embeddings/oleObject50.bin"/><Relationship Id="rId93" Type="http://schemas.openxmlformats.org/officeDocument/2006/relationships/image" Target="media/image41.wmf"/><Relationship Id="rId92" Type="http://schemas.openxmlformats.org/officeDocument/2006/relationships/oleObject" Target="embeddings/oleObject49.bin"/><Relationship Id="rId91" Type="http://schemas.openxmlformats.org/officeDocument/2006/relationships/image" Target="media/image40.wmf"/><Relationship Id="rId90" Type="http://schemas.openxmlformats.org/officeDocument/2006/relationships/oleObject" Target="embeddings/oleObject48.bin"/><Relationship Id="rId9" Type="http://schemas.openxmlformats.org/officeDocument/2006/relationships/oleObject" Target="embeddings/oleObject3.bin"/><Relationship Id="rId89" Type="http://schemas.openxmlformats.org/officeDocument/2006/relationships/image" Target="media/image39.wmf"/><Relationship Id="rId88" Type="http://schemas.openxmlformats.org/officeDocument/2006/relationships/oleObject" Target="embeddings/oleObject47.bin"/><Relationship Id="rId87" Type="http://schemas.openxmlformats.org/officeDocument/2006/relationships/image" Target="media/image38.wmf"/><Relationship Id="rId86" Type="http://schemas.openxmlformats.org/officeDocument/2006/relationships/oleObject" Target="embeddings/oleObject46.bin"/><Relationship Id="rId85" Type="http://schemas.openxmlformats.org/officeDocument/2006/relationships/oleObject" Target="embeddings/oleObject45.bin"/><Relationship Id="rId84" Type="http://schemas.openxmlformats.org/officeDocument/2006/relationships/image" Target="media/image37.wmf"/><Relationship Id="rId83" Type="http://schemas.openxmlformats.org/officeDocument/2006/relationships/oleObject" Target="embeddings/oleObject44.bin"/><Relationship Id="rId82" Type="http://schemas.openxmlformats.org/officeDocument/2006/relationships/image" Target="media/image36.wmf"/><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image" Target="media/image3.wmf"/><Relationship Id="rId79" Type="http://schemas.openxmlformats.org/officeDocument/2006/relationships/image" Target="media/image35.wmf"/><Relationship Id="rId78" Type="http://schemas.openxmlformats.org/officeDocument/2006/relationships/oleObject" Target="embeddings/oleObject41.bin"/><Relationship Id="rId77" Type="http://schemas.openxmlformats.org/officeDocument/2006/relationships/image" Target="media/image34.wmf"/><Relationship Id="rId76" Type="http://schemas.openxmlformats.org/officeDocument/2006/relationships/oleObject" Target="embeddings/oleObject40.bin"/><Relationship Id="rId75" Type="http://schemas.openxmlformats.org/officeDocument/2006/relationships/oleObject" Target="embeddings/oleObject39.bin"/><Relationship Id="rId74" Type="http://schemas.openxmlformats.org/officeDocument/2006/relationships/image" Target="media/image33.wmf"/><Relationship Id="rId73" Type="http://schemas.openxmlformats.org/officeDocument/2006/relationships/oleObject" Target="embeddings/oleObject38.bin"/><Relationship Id="rId72" Type="http://schemas.openxmlformats.org/officeDocument/2006/relationships/image" Target="media/image32.wmf"/><Relationship Id="rId71" Type="http://schemas.openxmlformats.org/officeDocument/2006/relationships/oleObject" Target="embeddings/oleObject37.bin"/><Relationship Id="rId70" Type="http://schemas.openxmlformats.org/officeDocument/2006/relationships/image" Target="media/image31.wmf"/><Relationship Id="rId7" Type="http://schemas.openxmlformats.org/officeDocument/2006/relationships/oleObject" Target="embeddings/oleObject2.bin"/><Relationship Id="rId69" Type="http://schemas.openxmlformats.org/officeDocument/2006/relationships/oleObject" Target="embeddings/oleObject36.bin"/><Relationship Id="rId68" Type="http://schemas.openxmlformats.org/officeDocument/2006/relationships/image" Target="media/image30.wmf"/><Relationship Id="rId67" Type="http://schemas.openxmlformats.org/officeDocument/2006/relationships/oleObject" Target="embeddings/oleObject35.bin"/><Relationship Id="rId66" Type="http://schemas.openxmlformats.org/officeDocument/2006/relationships/image" Target="media/image29.wmf"/><Relationship Id="rId65" Type="http://schemas.openxmlformats.org/officeDocument/2006/relationships/oleObject" Target="embeddings/oleObject34.bin"/><Relationship Id="rId64" Type="http://schemas.openxmlformats.org/officeDocument/2006/relationships/image" Target="media/image28.wmf"/><Relationship Id="rId63" Type="http://schemas.openxmlformats.org/officeDocument/2006/relationships/oleObject" Target="embeddings/oleObject33.bin"/><Relationship Id="rId62" Type="http://schemas.openxmlformats.org/officeDocument/2006/relationships/oleObject" Target="embeddings/oleObject32.bin"/><Relationship Id="rId61" Type="http://schemas.openxmlformats.org/officeDocument/2006/relationships/image" Target="media/image27.wmf"/><Relationship Id="rId60" Type="http://schemas.openxmlformats.org/officeDocument/2006/relationships/oleObject" Target="embeddings/oleObject31.bin"/><Relationship Id="rId6" Type="http://schemas.openxmlformats.org/officeDocument/2006/relationships/image" Target="media/image2.wmf"/><Relationship Id="rId59" Type="http://schemas.openxmlformats.org/officeDocument/2006/relationships/image" Target="media/image26.wmf"/><Relationship Id="rId58" Type="http://schemas.openxmlformats.org/officeDocument/2006/relationships/oleObject" Target="embeddings/oleObject30.bin"/><Relationship Id="rId57" Type="http://schemas.openxmlformats.org/officeDocument/2006/relationships/image" Target="media/image25.wmf"/><Relationship Id="rId56" Type="http://schemas.openxmlformats.org/officeDocument/2006/relationships/oleObject" Target="embeddings/oleObject29.bin"/><Relationship Id="rId55" Type="http://schemas.openxmlformats.org/officeDocument/2006/relationships/image" Target="media/image24.wmf"/><Relationship Id="rId54" Type="http://schemas.openxmlformats.org/officeDocument/2006/relationships/oleObject" Target="embeddings/oleObject28.bin"/><Relationship Id="rId53" Type="http://schemas.openxmlformats.org/officeDocument/2006/relationships/image" Target="media/image23.wmf"/><Relationship Id="rId52" Type="http://schemas.openxmlformats.org/officeDocument/2006/relationships/oleObject" Target="embeddings/oleObject27.bin"/><Relationship Id="rId51" Type="http://schemas.openxmlformats.org/officeDocument/2006/relationships/oleObject" Target="embeddings/oleObject26.bin"/><Relationship Id="rId50" Type="http://schemas.openxmlformats.org/officeDocument/2006/relationships/oleObject" Target="embeddings/oleObject25.bin"/><Relationship Id="rId5" Type="http://schemas.openxmlformats.org/officeDocument/2006/relationships/oleObject" Target="embeddings/oleObject1.bin"/><Relationship Id="rId49" Type="http://schemas.openxmlformats.org/officeDocument/2006/relationships/image" Target="media/image22.wmf"/><Relationship Id="rId48" Type="http://schemas.openxmlformats.org/officeDocument/2006/relationships/oleObject" Target="embeddings/oleObject24.bin"/><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image" Target="media/image1.png"/><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image" Target="media/image12.wmf"/><Relationship Id="rId27" Type="http://schemas.openxmlformats.org/officeDocument/2006/relationships/oleObject" Target="embeddings/oleObject13.bin"/><Relationship Id="rId26" Type="http://schemas.openxmlformats.org/officeDocument/2006/relationships/image" Target="media/image11.wmf"/><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image" Target="media/image9.wmf"/><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image" Target="media/image6.wmf"/><Relationship Id="rId154" Type="http://schemas.openxmlformats.org/officeDocument/2006/relationships/fontTable" Target="fontTable.xml"/><Relationship Id="rId153" Type="http://schemas.openxmlformats.org/officeDocument/2006/relationships/customXml" Target="../customXml/item1.xml"/><Relationship Id="rId152" Type="http://schemas.openxmlformats.org/officeDocument/2006/relationships/numbering" Target="numbering.xml"/><Relationship Id="rId151" Type="http://schemas.openxmlformats.org/officeDocument/2006/relationships/image" Target="media/image64.wmf"/><Relationship Id="rId150" Type="http://schemas.openxmlformats.org/officeDocument/2006/relationships/oleObject" Target="embeddings/oleObject84.bin"/><Relationship Id="rId15" Type="http://schemas.openxmlformats.org/officeDocument/2006/relationships/oleObject" Target="embeddings/oleObject7.bin"/><Relationship Id="rId149" Type="http://schemas.openxmlformats.org/officeDocument/2006/relationships/image" Target="media/image63.jpeg"/><Relationship Id="rId148" Type="http://schemas.openxmlformats.org/officeDocument/2006/relationships/oleObject" Target="embeddings/oleObject83.bin"/><Relationship Id="rId147" Type="http://schemas.openxmlformats.org/officeDocument/2006/relationships/image" Target="media/image62.wmf"/><Relationship Id="rId146" Type="http://schemas.openxmlformats.org/officeDocument/2006/relationships/oleObject" Target="embeddings/oleObject82.bin"/><Relationship Id="rId145" Type="http://schemas.openxmlformats.org/officeDocument/2006/relationships/image" Target="media/image61.wmf"/><Relationship Id="rId144" Type="http://schemas.openxmlformats.org/officeDocument/2006/relationships/oleObject" Target="embeddings/oleObject81.bin"/><Relationship Id="rId143" Type="http://schemas.openxmlformats.org/officeDocument/2006/relationships/image" Target="media/image60.wmf"/><Relationship Id="rId142" Type="http://schemas.openxmlformats.org/officeDocument/2006/relationships/oleObject" Target="embeddings/oleObject80.bin"/><Relationship Id="rId141" Type="http://schemas.openxmlformats.org/officeDocument/2006/relationships/image" Target="media/image59.wmf"/><Relationship Id="rId140" Type="http://schemas.openxmlformats.org/officeDocument/2006/relationships/oleObject" Target="embeddings/oleObject79.bin"/><Relationship Id="rId14" Type="http://schemas.openxmlformats.org/officeDocument/2006/relationships/image" Target="media/image5.wmf"/><Relationship Id="rId139" Type="http://schemas.openxmlformats.org/officeDocument/2006/relationships/oleObject" Target="embeddings/oleObject78.bin"/><Relationship Id="rId138" Type="http://schemas.openxmlformats.org/officeDocument/2006/relationships/image" Target="media/image58.wmf"/><Relationship Id="rId137" Type="http://schemas.openxmlformats.org/officeDocument/2006/relationships/oleObject" Target="embeddings/oleObject77.bin"/><Relationship Id="rId136" Type="http://schemas.openxmlformats.org/officeDocument/2006/relationships/oleObject" Target="embeddings/oleObject76.bin"/><Relationship Id="rId135" Type="http://schemas.openxmlformats.org/officeDocument/2006/relationships/oleObject" Target="embeddings/oleObject75.bin"/><Relationship Id="rId134" Type="http://schemas.openxmlformats.org/officeDocument/2006/relationships/image" Target="media/image57.wmf"/><Relationship Id="rId133" Type="http://schemas.openxmlformats.org/officeDocument/2006/relationships/oleObject" Target="embeddings/oleObject74.bin"/><Relationship Id="rId132" Type="http://schemas.openxmlformats.org/officeDocument/2006/relationships/oleObject" Target="embeddings/oleObject73.bin"/><Relationship Id="rId131" Type="http://schemas.openxmlformats.org/officeDocument/2006/relationships/oleObject" Target="embeddings/oleObject72.bin"/><Relationship Id="rId130" Type="http://schemas.openxmlformats.org/officeDocument/2006/relationships/oleObject" Target="embeddings/oleObject71.bin"/><Relationship Id="rId13" Type="http://schemas.openxmlformats.org/officeDocument/2006/relationships/oleObject" Target="embeddings/oleObject6.bin"/><Relationship Id="rId129" Type="http://schemas.openxmlformats.org/officeDocument/2006/relationships/image" Target="media/image56.wmf"/><Relationship Id="rId128" Type="http://schemas.openxmlformats.org/officeDocument/2006/relationships/oleObject" Target="embeddings/oleObject70.bin"/><Relationship Id="rId127" Type="http://schemas.openxmlformats.org/officeDocument/2006/relationships/image" Target="media/image55.wmf"/><Relationship Id="rId126" Type="http://schemas.openxmlformats.org/officeDocument/2006/relationships/oleObject" Target="embeddings/oleObject69.bin"/><Relationship Id="rId125" Type="http://schemas.openxmlformats.org/officeDocument/2006/relationships/image" Target="media/image54.wmf"/><Relationship Id="rId124" Type="http://schemas.openxmlformats.org/officeDocument/2006/relationships/oleObject" Target="embeddings/oleObject68.bin"/><Relationship Id="rId123" Type="http://schemas.openxmlformats.org/officeDocument/2006/relationships/oleObject" Target="embeddings/oleObject67.bin"/><Relationship Id="rId122" Type="http://schemas.openxmlformats.org/officeDocument/2006/relationships/oleObject" Target="embeddings/oleObject66.bin"/><Relationship Id="rId121" Type="http://schemas.openxmlformats.org/officeDocument/2006/relationships/oleObject" Target="embeddings/oleObject65.bin"/><Relationship Id="rId120" Type="http://schemas.openxmlformats.org/officeDocument/2006/relationships/image" Target="media/image53.wmf"/><Relationship Id="rId12" Type="http://schemas.openxmlformats.org/officeDocument/2006/relationships/image" Target="media/image4.wmf"/><Relationship Id="rId119" Type="http://schemas.openxmlformats.org/officeDocument/2006/relationships/oleObject" Target="embeddings/oleObject64.bin"/><Relationship Id="rId118" Type="http://schemas.openxmlformats.org/officeDocument/2006/relationships/image" Target="media/image52.wmf"/><Relationship Id="rId117" Type="http://schemas.openxmlformats.org/officeDocument/2006/relationships/oleObject" Target="embeddings/oleObject63.bin"/><Relationship Id="rId116" Type="http://schemas.openxmlformats.org/officeDocument/2006/relationships/image" Target="media/image51.wmf"/><Relationship Id="rId115" Type="http://schemas.openxmlformats.org/officeDocument/2006/relationships/oleObject" Target="embeddings/oleObject62.bin"/><Relationship Id="rId114" Type="http://schemas.openxmlformats.org/officeDocument/2006/relationships/image" Target="media/image50.wmf"/><Relationship Id="rId113" Type="http://schemas.openxmlformats.org/officeDocument/2006/relationships/oleObject" Target="embeddings/oleObject61.bin"/><Relationship Id="rId112" Type="http://schemas.openxmlformats.org/officeDocument/2006/relationships/image" Target="media/image49.wmf"/><Relationship Id="rId111" Type="http://schemas.openxmlformats.org/officeDocument/2006/relationships/oleObject" Target="embeddings/oleObject60.bin"/><Relationship Id="rId110" Type="http://schemas.openxmlformats.org/officeDocument/2006/relationships/image" Target="media/image48.wmf"/><Relationship Id="rId11" Type="http://schemas.openxmlformats.org/officeDocument/2006/relationships/oleObject" Target="embeddings/oleObject5.bin"/><Relationship Id="rId109" Type="http://schemas.openxmlformats.org/officeDocument/2006/relationships/oleObject" Target="embeddings/oleObject59.bin"/><Relationship Id="rId108" Type="http://schemas.openxmlformats.org/officeDocument/2006/relationships/oleObject" Target="embeddings/oleObject58.bin"/><Relationship Id="rId107" Type="http://schemas.openxmlformats.org/officeDocument/2006/relationships/oleObject" Target="embeddings/oleObject57.bin"/><Relationship Id="rId106" Type="http://schemas.openxmlformats.org/officeDocument/2006/relationships/oleObject" Target="embeddings/oleObject56.bin"/><Relationship Id="rId105" Type="http://schemas.openxmlformats.org/officeDocument/2006/relationships/image" Target="media/image47.wmf"/><Relationship Id="rId104" Type="http://schemas.openxmlformats.org/officeDocument/2006/relationships/oleObject" Target="embeddings/oleObject55.bin"/><Relationship Id="rId103" Type="http://schemas.openxmlformats.org/officeDocument/2006/relationships/image" Target="media/image46.wmf"/><Relationship Id="rId102" Type="http://schemas.openxmlformats.org/officeDocument/2006/relationships/oleObject" Target="embeddings/oleObject54.bin"/><Relationship Id="rId101" Type="http://schemas.openxmlformats.org/officeDocument/2006/relationships/image" Target="media/image45.wmf"/><Relationship Id="rId100" Type="http://schemas.openxmlformats.org/officeDocument/2006/relationships/oleObject" Target="embeddings/oleObject53.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37C6E8-65AC-4BA3-BEC8-575BA9E1C0F1}">
  <ds:schemaRefs/>
</ds:datastoreItem>
</file>

<file path=docProps/app.xml><?xml version="1.0" encoding="utf-8"?>
<Properties xmlns="http://schemas.openxmlformats.org/officeDocument/2006/extended-properties" xmlns:vt="http://schemas.openxmlformats.org/officeDocument/2006/docPropsVTypes">
  <Pages>30</Pages>
  <Words>14297</Words>
  <Characters>21847</Characters>
  <Lines>0</Lines>
  <Paragraphs>0</Paragraphs>
  <TotalTime>1</TotalTime>
  <ScaleCrop>false</ScaleCrop>
  <LinksUpToDate>false</LinksUpToDate>
  <CharactersWithSpaces>22103</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2021-04-11T13:39:00Z</dcterms:created>
  <dc:creator>Administrator</dc:creator>
  <cp:lastModifiedBy>xb</cp:lastModifiedBy>
  <dcterms:modified xsi:type="dcterms:W3CDTF">2024-04-22T02:25:31Z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274B70CE3E6E4DC3852547EB13CCB8E9</vt:lpwstr>
  </property>
</Properties>
</file>