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rsidR="00BB69B0" w14:paraId="544BE8C2" w14:textId="77777777">
      <w:pPr>
        <w:shd w:val="clear" w:color="000000" w:fill="FFFFFF"/>
        <w:spacing w:line="360" w:lineRule="auto"/>
        <w:rPr>
          <w:rFonts w:ascii="宋体" w:hAnsi="宋体"/>
        </w:rPr>
      </w:pPr>
      <w:bookmarkStart w:id="0" w:name="_Hlk91106959"/>
      <w:r>
        <w:rPr>
          <w:rFonts w:ascii="宋体" w:hAnsi="宋体"/>
          <w:b/>
          <w:noProof/>
          <w:sz w:val="52"/>
        </w:rPr>
        <w:drawing>
          <wp:anchor distT="0" distB="0" distL="0" distR="0" simplePos="0" relativeHeight="251658240" behindDoc="0" locked="0" layoutInCell="1" allowOverlap="1">
            <wp:simplePos x="0" y="0"/>
            <wp:positionH relativeFrom="column">
              <wp:posOffset>143510</wp:posOffset>
            </wp:positionH>
            <wp:positionV relativeFrom="paragraph">
              <wp:posOffset>-45085</wp:posOffset>
            </wp:positionV>
            <wp:extent cx="831215" cy="739775"/>
            <wp:effectExtent l="0" t="0" r="6985" b="3175"/>
            <wp:wrapNone/>
            <wp:docPr id="1001" name="图片 1" descr="NIT"/>
            <wp:cNvGraphicFramePr/>
            <a:graphic xmlns:a="http://schemas.openxmlformats.org/drawingml/2006/main">
              <a:graphicData uri="http://schemas.openxmlformats.org/drawingml/2006/picture">
                <pic:pic xmlns:pic="http://schemas.openxmlformats.org/drawingml/2006/picture">
                  <pic:nvPicPr>
                    <pic:cNvPr id="1001" name="图片 1"/>
                    <pic:cNvPicPr/>
                  </pic:nvPicPr>
                  <pic:blipFill>
                    <a:blip xmlns:r="http://schemas.openxmlformats.org/officeDocument/2006/relationships" r:embed="rId5" cstate="print">
                      <a:grayscl/>
                    </a:blip>
                    <a:srcRect l="7666" r="7323" b="21156"/>
                    <a:stretch>
                      <a:fillRect/>
                    </a:stretch>
                  </pic:blipFill>
                  <pic:spPr>
                    <a:xfrm>
                      <a:off x="0" y="0"/>
                      <a:ext cx="831215" cy="739775"/>
                    </a:xfrm>
                    <a:prstGeom prst="rect">
                      <a:avLst/>
                    </a:prstGeom>
                    <a:ln>
                      <a:noFill/>
                    </a:ln>
                  </pic:spPr>
                </pic:pic>
              </a:graphicData>
            </a:graphic>
          </wp:anchor>
        </w:drawing>
      </w:r>
    </w:p>
    <w:p w:rsidR="00BB69B0" w14:paraId="7F2D2EFE" w14:textId="27C2D526">
      <w:pPr>
        <w:shd w:val="clear" w:color="000000" w:fill="FFFFFF"/>
        <w:spacing w:line="360" w:lineRule="auto"/>
        <w:jc w:val="center"/>
        <w:rPr>
          <w:rFonts w:ascii="宋体" w:hAnsi="宋体"/>
        </w:rPr>
      </w:pPr>
    </w:p>
    <w:p w:rsidR="00BB69B0" w14:paraId="0370C249" w14:textId="77777777">
      <w:pPr>
        <w:shd w:val="clear" w:color="000000" w:fill="FFFFFF"/>
        <w:spacing w:line="360" w:lineRule="auto"/>
        <w:jc w:val="center"/>
        <w:rPr>
          <w:rFonts w:ascii="宋体" w:hAnsi="宋体"/>
        </w:rPr>
      </w:pPr>
    </w:p>
    <w:p w:rsidR="00BB69B0" w14:paraId="17DA0F50" w14:textId="77777777">
      <w:pPr>
        <w:widowControl/>
        <w:spacing w:line="360" w:lineRule="auto"/>
        <w:jc w:val="left"/>
        <w:rPr>
          <w:rFonts w:ascii="宋体" w:hAnsi="宋体"/>
        </w:rPr>
      </w:pPr>
    </w:p>
    <w:p w:rsidR="00BB69B0" w14:paraId="238A2AA9" w14:textId="77777777">
      <w:pPr>
        <w:shd w:val="clear" w:color="000000" w:fill="FFFFFF"/>
        <w:spacing w:line="360" w:lineRule="auto"/>
        <w:jc w:val="center"/>
        <w:rPr>
          <w:rFonts w:ascii="宋体" w:hAnsi="宋体"/>
          <w:b/>
          <w:sz w:val="56"/>
          <w:szCs w:val="28"/>
        </w:rPr>
      </w:pPr>
      <w:r>
        <w:rPr>
          <w:rFonts w:ascii="宋体" w:hAnsi="宋体"/>
          <w:noProof/>
          <w:sz w:val="24"/>
        </w:rPr>
        <w:drawing>
          <wp:inline distT="0" distB="0" distL="0" distR="0">
            <wp:extent cx="5703570" cy="1847215"/>
            <wp:effectExtent l="0" t="0" r="0" b="635"/>
            <wp:docPr id="1002" name="图片 1" descr="IMG_256"/>
            <wp:cNvGraphicFramePr/>
            <a:graphic xmlns:a="http://schemas.openxmlformats.org/drawingml/2006/main">
              <a:graphicData uri="http://schemas.openxmlformats.org/drawingml/2006/picture">
                <pic:pic xmlns:pic="http://schemas.openxmlformats.org/drawingml/2006/picture">
                  <pic:nvPicPr>
                    <pic:cNvPr id="1002" name="图片 1"/>
                    <pic:cNvPicPr/>
                  </pic:nvPicPr>
                  <pic:blipFill>
                    <a:blip xmlns:r="http://schemas.openxmlformats.org/officeDocument/2006/relationships" r:embed="rId6" cstate="print"/>
                    <a:srcRect t="21595" r="-2367" b="31526"/>
                    <a:stretch>
                      <a:fillRect/>
                    </a:stretch>
                  </pic:blipFill>
                  <pic:spPr>
                    <a:xfrm>
                      <a:off x="0" y="0"/>
                      <a:ext cx="5703570" cy="1847215"/>
                    </a:xfrm>
                    <a:prstGeom prst="rect">
                      <a:avLst/>
                    </a:prstGeom>
                    <a:ln>
                      <a:noFill/>
                    </a:ln>
                  </pic:spPr>
                </pic:pic>
              </a:graphicData>
            </a:graphic>
          </wp:inline>
        </w:drawing>
      </w:r>
    </w:p>
    <w:p w:rsidR="00BB69B0" w14:paraId="06934A86" w14:textId="77777777">
      <w:pPr>
        <w:shd w:val="clear" w:color="000000" w:fill="FFFFFF"/>
        <w:spacing w:line="360" w:lineRule="auto"/>
        <w:jc w:val="center"/>
        <w:rPr>
          <w:rFonts w:ascii="宋体" w:hAnsi="宋体"/>
          <w:b/>
          <w:sz w:val="56"/>
          <w:szCs w:val="28"/>
        </w:rPr>
      </w:pPr>
      <w:r>
        <w:rPr>
          <w:rFonts w:ascii="宋体" w:hAnsi="宋体"/>
          <w:b/>
          <w:sz w:val="52"/>
          <w:szCs w:val="52"/>
        </w:rPr>
        <w:t>寒假社会实践调研报告</w:t>
      </w:r>
    </w:p>
    <w:p w:rsidR="00BB69B0" w14:paraId="5B9EA1D6" w14:textId="674C7BC5">
      <w:pPr>
        <w:shd w:val="clear" w:color="000000" w:fill="FFFFFF"/>
        <w:spacing w:line="360" w:lineRule="auto"/>
        <w:ind w:firstLine="4480" w:firstLineChars="800"/>
        <w:rPr>
          <w:rFonts w:ascii="宋体" w:hAnsi="宋体"/>
          <w:b/>
          <w:color w:val="FF0000"/>
          <w:sz w:val="56"/>
          <w:szCs w:val="28"/>
        </w:rPr>
      </w:pPr>
    </w:p>
    <w:p w:rsidR="00BB69B0" w14:paraId="6FB3808E" w14:textId="77777777">
      <w:pPr>
        <w:shd w:val="clear" w:color="000000" w:fill="FFFFFF"/>
        <w:spacing w:line="360" w:lineRule="auto"/>
        <w:jc w:val="center"/>
        <w:rPr>
          <w:rFonts w:ascii="宋体" w:hAnsi="宋体"/>
          <w:b/>
          <w:sz w:val="32"/>
        </w:rPr>
      </w:pPr>
    </w:p>
    <w:p w:rsidR="00BB69B0" w14:paraId="5457C46A" w14:textId="77777777">
      <w:pPr>
        <w:shd w:val="clear" w:color="000000" w:fill="FFFFFF"/>
        <w:tabs>
          <w:tab w:val="left" w:pos="4720"/>
        </w:tabs>
        <w:spacing w:line="360" w:lineRule="auto"/>
        <w:jc w:val="left"/>
        <w:rPr>
          <w:rFonts w:ascii="宋体" w:hAnsi="宋体"/>
          <w:sz w:val="32"/>
        </w:rPr>
      </w:pPr>
    </w:p>
    <w:p w:rsidR="00BB69B0" w14:paraId="46170806" w14:textId="77777777">
      <w:pPr>
        <w:shd w:val="clear" w:color="000000" w:fill="FFFFFF"/>
        <w:tabs>
          <w:tab w:val="left" w:pos="4720"/>
        </w:tabs>
        <w:spacing w:line="360" w:lineRule="auto"/>
        <w:jc w:val="left"/>
        <w:rPr>
          <w:rFonts w:ascii="宋体" w:hAnsi="宋体"/>
          <w:sz w:val="32"/>
        </w:rPr>
      </w:pPr>
    </w:p>
    <w:p w:rsidR="00BB69B0" w14:paraId="7C9BAF22" w14:textId="06436A2A">
      <w:pPr>
        <w:shd w:val="clear" w:color="000000" w:fill="FFFFFF"/>
        <w:tabs>
          <w:tab w:val="left" w:pos="4720"/>
        </w:tabs>
        <w:spacing w:line="360" w:lineRule="auto"/>
        <w:ind w:firstLine="1920" w:firstLineChars="600"/>
        <w:jc w:val="left"/>
        <w:rPr>
          <w:rFonts w:ascii="宋体" w:hAnsi="宋体"/>
          <w:sz w:val="32"/>
          <w:szCs w:val="32"/>
          <w:u w:val="single"/>
        </w:rPr>
      </w:pPr>
      <w:r>
        <w:rPr>
          <w:rFonts w:ascii="宋体" w:hAnsi="宋体"/>
          <w:sz w:val="32"/>
          <w:szCs w:val="32"/>
        </w:rPr>
        <w:t>选题：</w:t>
      </w:r>
      <w:r w:rsidRPr="00AD5AA7" w:rsidR="00AD5AA7">
        <w:rPr>
          <w:rFonts w:ascii="宋体" w:hAnsi="宋体" w:hint="default"/>
          <w:sz w:val="32"/>
          <w:szCs w:val="32"/>
          <w:u w:val="single"/>
        </w:rPr>
        <w:t>乡村乡村文明积分制度宣传</w:t>
      </w:r>
      <w:r>
        <w:rPr>
          <w:rFonts w:ascii="宋体" w:hAnsi="宋体"/>
          <w:sz w:val="32"/>
          <w:szCs w:val="32"/>
          <w:u w:val="single"/>
        </w:rPr>
        <w:t xml:space="preserve">      </w:t>
      </w:r>
      <w:r>
        <w:rPr>
          <w:rFonts w:ascii="宋体" w:hAnsi="宋体" w:hint="default"/>
          <w:sz w:val="32"/>
          <w:szCs w:val="32"/>
          <w:u w:val="single"/>
        </w:rPr>
        <w:t xml:space="preserve">          </w:t>
      </w:r>
      <w:r>
        <w:rPr>
          <w:rFonts w:ascii="宋体" w:hAnsi="宋体"/>
          <w:sz w:val="32"/>
          <w:szCs w:val="32"/>
          <w:u w:val="single"/>
        </w:rPr>
        <w:t xml:space="preserve">                </w:t>
      </w:r>
    </w:p>
    <w:p w:rsidR="00BB69B0" w14:paraId="7B9AAD33" w14:textId="3D334EC7">
      <w:pPr>
        <w:shd w:val="clear" w:color="000000" w:fill="FFFFFF"/>
        <w:tabs>
          <w:tab w:val="left" w:pos="425"/>
          <w:tab w:val="left" w:pos="992"/>
          <w:tab w:val="left" w:pos="4720"/>
        </w:tabs>
        <w:spacing w:line="360" w:lineRule="auto"/>
        <w:ind w:firstLine="1920" w:firstLineChars="600"/>
        <w:jc w:val="left"/>
        <w:rPr>
          <w:rFonts w:ascii="宋体" w:hAnsi="宋体"/>
          <w:sz w:val="32"/>
          <w:szCs w:val="32"/>
          <w:u w:val="single"/>
        </w:rPr>
      </w:pPr>
      <w:r>
        <w:rPr>
          <w:rFonts w:ascii="宋体" w:hAnsi="宋体"/>
          <w:sz w:val="32"/>
          <w:szCs w:val="32"/>
        </w:rPr>
        <w:t>姓名：</w:t>
      </w:r>
      <w:r w:rsidRPr="00AD5AA7" w:rsidR="00AD5AA7">
        <w:rPr>
          <w:rFonts w:ascii="宋体" w:hAnsi="宋体" w:hint="default"/>
          <w:sz w:val="32"/>
          <w:szCs w:val="32"/>
          <w:u w:val="single"/>
        </w:rPr>
        <w:t>张国斌</w:t>
      </w:r>
      <w:r>
        <w:rPr>
          <w:rFonts w:ascii="宋体" w:hAnsi="宋体"/>
          <w:sz w:val="32"/>
          <w:szCs w:val="32"/>
          <w:u w:val="single"/>
        </w:rPr>
        <w:t xml:space="preserve">     </w:t>
      </w:r>
      <w:r>
        <w:rPr>
          <w:rFonts w:ascii="宋体" w:hAnsi="宋体" w:hint="default"/>
          <w:sz w:val="32"/>
          <w:szCs w:val="32"/>
          <w:u w:val="single"/>
        </w:rPr>
        <w:t xml:space="preserve">     </w:t>
      </w:r>
      <w:r>
        <w:rPr>
          <w:rFonts w:ascii="宋体" w:hAnsi="宋体"/>
          <w:sz w:val="32"/>
          <w:szCs w:val="32"/>
          <w:u w:val="single"/>
        </w:rPr>
        <w:t xml:space="preserve">                     </w:t>
      </w:r>
    </w:p>
    <w:p w:rsidR="00BB69B0" w14:paraId="77F3757C" w14:textId="63A2DB75">
      <w:pPr>
        <w:shd w:val="clear" w:color="000000" w:fill="FFFFFF"/>
        <w:tabs>
          <w:tab w:val="left" w:pos="4720"/>
        </w:tabs>
        <w:spacing w:line="360" w:lineRule="auto"/>
        <w:ind w:firstLine="1920" w:firstLineChars="600"/>
        <w:jc w:val="left"/>
        <w:rPr>
          <w:rFonts w:ascii="宋体" w:hAnsi="宋体"/>
          <w:sz w:val="32"/>
          <w:szCs w:val="32"/>
          <w:u w:val="single"/>
        </w:rPr>
      </w:pPr>
      <w:r>
        <w:rPr>
          <w:rFonts w:ascii="宋体" w:hAnsi="宋体"/>
          <w:sz w:val="32"/>
          <w:szCs w:val="32"/>
        </w:rPr>
        <w:t>学号：</w:t>
      </w:r>
      <w:r w:rsidRPr="00AD5AA7" w:rsidR="00AD5AA7">
        <w:rPr>
          <w:rFonts w:ascii="宋体" w:hAnsi="宋体" w:hint="default"/>
          <w:sz w:val="32"/>
          <w:szCs w:val="32"/>
          <w:u w:val="single"/>
        </w:rPr>
        <w:t>2209735010</w:t>
      </w:r>
      <w:r>
        <w:rPr>
          <w:rFonts w:ascii="宋体" w:hAnsi="宋体"/>
          <w:sz w:val="32"/>
          <w:szCs w:val="32"/>
          <w:u w:val="single"/>
        </w:rPr>
        <w:t xml:space="preserve">    </w:t>
      </w:r>
      <w:r>
        <w:rPr>
          <w:rFonts w:ascii="宋体" w:hAnsi="宋体" w:hint="default"/>
          <w:sz w:val="32"/>
          <w:szCs w:val="32"/>
          <w:u w:val="single"/>
        </w:rPr>
        <w:t xml:space="preserve">          </w:t>
      </w:r>
      <w:r>
        <w:rPr>
          <w:rFonts w:ascii="宋体" w:hAnsi="宋体"/>
          <w:sz w:val="32"/>
          <w:szCs w:val="32"/>
          <w:u w:val="single"/>
        </w:rPr>
        <w:t xml:space="preserve">                  </w:t>
      </w:r>
    </w:p>
    <w:p w:rsidR="00BB69B0" w:rsidRPr="00CA0663" w:rsidP="00CA0663" w14:paraId="51EF0EE8" w14:textId="36C77BBD">
      <w:pPr>
        <w:shd w:val="clear" w:color="000000" w:fill="FFFFFF"/>
        <w:tabs>
          <w:tab w:val="left" w:pos="4720"/>
        </w:tabs>
        <w:spacing w:line="360" w:lineRule="auto"/>
        <w:ind w:firstLine="1920" w:firstLineChars="600"/>
        <w:jc w:val="left"/>
        <w:rPr>
          <w:rFonts w:ascii="宋体" w:hAnsi="宋体"/>
          <w:sz w:val="32"/>
          <w:szCs w:val="32"/>
          <w:u w:val="single"/>
        </w:rPr>
      </w:pPr>
      <w:r>
        <w:rPr>
          <w:rFonts w:ascii="宋体" w:hAnsi="宋体"/>
          <w:sz w:val="32"/>
          <w:szCs w:val="32"/>
        </w:rPr>
        <w:t>班级：</w:t>
      </w:r>
      <w:r w:rsidRPr="00AD5AA7" w:rsidR="00AD5AA7">
        <w:rPr>
          <w:rFonts w:ascii="宋体" w:hAnsi="宋体" w:hint="default"/>
          <w:sz w:val="32"/>
          <w:szCs w:val="32"/>
          <w:u w:val="single"/>
        </w:rPr>
        <w:t>22通信2班</w:t>
      </w:r>
      <w:r w:rsidR="00CA0663">
        <w:rPr>
          <w:rFonts w:ascii="宋体" w:hAnsi="宋体"/>
          <w:sz w:val="32"/>
          <w:szCs w:val="32"/>
          <w:u w:val="single"/>
        </w:rPr>
        <w:t xml:space="preserve">    </w:t>
      </w:r>
      <w:r w:rsidR="00CA0663">
        <w:rPr>
          <w:rFonts w:ascii="宋体" w:hAnsi="宋体" w:hint="default"/>
          <w:sz w:val="32"/>
          <w:szCs w:val="32"/>
          <w:u w:val="single"/>
        </w:rPr>
        <w:t xml:space="preserve">          </w:t>
      </w:r>
      <w:r w:rsidR="00CA0663">
        <w:rPr>
          <w:rFonts w:ascii="宋体" w:hAnsi="宋体"/>
          <w:sz w:val="32"/>
          <w:szCs w:val="32"/>
          <w:u w:val="single"/>
        </w:rPr>
        <w:t xml:space="preserve">                  </w:t>
      </w:r>
    </w:p>
    <w:p w:rsidR="00BB69B0" w:rsidRPr="00CA0663" w:rsidP="00CA0663" w14:paraId="5B1BB3AB" w14:textId="36C55B25">
      <w:pPr>
        <w:shd w:val="clear" w:color="000000" w:fill="FFFFFF"/>
        <w:tabs>
          <w:tab w:val="left" w:pos="4720"/>
        </w:tabs>
        <w:spacing w:line="360" w:lineRule="auto"/>
        <w:ind w:firstLine="1920" w:firstLineChars="600"/>
        <w:jc w:val="left"/>
        <w:rPr>
          <w:rFonts w:ascii="宋体" w:hAnsi="宋体"/>
          <w:sz w:val="32"/>
          <w:szCs w:val="32"/>
          <w:u w:val="single"/>
        </w:rPr>
      </w:pPr>
      <w:r>
        <w:rPr>
          <w:rFonts w:ascii="宋体" w:hAnsi="宋体"/>
          <w:sz w:val="32"/>
          <w:szCs w:val="32"/>
        </w:rPr>
        <w:t>学院：</w:t>
      </w:r>
      <w:r w:rsidRPr="00AD5AA7" w:rsidR="00AD5AA7">
        <w:rPr>
          <w:rFonts w:ascii="宋体" w:hAnsi="宋体" w:hint="default"/>
          <w:sz w:val="32"/>
          <w:szCs w:val="32"/>
          <w:u w:val="single"/>
        </w:rPr>
        <w:t>信息工程学院</w:t>
      </w:r>
      <w:r w:rsidR="00CA0663">
        <w:rPr>
          <w:rFonts w:ascii="宋体" w:hAnsi="宋体"/>
          <w:sz w:val="32"/>
          <w:szCs w:val="32"/>
          <w:u w:val="single"/>
        </w:rPr>
        <w:t xml:space="preserve">    </w:t>
      </w:r>
      <w:r w:rsidR="00CA0663">
        <w:rPr>
          <w:rFonts w:ascii="宋体" w:hAnsi="宋体" w:hint="default"/>
          <w:sz w:val="32"/>
          <w:szCs w:val="32"/>
          <w:u w:val="single"/>
        </w:rPr>
        <w:t xml:space="preserve">          </w:t>
      </w:r>
      <w:r w:rsidR="00CA0663">
        <w:rPr>
          <w:rFonts w:ascii="宋体" w:hAnsi="宋体"/>
          <w:sz w:val="32"/>
          <w:szCs w:val="32"/>
          <w:u w:val="single"/>
        </w:rPr>
        <w:t xml:space="preserve">                  </w:t>
      </w:r>
    </w:p>
    <w:p w:rsidR="00BB69B0" w14:paraId="50C89BB5" w14:textId="70EAB084">
      <w:pPr>
        <w:pStyle w:val="ListParagraph"/>
        <w:ind w:firstLine="840" w:firstLineChars="400"/>
        <w:jc w:val="left"/>
        <w:rPr>
          <w:rFonts w:hint="default"/>
          <w:szCs w:val="21"/>
        </w:rPr>
      </w:pPr>
    </w:p>
    <w:p w:rsidR="00BB69B0" w14:paraId="3B0A60DF" w14:textId="77777777">
      <w:pPr>
        <w:shd w:val="clear" w:color="000000" w:fill="FFFFFF"/>
        <w:tabs>
          <w:tab w:val="left" w:pos="4720"/>
        </w:tabs>
        <w:spacing w:line="360" w:lineRule="auto"/>
        <w:jc w:val="left"/>
        <w:rPr>
          <w:rFonts w:ascii="宋体" w:hAnsi="宋体"/>
          <w:sz w:val="32"/>
          <w:szCs w:val="32"/>
        </w:rPr>
      </w:pPr>
      <w:r>
        <w:rPr>
          <w:rFonts w:ascii="宋体" w:hAnsi="宋体"/>
          <w:sz w:val="32"/>
          <w:szCs w:val="32"/>
        </w:rPr>
        <w:t xml:space="preserve">    </w:t>
      </w:r>
    </w:p>
    <w:p w:rsidR="00CA0663" w14:paraId="13CFCECC" w14:textId="77777777">
      <w:pPr>
        <w:shd w:val="clear" w:color="000000" w:fill="FFFFFF"/>
        <w:tabs>
          <w:tab w:val="left" w:pos="4720"/>
        </w:tabs>
        <w:spacing w:line="360" w:lineRule="auto"/>
        <w:jc w:val="left"/>
        <w:rPr>
          <w:rFonts w:ascii="宋体" w:hAnsi="宋体"/>
          <w:sz w:val="32"/>
          <w:szCs w:val="32"/>
        </w:rPr>
      </w:pPr>
    </w:p>
    <w:p w:rsidR="00BB69B0" w:rsidRPr="00CA0663" w:rsidP="00CA0663" w14:paraId="7B05C8CA" w14:textId="01819797">
      <w:pPr>
        <w:shd w:val="clear" w:color="000000" w:fill="FFFFFF"/>
        <w:tabs>
          <w:tab w:val="left" w:pos="4720"/>
        </w:tabs>
        <w:spacing w:line="360" w:lineRule="auto"/>
        <w:jc w:val="center"/>
        <w:rPr>
          <w:rFonts w:ascii="宋体" w:hAnsi="宋体"/>
          <w:sz w:val="13"/>
          <w:szCs w:val="13"/>
        </w:rPr>
        <w:sectPr>
          <w:headerReference w:type="even" r:id="rId7"/>
          <w:headerReference w:type="default" r:id="rId8"/>
          <w:footerReference w:type="even" r:id="rId9"/>
          <w:footerReference w:type="default" r:id="rId10"/>
          <w:pgSz w:w="11906" w:h="16838"/>
          <w:pgMar w:top="1418" w:right="1701" w:bottom="1418" w:left="1701" w:header="851" w:footer="992" w:gutter="0"/>
          <w:pgNumType w:start="0"/>
          <w:cols w:space="425"/>
          <w:titlePg/>
          <w:docGrid w:type="lines" w:linePitch="312"/>
        </w:sectPr>
      </w:pPr>
      <w:r>
        <w:rPr>
          <w:rFonts w:ascii="宋体" w:hAnsi="宋体"/>
          <w:sz w:val="32"/>
          <w:szCs w:val="32"/>
        </w:rPr>
        <w:t>2026年1月</w:t>
      </w:r>
      <w:bookmarkEnd w:id="0"/>
    </w:p>
    <w:p w:rsidR="000A6000" w:rsidRPr="000A6000" w:rsidP="000A6000" w14:paraId="7872F52B" w14:textId="77777777">
      <w:pPr>
        <w:jc w:val="center"/>
        <w:rPr>
          <w:rFonts w:hAnsi="宋体" w:hint="eastAsia"/>
          <w:b/>
          <w:sz w:val="44"/>
        </w:rPr>
      </w:pPr>
      <w:r w:rsidRPr="000A6000">
        <w:rPr>
          <w:rFonts w:hAnsi="宋体" w:hint="eastAsia"/>
          <w:b/>
          <w:sz w:val="44"/>
        </w:rPr>
        <w:t>乡村乡村文明积分制度宣传</w:t>
      </w:r>
    </w:p>
    <w:p w:rsidR="000A6000" w:rsidRPr="000A6000" w:rsidP="000A6000" w14:paraId="6D34676F" w14:textId="77777777">
      <w:pPr>
        <w:spacing w:line="360" w:lineRule="auto"/>
        <w:ind w:firstLine="480" w:firstLineChars="200"/>
        <w:jc w:val="left"/>
        <w:rPr>
          <w:rFonts w:hAnsi="宋体" w:hint="eastAsia"/>
          <w:sz w:val="24"/>
        </w:rPr>
      </w:pPr>
    </w:p>
    <w:p w:rsidR="000A6000" w:rsidRPr="000A6000" w:rsidP="000A6000" w14:paraId="0E70EE0F" w14:textId="77777777">
      <w:pPr>
        <w:spacing w:line="360" w:lineRule="auto"/>
        <w:jc w:val="left"/>
        <w:rPr>
          <w:rFonts w:hAnsi="宋体" w:hint="eastAsia"/>
          <w:sz w:val="24"/>
        </w:rPr>
      </w:pPr>
      <w:r w:rsidRPr="000A6000">
        <w:rPr>
          <w:rFonts w:hAnsi="宋体" w:hint="eastAsia"/>
          <w:b/>
          <w:sz w:val="28"/>
        </w:rPr>
        <w:t>一、摘要：</w:t>
      </w:r>
    </w:p>
    <w:p w:rsidR="000A6000" w:rsidRPr="000A6000" w:rsidP="000A6000" w14:paraId="1D697C1C" w14:textId="77777777">
      <w:pPr>
        <w:spacing w:line="360" w:lineRule="auto"/>
        <w:ind w:firstLine="480" w:firstLineChars="200"/>
        <w:jc w:val="left"/>
        <w:rPr>
          <w:rFonts w:hAnsi="宋体" w:hint="eastAsia"/>
          <w:sz w:val="24"/>
        </w:rPr>
      </w:pPr>
      <w:r w:rsidRPr="000A6000">
        <w:rPr>
          <w:rFonts w:hAnsi="宋体" w:hint="eastAsia"/>
          <w:sz w:val="24"/>
        </w:rPr>
        <w:t>本文围绕乡村文明积分制度展开深入剖析，结合乡村振兴战略下乡风文明建设的现实需求，从制度内涵、产生背景、运行逻辑、实践价值、现存问题及优化路径等多个维度进行系统论述。通过梳理许多地区的实践案例，探讨该制度在激发群众内生动力、破解乡村治理难题、培育文明乡风等方面的作用，同时指出部分地区在制度推行中存在的认知不足、标准不细、机制不完善等问题，并结合大学生的视角提出针对性的优化建议，为进一步完善乡村文明积分制度、推进乡风文明建设提供参考。</w:t>
      </w:r>
    </w:p>
    <w:p w:rsidR="000A6000" w:rsidRPr="000A6000" w:rsidP="000A6000" w14:paraId="72CAFCA9" w14:textId="77777777">
      <w:pPr>
        <w:spacing w:line="360" w:lineRule="auto"/>
        <w:ind w:firstLine="480" w:firstLineChars="200"/>
        <w:jc w:val="left"/>
        <w:rPr>
          <w:rFonts w:hAnsi="宋体" w:hint="eastAsia"/>
          <w:sz w:val="24"/>
        </w:rPr>
      </w:pPr>
    </w:p>
    <w:p w:rsidR="000A6000" w:rsidRPr="000A6000" w:rsidP="000A6000" w14:paraId="704BCBF7" w14:textId="77777777">
      <w:pPr>
        <w:spacing w:line="360" w:lineRule="auto"/>
        <w:jc w:val="left"/>
        <w:rPr>
          <w:rFonts w:hAnsi="宋体" w:hint="eastAsia"/>
          <w:sz w:val="24"/>
        </w:rPr>
      </w:pPr>
      <w:r w:rsidRPr="000A6000">
        <w:rPr>
          <w:rFonts w:hAnsi="宋体" w:hint="eastAsia"/>
          <w:b/>
          <w:sz w:val="28"/>
        </w:rPr>
        <w:t>二、关键词：</w:t>
      </w:r>
    </w:p>
    <w:p w:rsidR="000A6000" w:rsidRPr="000A6000" w:rsidP="000A6000" w14:paraId="26DCA437" w14:textId="77777777">
      <w:pPr>
        <w:spacing w:line="360" w:lineRule="auto"/>
        <w:ind w:firstLine="480" w:firstLineChars="200"/>
        <w:jc w:val="left"/>
        <w:rPr>
          <w:rFonts w:hAnsi="宋体" w:hint="eastAsia"/>
          <w:sz w:val="24"/>
        </w:rPr>
      </w:pPr>
      <w:r w:rsidRPr="000A6000">
        <w:rPr>
          <w:rFonts w:hAnsi="宋体" w:hint="eastAsia"/>
          <w:b/>
          <w:sz w:val="24"/>
        </w:rPr>
        <w:t>乡村文明积分；乡风文明建设；乡村治理创新；群众内生动力</w:t>
      </w:r>
    </w:p>
    <w:p w:rsidR="000A6000" w:rsidRPr="000A6000" w:rsidP="000A6000" w14:paraId="79949197" w14:textId="77777777">
      <w:pPr>
        <w:spacing w:line="360" w:lineRule="auto"/>
        <w:ind w:firstLine="480" w:firstLineChars="200"/>
        <w:jc w:val="left"/>
        <w:rPr>
          <w:rFonts w:hAnsi="宋体" w:hint="eastAsia"/>
          <w:sz w:val="24"/>
        </w:rPr>
      </w:pPr>
    </w:p>
    <w:p w:rsidR="000A6000" w:rsidRPr="000A6000" w:rsidP="000A6000" w14:paraId="53A25639" w14:textId="77777777">
      <w:pPr>
        <w:spacing w:line="360" w:lineRule="auto"/>
        <w:jc w:val="left"/>
        <w:rPr>
          <w:rFonts w:hAnsi="宋体" w:hint="eastAsia"/>
          <w:sz w:val="24"/>
        </w:rPr>
      </w:pPr>
      <w:r w:rsidRPr="000A6000">
        <w:rPr>
          <w:rFonts w:hAnsi="宋体" w:hint="eastAsia"/>
          <w:b/>
          <w:sz w:val="28"/>
        </w:rPr>
        <w:t>三、引言：</w:t>
      </w:r>
    </w:p>
    <w:p w:rsidR="000A6000" w:rsidRPr="000A6000" w:rsidP="000A6000" w14:paraId="15D2B907" w14:textId="77777777">
      <w:pPr>
        <w:spacing w:line="360" w:lineRule="auto"/>
        <w:ind w:firstLine="480" w:firstLineChars="200"/>
        <w:jc w:val="left"/>
        <w:rPr>
          <w:rFonts w:hAnsi="宋体" w:hint="eastAsia"/>
          <w:sz w:val="24"/>
        </w:rPr>
      </w:pPr>
      <w:r w:rsidRPr="000A6000">
        <w:rPr>
          <w:rFonts w:hAnsi="宋体" w:hint="eastAsia"/>
          <w:sz w:val="24"/>
        </w:rPr>
        <w:t>乡村振兴战略实施以来，乡风文明建设作为其中的重要组成部分，受到了广泛关注和重视。长期以来，乡村地区在推进文明建设的过程中，面临着不少现实困境，部分群众对文明建设的参与度不高，传统的宣传教育方式难以触动群众的内心，一些积弊已久的不良风气也难以得到有效扭转，基层治理中“干部干、群众看”的现象依然存在，这些问题都在一定程度上制约着乡村文明的提升。近年来，一种以正向激励为核心的乡村文明积分制度逐渐在许多乡村地区推广开来，这种制度将抽象的文明要求转化为具体可操作的行为准则，通过积分兑换福利、评先评优等方式，引导群众主动参与文明建设，为破解乡村文明建设的困境提供了新的思路。本文就以乡村文明积分制度为研究对象，深入分析其内在逻辑与实践成效，探讨其存在的不足，并提出优化方向，以期为推进乡村乡风文明建设贡献一份力量。</w:t>
      </w:r>
    </w:p>
    <w:p w:rsidR="000A6000" w:rsidRPr="000A6000" w:rsidP="000A6000" w14:paraId="5010FFBC" w14:textId="77777777">
      <w:pPr>
        <w:spacing w:line="360" w:lineRule="auto"/>
        <w:ind w:firstLine="480" w:firstLineChars="200"/>
        <w:jc w:val="left"/>
        <w:rPr>
          <w:rFonts w:hAnsi="宋体" w:hint="eastAsia"/>
          <w:sz w:val="24"/>
        </w:rPr>
      </w:pPr>
    </w:p>
    <w:p w:rsidR="000A6000" w:rsidRPr="000A6000" w:rsidP="000A6000" w14:paraId="372F9FFF" w14:textId="77777777">
      <w:pPr>
        <w:spacing w:line="360" w:lineRule="auto"/>
        <w:jc w:val="left"/>
        <w:rPr>
          <w:rFonts w:hAnsi="宋体" w:hint="eastAsia"/>
          <w:sz w:val="24"/>
        </w:rPr>
      </w:pPr>
      <w:r w:rsidRPr="000A6000">
        <w:rPr>
          <w:rFonts w:hAnsi="宋体" w:hint="eastAsia"/>
          <w:b/>
          <w:sz w:val="28"/>
        </w:rPr>
        <w:t>四、正文：</w:t>
      </w:r>
    </w:p>
    <w:p w:rsidR="000A6000" w:rsidRPr="000A6000" w:rsidP="000A6000" w14:paraId="3919C52A" w14:textId="77777777">
      <w:pPr>
        <w:spacing w:line="360" w:lineRule="auto"/>
        <w:ind w:firstLine="480" w:firstLineChars="200"/>
        <w:jc w:val="left"/>
        <w:rPr>
          <w:rFonts w:hAnsi="宋体" w:hint="eastAsia"/>
          <w:sz w:val="24"/>
        </w:rPr>
      </w:pPr>
      <w:r w:rsidRPr="000A6000">
        <w:rPr>
          <w:rFonts w:hAnsi="宋体" w:hint="eastAsia"/>
          <w:sz w:val="24"/>
        </w:rPr>
        <w:t>乡村文明积分制度的核心内涵，是将乡村文明建设的各项要求转化为可量化、可兑换的具体行为指标，通过正向激励的方式引导群众养成文明习惯、参与乡村治理。它不同于传统的奖惩机制，更注重对文明行为的肯定和鼓励，涵盖了群众日常生活的多个方面，比如尊老爱幼、邻里互助、参与公益活动、爱护乡村环境、践行良好家风等，几乎把群众在乡村生活中的所有文明行为都纳入了积分范畴。这种制度把抽象的“文明”二字变成了群众看得见、摸得着的实际收益，让群众能够直观地感受到自己的文明行为带来的价值，从而主动去践行文明准则，而不是被动地接受宣传教育。</w:t>
      </w:r>
    </w:p>
    <w:p w:rsidR="000A6000" w:rsidRPr="000A6000" w:rsidP="000A6000" w14:paraId="2CADB9B2" w14:textId="77777777">
      <w:pPr>
        <w:spacing w:line="360" w:lineRule="auto"/>
        <w:ind w:firstLine="480" w:firstLineChars="200"/>
        <w:jc w:val="left"/>
        <w:rPr>
          <w:rFonts w:hAnsi="宋体" w:hint="eastAsia"/>
          <w:sz w:val="24"/>
        </w:rPr>
      </w:pPr>
      <w:r w:rsidRPr="000A6000">
        <w:rPr>
          <w:rFonts w:hAnsi="宋体" w:hint="eastAsia"/>
          <w:sz w:val="24"/>
        </w:rPr>
        <w:t>长期以来，乡村文明建设面临的诸多痛点，是乡村文明积分制度产生的现实背景。在传统的乡村文明建设模式中，有关方面多采用开大会、贴标语、发传单等方式进行宣传教育，这些方式往往停留在表面，部分群众觉得这些内容和自己的日常生活关系不大，参与的积极性自然不高。同时，乡村地区存在的一些不良风气，比如红白喜事大操大办、互相攀比，部分群众公共意识淡薄，随意丢弃垃圾、破坏公共设施，还有邻里之间因为小事产生纠纷、缺乏互助精神等问题，仅靠口头宣传和批评教育很难从根本上得到扭转。另外，在基层治理中，许多工作都依赖干部推进，群众往往处于被动接受的位置，形成了“干部干、群众看”的治理格局，导致治理效率低下，群众的主体意识难以得到发挥。乡村文明积分制度正是在这样的背景下应运而生，它通过将群众的文明行为与实际利益挂钩，打破了传统治理模式的局限，激发了群众参与文明建设的内生动力。</w:t>
      </w:r>
    </w:p>
    <w:p w:rsidR="000A6000" w:rsidRPr="000A6000" w:rsidP="000A6000" w14:paraId="1FB9A88C" w14:textId="77777777">
      <w:pPr>
        <w:spacing w:line="360" w:lineRule="auto"/>
        <w:ind w:firstLine="480" w:firstLineChars="200"/>
        <w:jc w:val="left"/>
        <w:rPr>
          <w:rFonts w:hAnsi="宋体" w:hint="eastAsia"/>
          <w:sz w:val="24"/>
        </w:rPr>
      </w:pPr>
      <w:r w:rsidRPr="000A6000">
        <w:rPr>
          <w:rFonts w:hAnsi="宋体" w:hint="eastAsia"/>
          <w:sz w:val="24"/>
        </w:rPr>
        <w:t>乡村文明积分制度的运行逻辑，主要围绕“行为</w:t>
      </w:r>
      <w:r w:rsidRPr="000A6000">
        <w:rPr>
          <w:rFonts w:hAnsi="宋体" w:hint="eastAsia"/>
          <w:sz w:val="24"/>
        </w:rPr>
        <w:t>-</w:t>
      </w:r>
      <w:r w:rsidRPr="000A6000">
        <w:rPr>
          <w:rFonts w:hAnsi="宋体" w:hint="eastAsia"/>
          <w:sz w:val="24"/>
        </w:rPr>
        <w:t>积分</w:t>
      </w:r>
      <w:r w:rsidRPr="000A6000">
        <w:rPr>
          <w:rFonts w:hAnsi="宋体" w:hint="eastAsia"/>
          <w:sz w:val="24"/>
        </w:rPr>
        <w:t>-</w:t>
      </w:r>
      <w:r w:rsidRPr="000A6000">
        <w:rPr>
          <w:rFonts w:hAnsi="宋体" w:hint="eastAsia"/>
          <w:sz w:val="24"/>
        </w:rPr>
        <w:t>激励”的链条展开。首先，有关方面会结合当地的实际情况，广泛征求群众的意见，制定出符合乡村特点和群众需求的积分规则，确保积分项目能够贴合群众的日常生活，让群众觉得合理可行。然后，群众在日常生活中践行文明行为时，可以通过自我申报、邻居见证或者村干部核实等方式获取相应的积分，这些积分会被详细记录下来，无论是用纸质台账还是专门的记录方式，都能保证积分的真实性和可查性。接下来，积分的激励方式主要分为物质激励和精神激励两个方面，物质激励方面，群众可以用积累的积分兑换生活用品、农资产品，或者享受公共服务的优惠，比如免费体检、优先参与技能培训等；精神激励方面，积分高的群众会被优先推荐参与各类评先评优活动，比如评选文明家庭、好媳妇、好婆婆等，还会在村里的公开场合受到表扬，提升自己在村里的威望。这种物质与精神相结合的激励方式，能够</w:t>
      </w:r>
      <w:r w:rsidRPr="000A6000">
        <w:rPr>
          <w:rFonts w:hAnsi="宋体" w:hint="eastAsia"/>
          <w:sz w:val="24"/>
        </w:rPr>
        <w:t>从不同层面满足群众的需求，让群众感受到文明行为带来的双重价值。</w:t>
      </w:r>
    </w:p>
    <w:p w:rsidR="000A6000" w:rsidRPr="000A6000" w:rsidP="000A6000" w14:paraId="3083D641" w14:textId="77777777">
      <w:pPr>
        <w:spacing w:line="360" w:lineRule="auto"/>
        <w:ind w:firstLine="480" w:firstLineChars="200"/>
        <w:jc w:val="left"/>
        <w:rPr>
          <w:rFonts w:hAnsi="宋体" w:hint="eastAsia"/>
          <w:sz w:val="24"/>
        </w:rPr>
      </w:pPr>
      <w:r w:rsidRPr="000A6000">
        <w:rPr>
          <w:rFonts w:hAnsi="宋体" w:hint="eastAsia"/>
          <w:sz w:val="24"/>
        </w:rPr>
        <w:t>乡村文明积分制度在推进乡风文明建设中，展现出了多方面的实践价值。首先，它能够有效激发群众的内生动力，改变过去群众对文明建设“事不关己”的态度。以前，群众觉得文明建设是政府和干部的事，自己只要管好自己的小家庭就行，而积分制度让群众意识到，自己的每一个文明行为都能带来实际的好处，无论是兑换生活用品还是获得荣誉，都能让自己得到实实在在的收益，因此群众会主动去践行文明行为，甚至会主动参与到乡村的公益活动和治理工作中。比如许多地区推行积分制度后，参与乡村环境整治、植树造林、疫情防控等志愿活动的群众数量大幅增加，以前需要干部挨家挨户动员的工作，现在群众会主动报名参加，真正实现了从“要我文明”到“我要文明”的转变。</w:t>
      </w:r>
    </w:p>
    <w:p w:rsidR="000A6000" w:rsidRPr="000A6000" w:rsidP="000A6000" w14:paraId="4CBF5BD2" w14:textId="77777777">
      <w:pPr>
        <w:spacing w:line="360" w:lineRule="auto"/>
        <w:ind w:firstLine="480" w:firstLineChars="200"/>
        <w:jc w:val="left"/>
        <w:rPr>
          <w:rFonts w:hAnsi="宋体" w:hint="eastAsia"/>
          <w:sz w:val="24"/>
        </w:rPr>
      </w:pPr>
      <w:r w:rsidRPr="000A6000">
        <w:rPr>
          <w:rFonts w:hAnsi="宋体" w:hint="eastAsia"/>
          <w:sz w:val="24"/>
        </w:rPr>
        <w:t>其次，乡村文明积分制度能够破解乡村治理的诸多难题，构建共建共治共享的治理格局。在传统的乡村治理中，干部往往承担了大部分的工作，而群众的参与度极低，导致治理工作推进困难，效果不佳。积分制度将治理任务分解到每个群众身上，让群众成为治理的主体，比如邻里纠纷的调解，以前只能靠干部出面，现在积分规则中加入了邻里互助、调解纠纷的积分项目，群众会主动帮忙调解邻里之间的矛盾，不仅能获得积分，还能提升自己在村里的威望，这样既减轻了干部的工作负担，又能让纠纷得到更有效的解决。另外，针对乡村环境整治的问题，积分制度中加入了爱护环境、垃圾分类的积分项目，群众会主动打扫自家门口的卫生，维护公共区域的环境，不再随意丢弃垃圾，乡村的整体环境得到了明显改善。</w:t>
      </w:r>
    </w:p>
    <w:p w:rsidR="000A6000" w:rsidRPr="000A6000" w:rsidP="000A6000" w14:paraId="643269D1" w14:textId="77777777">
      <w:pPr>
        <w:spacing w:line="360" w:lineRule="auto"/>
        <w:ind w:firstLine="480" w:firstLineChars="200"/>
        <w:jc w:val="left"/>
        <w:rPr>
          <w:rFonts w:hAnsi="宋体" w:hint="eastAsia"/>
          <w:sz w:val="24"/>
        </w:rPr>
      </w:pPr>
      <w:r w:rsidRPr="000A6000">
        <w:rPr>
          <w:rFonts w:hAnsi="宋体" w:hint="eastAsia"/>
          <w:sz w:val="24"/>
        </w:rPr>
        <w:t>再者，乡村文明积分制度能够培育和践行良好的乡风文明，扭转乡村的不良风气。长期以来，乡村地区存在的红白喜事大操大办、互相攀比的风气，给群众带来了沉重的经济负担，也影响了乡村的文明形象。积分制度中加入了践行节俭、反对铺张浪费的积分项目，群众如果简化红白喜事的流程，就能获得相应的积分，反之如果大操大办，就会被扣分，这种方式引导群众逐渐养成节俭的习惯，慢慢扭转铺张浪费的风气。同时，积分制度中对尊老爱幼、家庭和睦的行为给予高分激励，引导群众重视家风建设，许多家庭因为想要获得更多的积分，会更加注重孝顺老人、关爱子女，家庭关系变得更加和睦，乡村的整体风气也变得更加积极向上。</w:t>
      </w:r>
    </w:p>
    <w:p w:rsidR="000A6000" w:rsidRPr="000A6000" w:rsidP="000A6000" w14:paraId="7D1271A8" w14:textId="77777777">
      <w:pPr>
        <w:spacing w:line="360" w:lineRule="auto"/>
        <w:ind w:firstLine="480" w:firstLineChars="200"/>
        <w:jc w:val="left"/>
        <w:rPr>
          <w:rFonts w:hAnsi="宋体" w:hint="eastAsia"/>
          <w:sz w:val="24"/>
        </w:rPr>
      </w:pPr>
      <w:r w:rsidRPr="000A6000">
        <w:rPr>
          <w:rFonts w:hAnsi="宋体" w:hint="eastAsia"/>
          <w:sz w:val="24"/>
        </w:rPr>
        <w:t>在许多地区的实践中，乡村文明积分制度已经取得了显著的成效，但同时也暴露出了一些亟待解决的问题。部分群众对积分制度的认知不足，尤其是老年群众和文化水平较低的群众，他们可能看不懂积分规则，不知道怎么申报积分，也不清楚积分能兑换什么福利，导致这部分群众的参与度极低。还有部分群众对积分制度的认可度不高，觉得积分兑换的东西不值钱，或者积分获取的难度太大，因此不愿意花费时间和精力去参与。另外，积分标准的制定存在不合理的地方，有的地区积分项目过于笼统，群众不清楚哪些行为能加分、加多少分，还有的地区积分标准没有结合当地的实际情况，制定的项目不符合群众的需求，比如有的地区把参与创业培训的积分定得很高，但当地的群众大多以务农为主，对创业培训不感兴趣，导致这个积分项目形同虚设。</w:t>
      </w:r>
    </w:p>
    <w:p w:rsidR="000A6000" w:rsidRPr="000A6000" w:rsidP="000A6000" w14:paraId="479F281A" w14:textId="77777777">
      <w:pPr>
        <w:spacing w:line="360" w:lineRule="auto"/>
        <w:ind w:firstLine="480" w:firstLineChars="200"/>
        <w:jc w:val="left"/>
        <w:rPr>
          <w:rFonts w:hAnsi="宋体" w:hint="eastAsia"/>
          <w:sz w:val="24"/>
        </w:rPr>
      </w:pPr>
      <w:r w:rsidRPr="000A6000">
        <w:rPr>
          <w:rFonts w:hAnsi="宋体" w:hint="eastAsia"/>
          <w:sz w:val="24"/>
        </w:rPr>
        <w:t>兑换机制的不完善也是积分制度存在的一个突出问题。部分地区兑换的福利种类单一，大多是洗衣粉、肥皂、食用油等生活用品，这些福利对年轻人的吸引力极低，导致年轻人参与积分制度的积极性不高。还有的地区兑换流程繁琐，群众需要经过多层审批才能兑换积分，或者兑换的时间和地点固定，群众因为时间冲突或者距离太远无法及时兑换，影响了群众的参与热情。另外，积分制度的监督机制不够透明，部分地区的积分评定由干部说了算，没有引入群众的监督，导致部分群众对积分的公正性产生质疑，甚至出现了干部给自己熟悉的群众多加分的情况，影响了制度的公信力。</w:t>
      </w:r>
    </w:p>
    <w:p w:rsidR="000A6000" w:rsidRPr="000A6000" w:rsidP="000A6000" w14:paraId="3FD240D7" w14:textId="77777777">
      <w:pPr>
        <w:spacing w:line="360" w:lineRule="auto"/>
        <w:ind w:firstLine="480" w:firstLineChars="200"/>
        <w:jc w:val="left"/>
        <w:rPr>
          <w:rFonts w:hAnsi="宋体" w:hint="eastAsia"/>
          <w:sz w:val="24"/>
        </w:rPr>
      </w:pPr>
      <w:r w:rsidRPr="000A6000">
        <w:rPr>
          <w:rFonts w:hAnsi="宋体" w:hint="eastAsia"/>
          <w:sz w:val="24"/>
        </w:rPr>
        <w:t>针对乡村文明积分制度存在的这些问题，我们可以从多个方面进行优化，让制度能够更好地发挥作用。首先，要加大对积分制度的宣传力度，用群众听得懂、易接受的方式进行宣传。有关方面可以通过乡村大喇叭、文艺演出、上门讲解等方式，向群众详细介绍积分制度的内容、积分获取的方式和兑换福利的种类，特别是针对老年群众和文化水平较低的群众，要耐心地进行讲解，甚至可以手把手地教他们怎么申报积分、怎么兑换福利。还可以邀请积分高的群众分享自己的经验，用身边的例子打动其他群众，让他们意识到积分制度能给自己带来实实在在的好处，从而主动参与到积分制度中来。</w:t>
      </w:r>
    </w:p>
    <w:p w:rsidR="000A6000" w:rsidRPr="000A6000" w:rsidP="000A6000" w14:paraId="000E5851" w14:textId="77777777">
      <w:pPr>
        <w:spacing w:line="360" w:lineRule="auto"/>
        <w:ind w:firstLine="480" w:firstLineChars="200"/>
        <w:jc w:val="left"/>
        <w:rPr>
          <w:rFonts w:hAnsi="宋体" w:hint="eastAsia"/>
          <w:sz w:val="24"/>
        </w:rPr>
      </w:pPr>
      <w:r w:rsidRPr="000A6000">
        <w:rPr>
          <w:rFonts w:hAnsi="宋体" w:hint="eastAsia"/>
          <w:sz w:val="24"/>
        </w:rPr>
        <w:t>其次，要细化积分标准，结合当地的实际情况制定符合群众需求的积分项目。有关方面在制定积分规则时，要广泛征求群众的意见，了解群众的需求和想法，比如有的地区群众重视家风建设，就可以增加家风建设相关的积分项目，比如孝顺老人、家庭和睦、子女考上大学等都能获得积分；有的地区群众以务农为主，就可以增加参与农业技术培训、推广农业新品种的积分项目。同时，积分标准要尽量具体明确，让群众清楚地知道哪些行为能加分、加多少分，哪些行为会扣分、扣多少分，避免因为标准模糊导致群众产生误解。还要定期对积分标准进行评估，根据群众的反馈和实际情况的变化，及时调整积分项目和积分分值，确保积分标准始终符合群众的需求。</w:t>
      </w:r>
    </w:p>
    <w:p w:rsidR="000A6000" w:rsidRPr="000A6000" w:rsidP="000A6000" w14:paraId="415ED798" w14:textId="77777777">
      <w:pPr>
        <w:spacing w:line="360" w:lineRule="auto"/>
        <w:ind w:firstLine="480" w:firstLineChars="200"/>
        <w:jc w:val="left"/>
        <w:rPr>
          <w:rFonts w:hAnsi="宋体" w:hint="eastAsia"/>
          <w:sz w:val="24"/>
        </w:rPr>
      </w:pPr>
      <w:r w:rsidRPr="000A6000">
        <w:rPr>
          <w:rFonts w:hAnsi="宋体" w:hint="eastAsia"/>
          <w:sz w:val="24"/>
        </w:rPr>
        <w:t>再者，要完善兑换机制，丰富福利种类，简化兑换流程。有关方面可以结合不同年龄段群众的需求，丰富兑换的福利种类，除了生活用品，还可以增加公共服务的优惠，比如免费体检、优先参与技能培训、兑换电影票、旅游券等，针对年轻人，还可以和当地的商家合作，让积分可以在商家抵扣消费，比如在村里的超市、饭馆消费时，用积分抵钱，这样能提高年轻人参与积分制度的积极性。同时，要简化兑换流程，减少审批环节，让群众能够方便快捷地兑换积分，还可以灵活设置兑换的时间和地点，比如定期在村里的便民服务中心或者群众集中的地方开展兑换活动，方便群众兑换。</w:t>
      </w:r>
    </w:p>
    <w:p w:rsidR="000A6000" w:rsidRPr="000A6000" w:rsidP="000A6000" w14:paraId="6E81B696" w14:textId="77777777">
      <w:pPr>
        <w:spacing w:line="360" w:lineRule="auto"/>
        <w:ind w:firstLine="480" w:firstLineChars="200"/>
        <w:jc w:val="left"/>
        <w:rPr>
          <w:rFonts w:hAnsi="宋体" w:hint="eastAsia"/>
          <w:sz w:val="24"/>
        </w:rPr>
      </w:pPr>
      <w:r w:rsidRPr="000A6000">
        <w:rPr>
          <w:rFonts w:hAnsi="宋体" w:hint="eastAsia"/>
          <w:sz w:val="24"/>
        </w:rPr>
        <w:t>另外，要强化监督机制，确保积分制度的公平公正。有关方面要建立透明的积分评定机制，引入群众监督，比如成立由群众推选的监督小组，定期对积分记录进行检查，每季度或者每半年在村里的公开场合公示一次积分情况，让群众能够清楚地看到自己和他人的积分情况，如果群众对积分有异议，可以随时向监督小组或者有关方面提出，有关方面要及时进行核实和处理，确保积分评定的公平公正。还要加强对干部的监督，防止干部在积分评定中徇私舞弊，一旦发现干部存在违规操作的情况，要及时进行处理，维护制度的公信力。</w:t>
      </w:r>
    </w:p>
    <w:p w:rsidR="000A6000" w:rsidRPr="000A6000" w:rsidP="000A6000" w14:paraId="01469434" w14:textId="77777777">
      <w:pPr>
        <w:spacing w:line="360" w:lineRule="auto"/>
        <w:ind w:firstLine="480" w:firstLineChars="200"/>
        <w:jc w:val="left"/>
        <w:rPr>
          <w:rFonts w:hAnsi="宋体" w:hint="eastAsia"/>
          <w:sz w:val="24"/>
        </w:rPr>
      </w:pPr>
      <w:r w:rsidRPr="000A6000">
        <w:rPr>
          <w:rFonts w:hAnsi="宋体" w:hint="eastAsia"/>
          <w:sz w:val="24"/>
        </w:rPr>
        <w:t>最后，要建立长效机制，确保积分制度能够长期坚持下去。乡村文明积分制度不是一项短期的活动，而是一项需要长期坚持的治理措施，有关方面要把积分制度纳入乡村的日常治理工作中，定期评估制度的实施效果，根据实际情况调整和完善制度，不能搞一阵风式的推行。还要加强对积分制度的总结和推广，把实践中好的经验和做法总结出来，推广到更多的地区，让更多的群众受益于积分制度，推动乡村文明建设持续提升。</w:t>
      </w:r>
    </w:p>
    <w:p w:rsidR="000A6000" w:rsidRPr="000A6000" w:rsidP="000A6000" w14:paraId="0BB03E2D" w14:textId="77777777">
      <w:pPr>
        <w:spacing w:line="360" w:lineRule="auto"/>
        <w:ind w:firstLine="480" w:firstLineChars="200"/>
        <w:jc w:val="left"/>
        <w:rPr>
          <w:rFonts w:hAnsi="宋体" w:hint="eastAsia"/>
          <w:sz w:val="24"/>
        </w:rPr>
      </w:pPr>
    </w:p>
    <w:p w:rsidR="000A6000" w:rsidRPr="000A6000" w:rsidP="000A6000" w14:paraId="034DE911" w14:textId="77777777">
      <w:pPr>
        <w:spacing w:line="360" w:lineRule="auto"/>
        <w:jc w:val="left"/>
        <w:rPr>
          <w:rFonts w:hAnsi="宋体" w:hint="eastAsia"/>
          <w:sz w:val="24"/>
        </w:rPr>
      </w:pPr>
      <w:r w:rsidRPr="000A6000">
        <w:rPr>
          <w:rFonts w:hAnsi="宋体" w:hint="eastAsia"/>
          <w:b/>
          <w:sz w:val="28"/>
        </w:rPr>
        <w:t>五、结束语：</w:t>
      </w:r>
    </w:p>
    <w:p w:rsidR="000A6000" w:rsidRPr="000A6000" w:rsidP="000A6000" w14:paraId="5EF2F04D" w14:textId="77777777">
      <w:pPr>
        <w:spacing w:line="360" w:lineRule="auto"/>
        <w:ind w:firstLine="480" w:firstLineChars="200"/>
        <w:jc w:val="left"/>
        <w:rPr>
          <w:rFonts w:hAnsi="宋体" w:hint="eastAsia"/>
          <w:sz w:val="24"/>
        </w:rPr>
      </w:pPr>
      <w:r w:rsidRPr="000A6000">
        <w:rPr>
          <w:rFonts w:hAnsi="宋体" w:hint="eastAsia"/>
          <w:sz w:val="24"/>
        </w:rPr>
        <w:t>乡村文明积分制度是推进乡风文明建设的创新举措，它以正向激励为核心，有效激发了群众参与文明建设的内生动力，破解了乡村治理的诸多难题，培育了积极向上的乡风文明，在许多地区的实践中已经取得了显著的成效。虽然在推行过程中还存在一些问题，比如部分群众认知不足、积分标准不合理、兑换机制不完善等，但只要我们不断优化完善制度，加大宣传力度，细化积分标准，丰富福利种类，强化监督机制，建立长效机制，就能让积分制度更好地发挥作用，引导群众养成文明习惯，参与乡村治理，为乡村振兴战略的实施提供坚实的精神支撑和文明保障。作为新时代的大学生，我们也应该关注乡村的发展，积极参与乡村文明建设的宣传和实践，为推进乡村的振兴和发展贡献自己的一份力量。</w:t>
      </w:r>
    </w:p>
    <w:p w:rsidR="000A6000" w:rsidRPr="000A6000" w:rsidP="000A6000" w14:paraId="28F9A83C" w14:textId="77777777">
      <w:pPr>
        <w:spacing w:line="360" w:lineRule="auto"/>
        <w:ind w:firstLine="480" w:firstLineChars="200"/>
        <w:jc w:val="left"/>
        <w:rPr>
          <w:rFonts w:hAnsi="宋体" w:hint="eastAsia"/>
          <w:sz w:val="24"/>
        </w:rPr>
      </w:pPr>
    </w:p>
    <w:p w:rsidR="000A6000" w:rsidRPr="000A6000" w:rsidP="000A6000" w14:paraId="0CB7C7F6" w14:textId="77777777">
      <w:pPr>
        <w:spacing w:line="360" w:lineRule="auto"/>
        <w:jc w:val="left"/>
        <w:rPr>
          <w:rFonts w:hAnsi="宋体" w:hint="eastAsia"/>
          <w:sz w:val="24"/>
        </w:rPr>
      </w:pPr>
      <w:r w:rsidRPr="000A6000">
        <w:rPr>
          <w:rFonts w:hAnsi="宋体" w:hint="eastAsia"/>
          <w:b/>
          <w:sz w:val="28"/>
        </w:rPr>
        <w:t>六、参考文献：</w:t>
      </w:r>
    </w:p>
    <w:p w:rsidR="00AA5792" w:rsidRPr="00195B67" w:rsidP="000A6000" w14:paraId="017EEAC2" w14:textId="77777777">
      <w:pPr>
        <w:spacing w:before="100" w:beforeAutospacing="1" w:line="360" w:lineRule="auto"/>
        <w:ind w:firstLine="480" w:firstLineChars="200"/>
        <w:jc w:val="left"/>
        <w:rPr>
          <w:rFonts w:ascii="宋体" w:hAnsi="宋体" w:hint="eastAsia"/>
          <w:sz w:val="24"/>
        </w:rPr>
      </w:pPr>
      <w:r w:rsidRPr="00195B67">
        <w:rPr>
          <w:rFonts w:ascii="宋体" w:hAnsi="宋体" w:hint="eastAsia"/>
          <w:sz w:val="24"/>
        </w:rPr>
        <w:t>[1]李沐阳,张婉清.乡村文明积分制度的实践逻辑与优化路径[J].农业经济问题, 2023(05):123-130.</w:t>
      </w:r>
    </w:p>
    <w:sectPr w:rsidSect="000A6000">
      <w:headerReference w:type="default" r:id="rId11"/>
      <w:footerReference w:type="default" r:id="rId12"/>
      <w:headerReference w:type="first" r:id="rId13"/>
      <w:pgSz w:w="11906" w:h="16838"/>
      <w:pgMar w:top="1417" w:right="1701" w:bottom="1417" w:left="1701"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B0" w14:paraId="24A3CE82" w14:textId="77777777">
    <w:pPr>
      <w:pStyle w:val="Footer"/>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B0" w14:paraId="2655F16A" w14:textId="77777777">
    <w:pPr>
      <w:pStyle w:val="Footer"/>
      <w:jc w:val="right"/>
      <w:rPr>
        <w:rFonts w:hint="default"/>
      </w:rPr>
    </w:pPr>
    <w:r>
      <w:fldChar w:fldCharType="begin"/>
    </w:r>
    <w:r>
      <w:instrText>PAGE   \* MERGEFORMAT</w:instrText>
    </w:r>
    <w:r>
      <w:fldChar w:fldCharType="separate"/>
    </w:r>
    <w:r>
      <w:rPr>
        <w:lang w:val="zh-CN"/>
      </w:rPr>
      <w:t>2</w:t>
    </w:r>
    <w:r>
      <w:fldChar w:fldCharType="end"/>
    </w:r>
  </w:p>
  <w:p w:rsidR="00BB69B0" w14:paraId="4A1B259B" w14:textId="77777777">
    <w:pPr>
      <w:pStyle w:val="Footer"/>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A5792" w:rsidRPr="00F431B1" w:rsidP="00F431B1" w14:paraId="726E6C28" w14:textId="77777777">
    <w:pPr>
      <w:pStyle w:val="Footer"/>
      <w:tabs>
        <w:tab w:val="left" w:pos="3291"/>
        <w:tab w:val="center" w:pos="4312"/>
      </w:tabs>
      <w:ind w:firstLine="3960" w:firstLineChars="2200"/>
      <w:jc w:val="both"/>
      <w:rPr>
        <w:color w:val="FF0000"/>
        <w:sz w:val="15"/>
        <w:szCs w:val="15"/>
      </w:rPr>
    </w:pPr>
    <w:r>
      <w:tab/>
    </w:r>
    <w:r>
      <w:rPr>
        <w:rFonts w:ascii="宋体" w:hAnsi="宋体" w:hint="eastAsia"/>
      </w:rPr>
      <w:fldChar w:fldCharType="begin"/>
    </w:r>
    <w:r>
      <w:rPr>
        <w:rFonts w:ascii="宋体" w:hAnsi="宋体" w:hint="eastAsia"/>
      </w:rPr>
      <w:instrText xml:space="preserve">PAGE   </w:instrText>
    </w:r>
    <w:r>
      <w:rPr>
        <w:rFonts w:ascii="宋体"/>
      </w:rPr>
      <w:instrText>\</w:instrText>
    </w:r>
    <w:r>
      <w:rPr>
        <w:rFonts w:ascii="宋体" w:hAnsi="宋体" w:hint="eastAsia"/>
      </w:rPr>
      <w:instrText>* MERGEFORMAT</w:instrText>
    </w:r>
    <w:r>
      <w:rPr>
        <w:rFonts w:ascii="宋体" w:hAnsi="宋体" w:hint="eastAsia"/>
      </w:rPr>
      <w:fldChar w:fldCharType="separate"/>
    </w:r>
    <w:r w:rsidRPr="00D77813" w:rsidR="00D77813">
      <w:rPr>
        <w:rFonts w:ascii="宋体" w:hAnsi="宋体" w:hint="eastAsia"/>
        <w:noProof/>
        <w:lang w:val="zh-CN"/>
      </w:rPr>
      <w:t>1</w:t>
    </w:r>
    <w:r>
      <w:rPr>
        <w:rFonts w:ascii="宋体" w:hAnsi="宋体" w:hint="eastAsia"/>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B0" w14:paraId="4E2220BE" w14:textId="77777777">
    <w:pPr>
      <w:pStyle w:val="Header"/>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B0" w14:paraId="075D27BA" w14:textId="77777777">
    <w:pPr>
      <w:pStyle w:val="Header"/>
      <w:rPr>
        <w:rFonts w:hint="default"/>
        <w:sz w:val="21"/>
        <w:szCs w:val="21"/>
      </w:rPr>
    </w:pPr>
    <w:r>
      <w:rPr>
        <w:sz w:val="21"/>
        <w:szCs w:val="21"/>
      </w:rPr>
      <w:t>南阳理工学院大学学生社会实践调研报告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A5792" w:rsidP="00F431B1" w14:paraId="77B53470" w14:textId="77777777">
    <w:pPr>
      <w:pStyle w:val="Header"/>
      <w:rPr>
        <w:sz w:val="21"/>
        <w:szCs w:val="21"/>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098" o:spid="_x0000_s2049" type="#_x0000_t136" style="width:505.35pt;height:95.9pt;margin-top:0;margin-left:0;mso-position-horizontal:center;mso-position-horizontal-relative:margin;mso-position-vertical:center;mso-position-vertical-relative:margin;mso-wrap-distance-left:0;mso-wrap-distance-right:0;position:absolute;rotation:-45;visibility:visible;z-index:-251658240" fillcolor="silver" stroked="f">
          <v:fill opacity="0.5"/>
          <v:textpath style="font-family:宋体" trim="t" fitpath="t" string="南阳理工学院"/>
          <o:lock v:ext="edit" aspectratio="t"/>
          <w10:wrap anchorx="margin" anchory="margin"/>
        </v:shape>
      </w:pict>
    </w:r>
    <w:r>
      <w:rPr>
        <w:rFonts w:hint="eastAsia"/>
        <w:sz w:val="21"/>
        <w:szCs w:val="21"/>
      </w:rPr>
      <w:t>南阳理工学院</w:t>
    </w:r>
    <w:r>
      <w:rPr>
        <w:sz w:val="21"/>
        <w:szCs w:val="21"/>
      </w:rPr>
      <w:t>2025-2026-1</w:t>
    </w:r>
    <w:r>
      <w:rPr>
        <w:rFonts w:hint="eastAsia"/>
        <w:sz w:val="21"/>
        <w:szCs w:val="21"/>
      </w:rPr>
      <w:t>寒假社会实践调研报告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A5792" w14:paraId="3463195B" w14:textId="77777777">
    <w:pPr>
      <w:pStyle w:val="Header"/>
      <w:rPr>
        <w:sz w:val="21"/>
        <w:szCs w:val="21"/>
      </w:rPr>
    </w:pPr>
    <w:r>
      <w:rPr>
        <w:rFonts w:hint="eastAsia"/>
        <w:sz w:val="21"/>
        <w:szCs w:val="21"/>
      </w:rPr>
      <w:t>南阳理工学院大学生社会实践调研报告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60E458B4"/>
    <w:multiLevelType w:val="singleLevel"/>
    <w:tmpl w:val="842FCCE1"/>
    <w:lvl w:ilvl="0">
      <w:start w:val="5"/>
      <w:numFmt w:val="chineseCounting"/>
      <w:suff w:val="nothing"/>
      <w:lvlText w:val="%1、"/>
      <w:lvlJc w:val="left"/>
      <w:rPr>
        <w:rFonts w:hint="eastAsia"/>
      </w:rPr>
    </w:lvl>
  </w:abstractNum>
  <w:num w:numId="1" w16cid:durableId="182276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9B0"/>
    <w:rsid w:val="00011E0C"/>
    <w:rsid w:val="000A6000"/>
    <w:rsid w:val="00195B67"/>
    <w:rsid w:val="004B11FC"/>
    <w:rsid w:val="00515271"/>
    <w:rsid w:val="00723895"/>
    <w:rsid w:val="007B34A4"/>
    <w:rsid w:val="00A04F4A"/>
    <w:rsid w:val="00AA5792"/>
    <w:rsid w:val="00AD5AA7"/>
    <w:rsid w:val="00BB69B0"/>
    <w:rsid w:val="00CA0663"/>
    <w:rsid w:val="00D77813"/>
    <w:rsid w:val="00DA2AAA"/>
    <w:rsid w:val="00F431B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5A87856"/>
  <w15:docId w15:val="{8BF465B4-6E52-442E-98B8-4654FD97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EastAs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eastAsia="宋体" w:cs="宋体" w:hint="eastAsia"/>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link w:val="a"/>
    <w:uiPriority w:val="99"/>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rFonts w:ascii="Times New Roman" w:eastAsia="宋体" w:hAnsi="Times New Roman" w:cs="宋体"/>
      <w:sz w:val="18"/>
      <w:szCs w:val="18"/>
    </w:rPr>
  </w:style>
  <w:style w:type="character" w:customStyle="1" w:styleId="a0">
    <w:name w:val="页脚 字符"/>
    <w:basedOn w:val="DefaultParagraphFont"/>
    <w:link w:val="Footer"/>
    <w:uiPriority w:val="99"/>
    <w:qFormat/>
    <w:rPr>
      <w:rFonts w:ascii="Times New Roman" w:eastAsia="宋体" w:hAnsi="Times New Roman" w:cs="宋体"/>
      <w:sz w:val="18"/>
      <w:szCs w:val="18"/>
    </w:rPr>
  </w:style>
  <w:style w:type="paragraph" w:styleId="ListParagraph">
    <w:name w:val="List Paragraph"/>
    <w:basedOn w:val="Normal"/>
    <w:uiPriority w:val="34"/>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Words>
  <Characters>220</Characters>
  <Application>Microsoft Office Word</Application>
  <DocSecurity>0</DocSecurity>
  <Lines>1</Lines>
  <Paragraphs>1</Paragraphs>
  <ScaleCrop>false</ScaleCrop>
  <Company/>
  <LinksUpToDate>false</LinksUpToDate>
  <CharactersWithSpaces>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 彦伟</dc:creator>
  <cp:lastModifiedBy>大锤 王</cp:lastModifiedBy>
  <cp:revision>5</cp:revision>
  <cp:lastPrinted>2023-06-05T10:16:00Z</cp:lastPrinted>
  <dcterms:created xsi:type="dcterms:W3CDTF">2025-05-19T08:32:00Z</dcterms:created>
  <dcterms:modified xsi:type="dcterms:W3CDTF">2026-02-24T06:08:00Z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E25D6E0A08FF4571A838FD7C26A60DE4_13</vt:lpwstr>
  </property>
  <property fmtid="{D5CDD505-2E9C-101B-9397-08002B2CF9AE}" pid="3" name="KSOProductBuildVer">
    <vt:lpwstr>2052-11.1.0.14252</vt:lpwstr>
  </property>
  <property fmtid="{D5CDD505-2E9C-101B-9397-08002B2CF9AE}" pid="4" name="KSOTemplateDocerSaveRecord">
    <vt:lpwstr>eyJoZGlkIjoiMjY5NGQ5NWJhOTgyZmM5NzU0NmY0NDA4YjNlNjliNjEiLCJ1c2VySWQiOiIxMzE4NzI5MzQ3In0=</vt:lpwstr>
  </property>
</Properties>
</file>