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102E"/>
          <w:sz w:val="20"/>
        </w:rPr>
        <w:t>CYBERSECURITY ASSESSMENT REPORT (CSA)</w:t>
      </w:r>
    </w:p>
    <w:p>
      <w:r>
        <w:rPr>
          <w:b/>
          <w:color w:val="16191D"/>
          <w:sz w:val="44"/>
        </w:rPr>
        <w:t>Northgate Supply Co. — NIST CSF 2.0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873"/>
          </w:tcPr>
          <w:p>
            <w:r>
              <w:t>Northgate Supply Co.</w:t>
            </w:r>
          </w:p>
        </w:tc>
      </w:tr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Assessment conducted by</w:t>
            </w:r>
          </w:p>
        </w:tc>
        <w:tc>
          <w:tcPr>
            <w:tcW w:type="dxa" w:w="4873"/>
          </w:tcPr>
          <w:p>
            <w:r>
              <w:t>[Your team name], MCCoE student assessment team</w:t>
            </w:r>
          </w:p>
        </w:tc>
      </w:tr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Basis of analysis</w:t>
            </w:r>
          </w:p>
        </w:tc>
        <w:tc>
          <w:tcPr>
            <w:tcW w:type="dxa" w:w="4873"/>
          </w:tcPr>
          <w:p>
            <w:r>
              <w:t>NIST CSF 2.0 questionnaire · Network and vulnerability scans · Interviews and policy review</w:t>
            </w:r>
          </w:p>
        </w:tc>
      </w:tr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Assessment period</w:t>
            </w:r>
          </w:p>
        </w:tc>
        <w:tc>
          <w:tcPr>
            <w:tcW w:type="dxa" w:w="4873"/>
          </w:tcPr>
          <w:p>
            <w:r>
              <w:t>[dates of your fieldwork]</w:t>
            </w:r>
          </w:p>
        </w:tc>
      </w:tr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873"/>
          </w:tcPr>
          <w:p>
            <w:r>
              <w:t>[date]</w:t>
            </w:r>
          </w:p>
        </w:tc>
      </w:tr>
      <w:tr>
        <w:tc>
          <w:tcPr>
            <w:tcW w:type="dxa" w:w="4873"/>
            <w:shd w:val="clear" w:color="auto" w:fill="F6F7F9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Confidential — Training Material</w:t>
            </w:r>
          </w:p>
        </w:tc>
      </w:tr>
    </w:tbl>
    <w:p>
      <w:r>
        <w:rPr>
          <w:i/>
          <w:color w:val="6B4E00"/>
          <w:sz w:val="18"/>
        </w:rPr>
        <w:t>Fictional scenario for training. Northgate Supply Co. and everyone in it are made up.</w:t>
      </w:r>
    </w:p>
    <w:p>
      <w:pPr>
        <w:pStyle w:val="Heading1"/>
      </w:pPr>
      <w:r>
        <w:rPr>
          <w:color w:val="C8102E"/>
        </w:rPr>
        <w:t>1. Executive Summary</w:t>
      </w:r>
    </w:p>
    <w:p>
      <w:r>
        <w:rPr>
          <w:i/>
          <w:color w:val="6B7280"/>
        </w:rPr>
        <w:t>Half a page. The same message as your Executive Summary document, a little more detail.</w:t>
      </w:r>
    </w:p>
    <w:p>
      <w:pPr>
        <w:pStyle w:val="Heading1"/>
      </w:pPr>
      <w:r>
        <w:rPr>
          <w:color w:val="C8102E"/>
        </w:rPr>
        <w:t>2. Assessment Overview</w:t>
      </w:r>
    </w:p>
    <w:p>
      <w:r>
        <w:rPr>
          <w:i/>
          <w:color w:val="6B7280"/>
        </w:rPr>
        <w:t>Explain NIST CSF 2.0 (six functions) and the Capability Maturity Model (1 Initial to 5 Optimized) in plain words.</w:t>
      </w:r>
    </w:p>
    <w:p>
      <w:pPr>
        <w:pStyle w:val="Heading1"/>
      </w:pPr>
      <w:r>
        <w:rPr>
          <w:color w:val="C8102E"/>
        </w:rPr>
        <w:t>3. Method</w:t>
      </w:r>
    </w:p>
    <w:p>
      <w:r>
        <w:rPr>
          <w:i/>
          <w:color w:val="6B7280"/>
        </w:rPr>
        <w:t>How you did the work: the 41-question weighted questionnaire, the five response levels, interviews, policy and artifact review, and the scans. Say how you handled contradictions (evidence wins).</w:t>
      </w:r>
    </w:p>
    <w:p>
      <w:pPr>
        <w:pStyle w:val="Heading1"/>
      </w:pPr>
      <w:r>
        <w:rPr>
          <w:color w:val="C8102E"/>
        </w:rPr>
        <w:t>4. Results by Function</w:t>
      </w:r>
    </w:p>
    <w:p>
      <w:r>
        <w:rPr>
          <w:i/>
          <w:color w:val="6B7280"/>
        </w:rPr>
        <w:t>The results table, then 2–3 sentences per function: what is strong, what is missing, with evidence IDs.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C8102E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436"/>
            <w:shd w:val="clear" w:color="auto" w:fill="C8102E"/>
          </w:tcPr>
          <w:p>
            <w:r>
              <w:rPr>
                <w:b/>
                <w:color w:val="FFFFFF"/>
              </w:rPr>
              <w:t>Compliance</w:t>
            </w:r>
          </w:p>
        </w:tc>
        <w:tc>
          <w:tcPr>
            <w:tcW w:type="dxa" w:w="2436"/>
            <w:shd w:val="clear" w:color="auto" w:fill="C8102E"/>
          </w:tcPr>
          <w:p>
            <w:r>
              <w:rPr>
                <w:b/>
                <w:color w:val="FFFFFF"/>
              </w:rPr>
              <w:t>Maturity (CMM)</w:t>
            </w:r>
          </w:p>
        </w:tc>
        <w:tc>
          <w:tcPr>
            <w:tcW w:type="dxa" w:w="2436"/>
            <w:shd w:val="clear" w:color="auto" w:fill="C8102E"/>
          </w:tcPr>
          <w:p>
            <w:r>
              <w:rPr>
                <w:b/>
                <w:color w:val="FFFFFF"/>
              </w:rPr>
              <w:t>Rating</w:t>
            </w:r>
          </w:p>
        </w:tc>
      </w:tr>
      <w:tr>
        <w:tc>
          <w:tcPr>
            <w:tcW w:type="dxa" w:w="2436"/>
          </w:tcPr>
          <w:p>
            <w:r>
              <w:t>Govern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Identify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Protect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Detect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Respond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Recover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OVERALL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pPr>
        <w:pStyle w:val="Heading1"/>
      </w:pPr>
      <w:r>
        <w:rPr>
          <w:color w:val="C8102E"/>
        </w:rPr>
        <w:t>5. Risk Assessment</w:t>
      </w:r>
    </w:p>
    <w:p>
      <w:r>
        <w:rPr>
          <w:i/>
          <w:color w:val="6B7280"/>
        </w:rPr>
        <w:t>Your Risk Register table (or the top risks) and the heat map. Explain the two or three most serious risks.</w:t>
      </w:r>
    </w:p>
    <w:p>
      <w:pPr>
        <w:pStyle w:val="Heading1"/>
      </w:pPr>
      <w:r>
        <w:rPr>
          <w:color w:val="C8102E"/>
        </w:rPr>
        <w:t>6. Remediation Roadmap</w:t>
      </w:r>
    </w:p>
    <w:p>
      <w:r>
        <w:rPr>
          <w:i/>
          <w:color w:val="6B7280"/>
        </w:rPr>
        <w:t>Group your POA&amp;M actions into 0–30 days, 31–90 days, and 91–180 days. Quick, cheap, high-impact fixes go first.</w:t>
      </w:r>
    </w:p>
    <w:p>
      <w:pPr>
        <w:pStyle w:val="Heading1"/>
      </w:pPr>
      <w:r>
        <w:rPr>
          <w:color w:val="C8102E"/>
        </w:rPr>
        <w:t>7. Conclusion</w:t>
      </w:r>
    </w:p>
    <w:p>
      <w:r>
        <w:rPr>
          <w:i/>
          <w:color w:val="6B7280"/>
        </w:rPr>
        <w:t>3–4 sentences. Where Northgate is now, where it can be in 6 months, and the single most important next step.</w:t>
      </w:r>
    </w:p>
    <w:p>
      <w:pPr>
        <w:pStyle w:val="Heading1"/>
      </w:pPr>
      <w:r>
        <w:rPr>
          <w:color w:val="C8102E"/>
        </w:rPr>
        <w:t>Appendix A — Questionnaire Results</w:t>
      </w:r>
    </w:p>
    <w:p>
      <w:r>
        <w:rPr>
          <w:i/>
          <w:color w:val="6B7280"/>
        </w:rPr>
        <w:t>Attach or paste your completed questionnaire (Q#, CSF category, response, evidence IDs).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