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25" w:rsidRDefault="00186425" w:rsidP="00186425">
      <w:pPr>
        <w:pStyle w:val="Default"/>
        <w:jc w:val="center"/>
      </w:pPr>
      <w:r>
        <w:t>Bo Lin</w:t>
      </w:r>
    </w:p>
    <w:p w:rsidR="00186425" w:rsidRDefault="00186425" w:rsidP="0018642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ECE 479/579 Digital Control Systems</w:t>
      </w:r>
    </w:p>
    <w:p w:rsidR="00186425" w:rsidRDefault="00186425" w:rsidP="00186425">
      <w:pPr>
        <w:jc w:val="center"/>
        <w:rPr>
          <w:sz w:val="23"/>
          <w:szCs w:val="23"/>
        </w:rPr>
      </w:pPr>
      <w:r>
        <w:rPr>
          <w:sz w:val="23"/>
          <w:szCs w:val="23"/>
        </w:rPr>
        <w:t>Homework Assignment #</w:t>
      </w:r>
      <w:r w:rsidR="008355CA">
        <w:rPr>
          <w:sz w:val="23"/>
          <w:szCs w:val="23"/>
        </w:rPr>
        <w:t>6</w:t>
      </w:r>
    </w:p>
    <w:p w:rsidR="008355CA" w:rsidRDefault="008A6536" w:rsidP="008A6536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5.7 A triangle hold is a device that has an output, as sketched in Fig.5.22 that connects the samples of an input with straight lines.</w:t>
      </w:r>
    </w:p>
    <w:p w:rsidR="008A6536" w:rsidRDefault="008A6536" w:rsidP="008A6536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(a) Sketch the impulse response of the triangle hold. Notice that it is non</w:t>
      </w:r>
      <w:r w:rsidR="005A527E">
        <w:rPr>
          <w:sz w:val="23"/>
          <w:szCs w:val="23"/>
        </w:rPr>
        <w:t>-</w:t>
      </w:r>
      <w:r>
        <w:rPr>
          <w:sz w:val="23"/>
          <w:szCs w:val="23"/>
        </w:rPr>
        <w:t>causal.</w:t>
      </w:r>
    </w:p>
    <w:p w:rsidR="008A6536" w:rsidRDefault="008A6536" w:rsidP="008A6536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(b) Compute the transfer function of the hold.</w:t>
      </w:r>
    </w:p>
    <w:p w:rsidR="008A6536" w:rsidRDefault="008A6536" w:rsidP="008A6536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(c) Use MATLAB to plot the frequency response of the triangle hold</w:t>
      </w:r>
      <w:r w:rsidR="00A128D0">
        <w:rPr>
          <w:sz w:val="23"/>
          <w:szCs w:val="23"/>
        </w:rPr>
        <w:t>.</w:t>
      </w:r>
    </w:p>
    <w:p w:rsidR="00A128D0" w:rsidRDefault="00A128D0" w:rsidP="008A6536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(d) How would the frequency response be changed of the triangle hold is made to the causal by adding a delay of one sample period.</w:t>
      </w:r>
    </w:p>
    <w:p w:rsidR="008A6536" w:rsidRDefault="008A6536" w:rsidP="003B6933">
      <w:pPr>
        <w:tabs>
          <w:tab w:val="left" w:pos="3083"/>
        </w:tabs>
        <w:jc w:val="center"/>
        <w:rPr>
          <w:sz w:val="23"/>
          <w:szCs w:val="23"/>
        </w:rPr>
      </w:pPr>
      <w:r>
        <w:rPr>
          <w:noProof/>
          <w:lang w:eastAsia="zh-CN"/>
        </w:rPr>
        <w:drawing>
          <wp:inline distT="0" distB="0" distL="0" distR="0" wp14:anchorId="6D4A0054" wp14:editId="4AFB8170">
            <wp:extent cx="3329354" cy="117193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354" cy="11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7E" w:rsidRDefault="00DF6B96" w:rsidP="00DF6B96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(a)</w:t>
      </w:r>
    </w:p>
    <w:p w:rsidR="00DF6B96" w:rsidRDefault="00DF6B96" w:rsidP="002C7ADC">
      <w:pPr>
        <w:tabs>
          <w:tab w:val="left" w:pos="3083"/>
        </w:tabs>
        <w:jc w:val="center"/>
      </w:pPr>
      <w:r>
        <w:rPr>
          <w:noProof/>
          <w:lang w:eastAsia="zh-CN"/>
        </w:rPr>
        <w:drawing>
          <wp:inline distT="0" distB="0" distL="0" distR="0" wp14:anchorId="4FA6EAC8" wp14:editId="5189CF67">
            <wp:extent cx="2629355" cy="1641763"/>
            <wp:effectExtent l="0" t="0" r="0" b="0"/>
            <wp:docPr id="3" name="Picture 3" descr="File:Firstorderhold.impulserespons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ile:Firstorderhold.impulseresponse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91" cy="16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95" w:rsidRDefault="005A527E" w:rsidP="00DF6B96">
      <w:pPr>
        <w:tabs>
          <w:tab w:val="left" w:pos="3083"/>
        </w:tabs>
      </w:pPr>
      <w:r>
        <w:t>(b)</w:t>
      </w:r>
    </w:p>
    <w:p w:rsidR="00E659B2" w:rsidRDefault="00326339" w:rsidP="00DF6B96">
      <w:pPr>
        <w:tabs>
          <w:tab w:val="left" w:pos="3083"/>
        </w:tabs>
      </w:pPr>
      <w:r w:rsidRPr="00526199">
        <w:rPr>
          <w:position w:val="-178"/>
        </w:rPr>
        <w:object w:dxaOrig="3260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1pt;height:183.25pt" o:ole="">
            <v:imagedata r:id="rId7" o:title=""/>
          </v:shape>
          <o:OLEObject Type="Embed" ProgID="Equation.DSMT4" ShapeID="_x0000_i1025" DrawAspect="Content" ObjectID="_1519237878" r:id="rId8"/>
        </w:object>
      </w:r>
      <w:r w:rsidR="00A97014">
        <w:t xml:space="preserve"> </w:t>
      </w:r>
    </w:p>
    <w:p w:rsidR="0041640B" w:rsidRDefault="00A97014" w:rsidP="00DF6B96">
      <w:pPr>
        <w:tabs>
          <w:tab w:val="left" w:pos="3083"/>
        </w:tabs>
      </w:pPr>
      <w:r>
        <w:t xml:space="preserve"> </w:t>
      </w:r>
      <w:r w:rsidR="0041640B">
        <w:t>(c)</w:t>
      </w:r>
    </w:p>
    <w:p w:rsidR="0041640B" w:rsidRDefault="00BA3BDA" w:rsidP="00326339">
      <w:pPr>
        <w:tabs>
          <w:tab w:val="left" w:pos="3083"/>
          <w:tab w:val="left" w:pos="5640"/>
        </w:tabs>
      </w:pPr>
      <w:r w:rsidRPr="00BA3BDA">
        <w:rPr>
          <w:position w:val="-134"/>
        </w:rPr>
        <w:object w:dxaOrig="4320" w:dyaOrig="2140">
          <v:shape id="_x0000_i1026" type="#_x0000_t75" style="width:3in;height:106.9pt" o:ole="">
            <v:imagedata r:id="rId9" o:title=""/>
          </v:shape>
          <o:OLEObject Type="Embed" ProgID="Equation.DSMT4" ShapeID="_x0000_i1026" DrawAspect="Content" ObjectID="_1519237879" r:id="rId10"/>
        </w:object>
      </w:r>
      <w:r w:rsidR="00F25F95">
        <w:t xml:space="preserve"> </w:t>
      </w:r>
      <w:r w:rsidR="00326339">
        <w:tab/>
      </w:r>
    </w:p>
    <w:p w:rsidR="00326339" w:rsidRDefault="00326339" w:rsidP="00326339">
      <w:pPr>
        <w:tabs>
          <w:tab w:val="left" w:pos="3083"/>
          <w:tab w:val="left" w:pos="5640"/>
        </w:tabs>
      </w:pPr>
      <w:r>
        <w:t xml:space="preserve">Let the x axis </w:t>
      </w:r>
      <w:proofErr w:type="gramStart"/>
      <w:r>
        <w:t xml:space="preserve">as </w:t>
      </w:r>
      <w:proofErr w:type="gramEnd"/>
      <w:r w:rsidRPr="00326339">
        <w:rPr>
          <w:position w:val="-6"/>
        </w:rPr>
        <w:object w:dxaOrig="340" w:dyaOrig="240">
          <v:shape id="_x0000_i1027" type="#_x0000_t75" style="width:16.9pt;height:12pt" o:ole="">
            <v:imagedata r:id="rId11" o:title=""/>
          </v:shape>
          <o:OLEObject Type="Embed" ProgID="Equation.DSMT4" ShapeID="_x0000_i1027" DrawAspect="Content" ObjectID="_1519237880" r:id="rId12"/>
        </w:object>
      </w:r>
      <w:r>
        <w:t>.</w:t>
      </w:r>
    </w:p>
    <w:p w:rsidR="0018108A" w:rsidRDefault="00326339" w:rsidP="00DF6B96">
      <w:pPr>
        <w:tabs>
          <w:tab w:val="left" w:pos="3083"/>
        </w:tabs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40200" cy="31064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C72A1" w:rsidRDefault="0018108A" w:rsidP="00326339">
      <w:pPr>
        <w:tabs>
          <w:tab w:val="left" w:pos="3083"/>
          <w:tab w:val="left" w:pos="5453"/>
        </w:tabs>
      </w:pPr>
      <w:r>
        <w:t>(d)</w:t>
      </w:r>
      <w:r w:rsidR="00326339">
        <w:t>Causal first-order hold is the delayed first-order hold.</w:t>
      </w:r>
      <w:r w:rsidR="00326339">
        <w:tab/>
      </w:r>
    </w:p>
    <w:p w:rsidR="00506CFE" w:rsidRDefault="00506CFE" w:rsidP="00506CFE">
      <w:pPr>
        <w:tabs>
          <w:tab w:val="left" w:pos="3083"/>
          <w:tab w:val="left" w:pos="5453"/>
        </w:tabs>
      </w:pPr>
      <w:r w:rsidRPr="008D39CB">
        <w:rPr>
          <w:position w:val="-134"/>
        </w:rPr>
        <w:object w:dxaOrig="4120" w:dyaOrig="3040">
          <v:shape id="_x0000_i1028" type="#_x0000_t75" style="width:206.2pt;height:152.2pt" o:ole="" o:allowoverlap="f">
            <v:imagedata r:id="rId14" o:title=""/>
          </v:shape>
          <o:OLEObject Type="Embed" ProgID="Equation.DSMT4" ShapeID="_x0000_i1028" DrawAspect="Content" ObjectID="_1519237881" r:id="rId15"/>
        </w:object>
      </w:r>
    </w:p>
    <w:p w:rsidR="00326339" w:rsidRDefault="00506CFE" w:rsidP="00506CFE">
      <w:pPr>
        <w:tabs>
          <w:tab w:val="left" w:pos="3083"/>
          <w:tab w:val="left" w:pos="5453"/>
        </w:tabs>
      </w:pPr>
      <w:r>
        <w:t>For this part, I am not sure whether it is delayed first order hold or not. So I read some papers and find out another first-order hold. This one has the right frequency response.</w:t>
      </w:r>
      <w:r w:rsidR="001D29DC">
        <w:br w:type="textWrapping" w:clear="all"/>
      </w:r>
    </w:p>
    <w:p w:rsidR="00506CFE" w:rsidRDefault="00506CFE" w:rsidP="00506CFE">
      <w:pPr>
        <w:tabs>
          <w:tab w:val="left" w:pos="3083"/>
        </w:tabs>
      </w:pPr>
      <w:r>
        <w:t>(Transfer function for predictive first-order hold)</w:t>
      </w:r>
    </w:p>
    <w:p w:rsidR="00506CFE" w:rsidRDefault="00506CFE" w:rsidP="00506CFE">
      <w:pPr>
        <w:tabs>
          <w:tab w:val="left" w:pos="3083"/>
        </w:tabs>
      </w:pPr>
      <w:r w:rsidRPr="00E659B2">
        <w:rPr>
          <w:position w:val="-94"/>
        </w:rPr>
        <w:object w:dxaOrig="4120" w:dyaOrig="1740">
          <v:shape id="_x0000_i1029" type="#_x0000_t75" style="width:206.2pt;height:87.25pt" o:ole="">
            <v:imagedata r:id="rId16" o:title=""/>
          </v:shape>
          <o:OLEObject Type="Embed" ProgID="Equation.DSMT4" ShapeID="_x0000_i1029" DrawAspect="Content" ObjectID="_1519237882" r:id="rId17"/>
        </w:object>
      </w:r>
      <w:r>
        <w:t xml:space="preserve"> </w:t>
      </w:r>
    </w:p>
    <w:p w:rsidR="00506CFE" w:rsidRDefault="00506CFE" w:rsidP="00506CFE">
      <w:pPr>
        <w:tabs>
          <w:tab w:val="left" w:pos="3083"/>
        </w:tabs>
      </w:pPr>
      <w:r>
        <w:t>Consider a unit step function input</w:t>
      </w:r>
    </w:p>
    <w:p w:rsidR="00506CFE" w:rsidRDefault="00506CFE" w:rsidP="00506CFE">
      <w:pPr>
        <w:tabs>
          <w:tab w:val="left" w:pos="3083"/>
        </w:tabs>
      </w:pPr>
      <w:r w:rsidRPr="00DB3516">
        <w:rPr>
          <w:position w:val="-238"/>
        </w:rPr>
        <w:object w:dxaOrig="6039" w:dyaOrig="4420">
          <v:shape id="_x0000_i1030" type="#_x0000_t75" style="width:302.2pt;height:220.9pt" o:ole="">
            <v:imagedata r:id="rId18" o:title=""/>
          </v:shape>
          <o:OLEObject Type="Embed" ProgID="Equation.DSMT4" ShapeID="_x0000_i1030" DrawAspect="Content" ObjectID="_1519237883" r:id="rId19"/>
        </w:object>
      </w:r>
      <w:r>
        <w:t xml:space="preserve"> </w:t>
      </w:r>
    </w:p>
    <w:p w:rsidR="00506CFE" w:rsidRDefault="00506CFE" w:rsidP="00506CFE">
      <w:pPr>
        <w:tabs>
          <w:tab w:val="left" w:pos="3083"/>
        </w:tabs>
      </w:pPr>
      <w:r>
        <w:t>The Laplace transform of unit step is</w:t>
      </w:r>
    </w:p>
    <w:p w:rsidR="0018108A" w:rsidRDefault="00506CFE" w:rsidP="00506CFE">
      <w:pPr>
        <w:tabs>
          <w:tab w:val="left" w:pos="3083"/>
        </w:tabs>
      </w:pPr>
      <w:r w:rsidRPr="00C47747">
        <w:rPr>
          <w:position w:val="-82"/>
        </w:rPr>
        <w:object w:dxaOrig="3060" w:dyaOrig="1680">
          <v:shape id="_x0000_i1031" type="#_x0000_t75" style="width:153.25pt;height:84pt" o:ole="">
            <v:imagedata r:id="rId20" o:title=""/>
          </v:shape>
          <o:OLEObject Type="Embed" ProgID="Equation.DSMT4" ShapeID="_x0000_i1031" DrawAspect="Content" ObjectID="_1519237884" r:id="rId21"/>
        </w:object>
      </w:r>
    </w:p>
    <w:p w:rsidR="0018108A" w:rsidRDefault="00506CFE" w:rsidP="00DF6B96">
      <w:pPr>
        <w:tabs>
          <w:tab w:val="left" w:pos="3083"/>
        </w:tabs>
      </w:pPr>
      <w:r w:rsidRPr="00506CFE">
        <w:rPr>
          <w:position w:val="-28"/>
        </w:rPr>
        <w:object w:dxaOrig="3240" w:dyaOrig="700">
          <v:shape id="_x0000_i1032" type="#_x0000_t75" style="width:162pt;height:34.9pt" o:ole="">
            <v:imagedata r:id="rId22" o:title=""/>
          </v:shape>
          <o:OLEObject Type="Embed" ProgID="Equation.DSMT4" ShapeID="_x0000_i1032" DrawAspect="Content" ObjectID="_1519237885" r:id="rId23"/>
        </w:object>
      </w:r>
    </w:p>
    <w:p w:rsidR="00506CFE" w:rsidRDefault="00D326F4" w:rsidP="00D326F4">
      <w:pPr>
        <w:tabs>
          <w:tab w:val="left" w:pos="3083"/>
        </w:tabs>
        <w:jc w:val="center"/>
      </w:pPr>
      <w:r>
        <w:rPr>
          <w:noProof/>
          <w:lang w:eastAsia="zh-CN"/>
        </w:rPr>
        <w:drawing>
          <wp:inline distT="0" distB="0" distL="0" distR="0">
            <wp:extent cx="4305927" cy="3228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85" cy="32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8A" w:rsidRDefault="0018108A" w:rsidP="00DF6B96">
      <w:pPr>
        <w:tabs>
          <w:tab w:val="left" w:pos="3083"/>
        </w:tabs>
      </w:pPr>
    </w:p>
    <w:p w:rsidR="00A97014" w:rsidRDefault="00A97014" w:rsidP="00A97014">
      <w:pPr>
        <w:tabs>
          <w:tab w:val="left" w:pos="3083"/>
        </w:tabs>
      </w:pPr>
      <w:r>
        <w:t xml:space="preserve"> </w:t>
      </w:r>
    </w:p>
    <w:p w:rsidR="005A527E" w:rsidRDefault="005A527E" w:rsidP="00DF6B96">
      <w:pPr>
        <w:tabs>
          <w:tab w:val="left" w:pos="3083"/>
        </w:tabs>
        <w:rPr>
          <w:sz w:val="23"/>
          <w:szCs w:val="23"/>
        </w:rPr>
      </w:pPr>
    </w:p>
    <w:p w:rsidR="00A97014" w:rsidRDefault="003B6933" w:rsidP="003B6933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 xml:space="preserve">5.15 Find the transform of the output Y(s) and its samples Y*(s) for the block diagrams shown in Fig. </w:t>
      </w:r>
    </w:p>
    <w:p w:rsidR="00A97014" w:rsidRDefault="00A97014" w:rsidP="00A97014">
      <w:pPr>
        <w:tabs>
          <w:tab w:val="left" w:pos="3083"/>
        </w:tabs>
        <w:jc w:val="center"/>
        <w:rPr>
          <w:sz w:val="23"/>
          <w:szCs w:val="23"/>
        </w:rPr>
      </w:pPr>
      <w:r>
        <w:rPr>
          <w:noProof/>
          <w:lang w:eastAsia="zh-CN"/>
        </w:rPr>
        <w:lastRenderedPageBreak/>
        <w:drawing>
          <wp:inline distT="0" distB="0" distL="0" distR="0" wp14:anchorId="1D85B472" wp14:editId="2D684073">
            <wp:extent cx="3956538" cy="205002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8905" cy="20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33" w:rsidRDefault="003B6933" w:rsidP="003B6933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5.23. Indicate whether a transfer function exists in each case.</w:t>
      </w:r>
    </w:p>
    <w:p w:rsidR="00147B30" w:rsidRDefault="0057094B" w:rsidP="003B6933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(a)</w:t>
      </w:r>
    </w:p>
    <w:p w:rsidR="0057094B" w:rsidRDefault="007746BE" w:rsidP="003B6933">
      <w:pPr>
        <w:tabs>
          <w:tab w:val="left" w:pos="3083"/>
        </w:tabs>
        <w:rPr>
          <w:sz w:val="23"/>
          <w:szCs w:val="23"/>
        </w:rPr>
      </w:pPr>
      <w:r w:rsidRPr="007746BE">
        <w:rPr>
          <w:position w:val="-160"/>
          <w:sz w:val="23"/>
          <w:szCs w:val="23"/>
        </w:rPr>
        <w:object w:dxaOrig="2600" w:dyaOrig="2760">
          <v:shape id="_x0000_i1033" type="#_x0000_t75" style="width:129.8pt;height:138pt" o:ole="">
            <v:imagedata r:id="rId26" o:title=""/>
          </v:shape>
          <o:OLEObject Type="Embed" ProgID="Equation.DSMT4" ShapeID="_x0000_i1033" DrawAspect="Content" ObjectID="_1519237886" r:id="rId27"/>
        </w:object>
      </w:r>
      <w:r w:rsidR="0057094B">
        <w:rPr>
          <w:sz w:val="23"/>
          <w:szCs w:val="23"/>
        </w:rPr>
        <w:t xml:space="preserve"> </w:t>
      </w:r>
    </w:p>
    <w:p w:rsidR="00147B30" w:rsidRDefault="00C22CAE" w:rsidP="003B6933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For both Y(s) and Y*(s), the M(s) cannot be canceled out, so there does not exist a transfer function.</w:t>
      </w:r>
      <w:r>
        <w:rPr>
          <w:sz w:val="23"/>
          <w:szCs w:val="23"/>
        </w:rPr>
        <w:br/>
      </w:r>
    </w:p>
    <w:p w:rsidR="00C22CAE" w:rsidRDefault="00C22CAE" w:rsidP="003B6933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(b)</w:t>
      </w:r>
    </w:p>
    <w:bookmarkStart w:id="0" w:name="_GoBack"/>
    <w:p w:rsidR="00C22CAE" w:rsidRDefault="00FC70E4" w:rsidP="003B6933">
      <w:pPr>
        <w:tabs>
          <w:tab w:val="left" w:pos="3083"/>
        </w:tabs>
        <w:rPr>
          <w:sz w:val="23"/>
          <w:szCs w:val="23"/>
        </w:rPr>
      </w:pPr>
      <w:r w:rsidRPr="00FC70E4">
        <w:rPr>
          <w:position w:val="-144"/>
          <w:sz w:val="23"/>
          <w:szCs w:val="23"/>
        </w:rPr>
        <w:object w:dxaOrig="4480" w:dyaOrig="8100">
          <v:shape id="_x0000_i1037" type="#_x0000_t75" style="width:223.65pt;height:405.25pt" o:ole="">
            <v:imagedata r:id="rId28" o:title=""/>
          </v:shape>
          <o:OLEObject Type="Embed" ProgID="Equation.DSMT4" ShapeID="_x0000_i1037" DrawAspect="Content" ObjectID="_1519237887" r:id="rId29"/>
        </w:object>
      </w:r>
      <w:bookmarkEnd w:id="0"/>
      <w:r w:rsidR="00880FFF">
        <w:rPr>
          <w:sz w:val="23"/>
          <w:szCs w:val="23"/>
        </w:rPr>
        <w:t xml:space="preserve"> </w:t>
      </w:r>
    </w:p>
    <w:p w:rsidR="00AA3618" w:rsidRDefault="00AA3618" w:rsidP="003B6933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>For Y(s) the M(s) cannot be canceled, but for Y*(s) there is transfer function exist.</w:t>
      </w:r>
    </w:p>
    <w:p w:rsidR="003B6933" w:rsidRDefault="003B6933" w:rsidP="003B6933">
      <w:pPr>
        <w:tabs>
          <w:tab w:val="left" w:pos="3083"/>
        </w:tabs>
        <w:jc w:val="center"/>
        <w:rPr>
          <w:sz w:val="23"/>
          <w:szCs w:val="23"/>
        </w:rPr>
      </w:pPr>
    </w:p>
    <w:p w:rsidR="005828B2" w:rsidRDefault="005828B2" w:rsidP="005828B2">
      <w:pPr>
        <w:tabs>
          <w:tab w:val="left" w:pos="3083"/>
        </w:tabs>
        <w:rPr>
          <w:sz w:val="23"/>
          <w:szCs w:val="23"/>
        </w:rPr>
      </w:pPr>
      <w:r>
        <w:rPr>
          <w:sz w:val="23"/>
          <w:szCs w:val="23"/>
        </w:rPr>
        <w:t xml:space="preserve">5.16 Assume the following transfer functions are </w:t>
      </w:r>
      <w:bookmarkStart w:id="1" w:name="OLE_LINK1"/>
      <w:r>
        <w:rPr>
          <w:sz w:val="23"/>
          <w:szCs w:val="23"/>
        </w:rPr>
        <w:t>preceded</w:t>
      </w:r>
      <w:bookmarkEnd w:id="1"/>
      <w:r>
        <w:rPr>
          <w:sz w:val="23"/>
          <w:szCs w:val="23"/>
        </w:rPr>
        <w:t xml:space="preserve"> by a sampler and zero-order hold and followed by a sampler. Compute the resulting discrete transfer functions.</w:t>
      </w:r>
    </w:p>
    <w:p w:rsidR="003B6933" w:rsidRDefault="005828B2" w:rsidP="003B6933">
      <w:pPr>
        <w:tabs>
          <w:tab w:val="left" w:pos="3083"/>
        </w:tabs>
        <w:rPr>
          <w:sz w:val="23"/>
          <w:szCs w:val="23"/>
        </w:rPr>
      </w:pPr>
      <w:r w:rsidRPr="005828B2">
        <w:rPr>
          <w:position w:val="-142"/>
          <w:sz w:val="23"/>
          <w:szCs w:val="23"/>
        </w:rPr>
        <w:object w:dxaOrig="1600" w:dyaOrig="2880">
          <v:shape id="_x0000_i1034" type="#_x0000_t75" style="width:80.2pt;height:2in" o:ole="">
            <v:imagedata r:id="rId30" o:title=""/>
          </v:shape>
          <o:OLEObject Type="Embed" ProgID="Equation.DSMT4" ShapeID="_x0000_i1034" DrawAspect="Content" ObjectID="_1519237888" r:id="rId31"/>
        </w:object>
      </w:r>
      <w:r>
        <w:rPr>
          <w:sz w:val="23"/>
          <w:szCs w:val="23"/>
        </w:rPr>
        <w:t xml:space="preserve"> </w:t>
      </w:r>
    </w:p>
    <w:p w:rsidR="003B6933" w:rsidRDefault="00623B3F" w:rsidP="00623B3F">
      <w:pPr>
        <w:tabs>
          <w:tab w:val="left" w:pos="3083"/>
        </w:tabs>
        <w:jc w:val="center"/>
        <w:rPr>
          <w:sz w:val="23"/>
          <w:szCs w:val="23"/>
        </w:rPr>
      </w:pPr>
      <w:r>
        <w:rPr>
          <w:noProof/>
          <w:lang w:eastAsia="zh-CN"/>
        </w:rPr>
        <w:lastRenderedPageBreak/>
        <w:drawing>
          <wp:inline distT="0" distB="0" distL="0" distR="0" wp14:anchorId="666FB39D" wp14:editId="664A6AA5">
            <wp:extent cx="3837709" cy="125340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7709" cy="12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58" w:rsidRDefault="00670F87" w:rsidP="003B6933">
      <w:pPr>
        <w:tabs>
          <w:tab w:val="left" w:pos="3083"/>
        </w:tabs>
        <w:rPr>
          <w:sz w:val="23"/>
          <w:szCs w:val="23"/>
        </w:rPr>
      </w:pPr>
      <w:r w:rsidRPr="00127F9C">
        <w:rPr>
          <w:position w:val="-68"/>
          <w:sz w:val="23"/>
          <w:szCs w:val="23"/>
        </w:rPr>
        <w:object w:dxaOrig="6680" w:dyaOrig="1420">
          <v:shape id="_x0000_i1035" type="#_x0000_t75" style="width:333.8pt;height:70.9pt" o:ole="">
            <v:imagedata r:id="rId33" o:title=""/>
          </v:shape>
          <o:OLEObject Type="Embed" ProgID="Equation.DSMT4" ShapeID="_x0000_i1035" DrawAspect="Content" ObjectID="_1519237889" r:id="rId34"/>
        </w:object>
      </w:r>
    </w:p>
    <w:p w:rsidR="003C0E6F" w:rsidRDefault="00EB0553" w:rsidP="003B6933">
      <w:pPr>
        <w:tabs>
          <w:tab w:val="left" w:pos="3083"/>
        </w:tabs>
        <w:rPr>
          <w:sz w:val="23"/>
          <w:szCs w:val="23"/>
        </w:rPr>
      </w:pPr>
      <w:r w:rsidRPr="00EB0553">
        <w:rPr>
          <w:position w:val="-174"/>
          <w:sz w:val="23"/>
          <w:szCs w:val="23"/>
        </w:rPr>
        <w:object w:dxaOrig="3820" w:dyaOrig="8640">
          <v:shape id="_x0000_i1036" type="#_x0000_t75" style="width:190.9pt;height:6in" o:ole="">
            <v:imagedata r:id="rId35" o:title=""/>
          </v:shape>
          <o:OLEObject Type="Embed" ProgID="Equation.DSMT4" ShapeID="_x0000_i1036" DrawAspect="Content" ObjectID="_1519237890" r:id="rId36"/>
        </w:object>
      </w:r>
      <w:r w:rsidR="006D3E75">
        <w:rPr>
          <w:sz w:val="23"/>
          <w:szCs w:val="23"/>
        </w:rPr>
        <w:t xml:space="preserve">     </w:t>
      </w:r>
    </w:p>
    <w:sectPr w:rsidR="003C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C6"/>
    <w:rsid w:val="000633CA"/>
    <w:rsid w:val="0009391C"/>
    <w:rsid w:val="00094148"/>
    <w:rsid w:val="000D48F1"/>
    <w:rsid w:val="000D5027"/>
    <w:rsid w:val="000E3ED0"/>
    <w:rsid w:val="0010613A"/>
    <w:rsid w:val="00124890"/>
    <w:rsid w:val="00127F9C"/>
    <w:rsid w:val="00147B30"/>
    <w:rsid w:val="0018108A"/>
    <w:rsid w:val="00186425"/>
    <w:rsid w:val="001A21EB"/>
    <w:rsid w:val="001B78B9"/>
    <w:rsid w:val="001D29DC"/>
    <w:rsid w:val="001E1361"/>
    <w:rsid w:val="0020187E"/>
    <w:rsid w:val="002223C6"/>
    <w:rsid w:val="00250E1C"/>
    <w:rsid w:val="00265AB9"/>
    <w:rsid w:val="002C7ADC"/>
    <w:rsid w:val="003154F4"/>
    <w:rsid w:val="00326339"/>
    <w:rsid w:val="00337319"/>
    <w:rsid w:val="00384AE3"/>
    <w:rsid w:val="003B6933"/>
    <w:rsid w:val="003C0E6F"/>
    <w:rsid w:val="00411FFA"/>
    <w:rsid w:val="0041640B"/>
    <w:rsid w:val="00420ACA"/>
    <w:rsid w:val="00494099"/>
    <w:rsid w:val="004A0104"/>
    <w:rsid w:val="004D7C96"/>
    <w:rsid w:val="00506CFE"/>
    <w:rsid w:val="00525F9D"/>
    <w:rsid w:val="00526199"/>
    <w:rsid w:val="00561A46"/>
    <w:rsid w:val="0057094B"/>
    <w:rsid w:val="005828B2"/>
    <w:rsid w:val="00592057"/>
    <w:rsid w:val="005A527E"/>
    <w:rsid w:val="005C66EA"/>
    <w:rsid w:val="00617858"/>
    <w:rsid w:val="00623B3F"/>
    <w:rsid w:val="00652C7C"/>
    <w:rsid w:val="00670F87"/>
    <w:rsid w:val="0068221E"/>
    <w:rsid w:val="006A16F3"/>
    <w:rsid w:val="006A6758"/>
    <w:rsid w:val="006C3232"/>
    <w:rsid w:val="006D2CBF"/>
    <w:rsid w:val="006D38BB"/>
    <w:rsid w:val="006D3E75"/>
    <w:rsid w:val="006E1AD5"/>
    <w:rsid w:val="00716D29"/>
    <w:rsid w:val="007334C0"/>
    <w:rsid w:val="00773FD5"/>
    <w:rsid w:val="007746BE"/>
    <w:rsid w:val="007F2E36"/>
    <w:rsid w:val="008355CA"/>
    <w:rsid w:val="008702CB"/>
    <w:rsid w:val="00880FFF"/>
    <w:rsid w:val="00892C96"/>
    <w:rsid w:val="008A6536"/>
    <w:rsid w:val="00905EE0"/>
    <w:rsid w:val="00915A7F"/>
    <w:rsid w:val="00920504"/>
    <w:rsid w:val="009275C8"/>
    <w:rsid w:val="009512C3"/>
    <w:rsid w:val="0098609D"/>
    <w:rsid w:val="009A0B68"/>
    <w:rsid w:val="009A5038"/>
    <w:rsid w:val="009C5752"/>
    <w:rsid w:val="009F0BA2"/>
    <w:rsid w:val="00A01401"/>
    <w:rsid w:val="00A128D0"/>
    <w:rsid w:val="00A329A2"/>
    <w:rsid w:val="00A5029F"/>
    <w:rsid w:val="00A97014"/>
    <w:rsid w:val="00AA3618"/>
    <w:rsid w:val="00AE22C1"/>
    <w:rsid w:val="00B03108"/>
    <w:rsid w:val="00B628BA"/>
    <w:rsid w:val="00B64FFC"/>
    <w:rsid w:val="00BA3BDA"/>
    <w:rsid w:val="00BB2738"/>
    <w:rsid w:val="00BC65DE"/>
    <w:rsid w:val="00C22CAE"/>
    <w:rsid w:val="00C304F2"/>
    <w:rsid w:val="00C40D6D"/>
    <w:rsid w:val="00C47747"/>
    <w:rsid w:val="00CA71A6"/>
    <w:rsid w:val="00CD559F"/>
    <w:rsid w:val="00CE14B6"/>
    <w:rsid w:val="00D326F4"/>
    <w:rsid w:val="00D5682C"/>
    <w:rsid w:val="00D801C6"/>
    <w:rsid w:val="00D80B17"/>
    <w:rsid w:val="00DB3516"/>
    <w:rsid w:val="00DC5D5E"/>
    <w:rsid w:val="00DF6B96"/>
    <w:rsid w:val="00E01C3B"/>
    <w:rsid w:val="00E577C3"/>
    <w:rsid w:val="00E659B2"/>
    <w:rsid w:val="00E943B6"/>
    <w:rsid w:val="00EA3952"/>
    <w:rsid w:val="00EA6F03"/>
    <w:rsid w:val="00EB0553"/>
    <w:rsid w:val="00EB39C7"/>
    <w:rsid w:val="00EC72A1"/>
    <w:rsid w:val="00F25F95"/>
    <w:rsid w:val="00F31C0A"/>
    <w:rsid w:val="00F3638D"/>
    <w:rsid w:val="00F84FA0"/>
    <w:rsid w:val="00F9191E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25"/>
    <w:pPr>
      <w:spacing w:after="160" w:line="259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4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36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25"/>
    <w:pPr>
      <w:spacing w:after="160" w:line="259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4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36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18.w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2.emf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8742</TotalTime>
  <Pages>7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24</cp:revision>
  <dcterms:created xsi:type="dcterms:W3CDTF">2016-02-26T23:28:00Z</dcterms:created>
  <dcterms:modified xsi:type="dcterms:W3CDTF">2016-03-12T03:45:00Z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