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中国医学科学院阜外医院风机盘管维保采购项目招标公告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中国医学科学院阜外医院风机盘管维保采购项目的潜在投标人应在中央政府采购网（http://www.zycg.gov.cn）获取招标文件，并于提交（上传）投标文件截止时间前提交（上传）投标文件。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中国医学科学院阜外医院风机盘管维保采购项目</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435.000000万元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年度预算为人民币45万元，三年总预算435万元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负责风机盘管维保工作，服务团队人数（最少）18万人</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2024-05-14 00:00:00至2027-05-13 00:00:00（具体服务起止日期可随合同签订时间相应顺延）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2.落实政府采购政策需满足的资格要求：专门面向中小微企业采购</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5个工作日</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ascii="宋体" w:hAnsi="宋体" w:eastAsia="宋体"/>
          <w:color w:val="auto"/>
          <w:sz w:val="21"/>
          <w:szCs w:val="21"/>
        </w:rPr>
        <w:t>4</w:t>
      </w:r>
      <w:r>
        <w:rPr>
          <w:rFonts w:hint="eastAsia" w:ascii="宋体" w:hAnsi="宋体" w:eastAsia="宋体"/>
          <w:color w:val="auto"/>
          <w:sz w:val="21"/>
          <w:szCs w:val="21"/>
        </w:rPr>
        <w:t>024年5月31日09时00分（北京时间）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2024年5月31日09时00分（北京时间）</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称：中国医学科学院阜外医院</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址：北京市西城区北礼士路167号</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联系方式：010-88398563</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文件联系人及电话：卢昀灿灿 010-55602722   王云飞 010-55603585</w:t>
      </w:r>
    </w:p>
    <w:p>
      <w:pPr>
        <w:pStyle w:val="35"/>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5"/>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中国医学科学院阜外医院风机盘管维保采购项目招标文件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2024年5月10日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D5682"/>
    <w:rsid w:val="00192D69"/>
    <w:rsid w:val="0062547D"/>
    <w:rsid w:val="00633353"/>
    <w:rsid w:val="00715EBA"/>
    <w:rsid w:val="00765B4B"/>
    <w:rsid w:val="007B09C9"/>
    <w:rsid w:val="00940C97"/>
    <w:rsid w:val="00AE4267"/>
    <w:rsid w:val="00AE5BF2"/>
    <w:rsid w:val="00B87CB9"/>
    <w:rsid w:val="00CD6FDB"/>
    <w:rsid w:val="00D0407F"/>
    <w:rsid w:val="00D072CB"/>
    <w:rsid w:val="00E22F3E"/>
    <w:rsid w:val="00E84CAE"/>
    <w:rsid w:val="00FC0BD7"/>
    <w:rsid w:val="BBB7A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标题 3 字符"/>
    <w:basedOn w:val="15"/>
    <w:link w:val="4"/>
    <w:semiHidden/>
    <w:uiPriority w:val="9"/>
    <w:rPr>
      <w:rFonts w:eastAsiaTheme="majorEastAsia" w:cstheme="majorBidi"/>
      <w:color w:val="104862" w:themeColor="accent1" w:themeShade="BF"/>
      <w:sz w:val="28"/>
      <w:szCs w:val="28"/>
    </w:rPr>
  </w:style>
  <w:style w:type="character" w:customStyle="1" w:styleId="20">
    <w:name w:val="标题 4 字符"/>
    <w:basedOn w:val="15"/>
    <w:link w:val="5"/>
    <w:semiHidden/>
    <w:uiPriority w:val="9"/>
    <w:rPr>
      <w:rFonts w:eastAsiaTheme="majorEastAsia" w:cstheme="majorBidi"/>
      <w:i/>
      <w:iCs/>
      <w:color w:val="104862" w:themeColor="accent1" w:themeShade="BF"/>
    </w:rPr>
  </w:style>
  <w:style w:type="character" w:customStyle="1" w:styleId="21">
    <w:name w:val="标题 5 字符"/>
    <w:basedOn w:val="15"/>
    <w:link w:val="6"/>
    <w:semiHidden/>
    <w:uiPriority w:val="9"/>
    <w:rPr>
      <w:rFonts w:eastAsiaTheme="majorEastAsia" w:cstheme="majorBidi"/>
      <w:color w:val="104862" w:themeColor="accent1" w:themeShade="BF"/>
    </w:rPr>
  </w:style>
  <w:style w:type="character" w:customStyle="1" w:styleId="22">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 w:type="paragraph" w:customStyle="1" w:styleId="35">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218</Words>
  <Characters>1244</Characters>
  <Lines>10</Lines>
  <Paragraphs>2</Paragraphs>
  <TotalTime>2</TotalTime>
  <ScaleCrop>false</ScaleCrop>
  <LinksUpToDate>false</LinksUpToDate>
  <CharactersWithSpaces>1460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2024-05-12T12:59:00Z</dcterms:created>
  <dc:creator>huzhecheng</dc:creator>
  <cp:lastModifiedBy>小灰灰</cp:lastModifiedBy>
  <dcterms:modified xsi:type="dcterms:W3CDTF">2024-07-10T10:49:38Z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DB8FA8322AEF786DC2F68D66E2AE3155_42</vt:lpwstr>
  </property>
</Properties>
</file>