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109" w:name="_GoBack"/>
      <w:r>
        <w:rPr>
          <w:rFonts w:ascii="Helvetica" w:hAnsi="Helvetica" w:eastAsia="宋体" w:cs="Helvetica"/>
          <w:color w:val="auto"/>
          <w:kern w:val="0"/>
          <w:sz w:val="27"/>
          <w:szCs w:val="27"/>
        </w:rPr>
        <w:t>中国石油运输有限公司甘肃化工分公司固体化工产品（庆阳石化橡塑产品补充运力）运输服务项目</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2024-04-28</w:t>
      </w:r>
    </w:p>
    <w:p>
      <w:pPr>
        <w:widowControl/>
        <w:spacing w:before="100" w:beforeAutospacing="1" w:after="100" w:afterAutospacing="1"/>
        <w:jc w:val="left"/>
        <w:rPr>
          <w:rFonts w:ascii="Helvetica" w:hAnsi="Helvetica" w:eastAsia="宋体" w:cs="Helvetica"/>
          <w:color w:val="auto"/>
          <w:kern w:val="0"/>
          <w:sz w:val="18"/>
          <w:szCs w:val="18"/>
        </w:rPr>
      </w:pPr>
      <w:bookmarkStart w:id="0" w:name="_Toc7326_WPSOffice_Level2"/>
      <w:bookmarkEnd w:id="0"/>
      <w:bookmarkStart w:id="1" w:name="_Toc2459_WPSOffice_Level2"/>
      <w:r>
        <w:rPr>
          <w:rFonts w:ascii="Helvetica" w:hAnsi="Helvetica" w:eastAsia="宋体" w:cs="Helvetica"/>
          <w:color w:val="auto"/>
          <w:kern w:val="0"/>
          <w:sz w:val="18"/>
          <w:szCs w:val="18"/>
        </w:rPr>
        <w:t>中国石油运输有限公司甘肃化工分公司固体化工产品（庆阳石化橡塑产品补充运力）运输服务项目招标公告</w:t>
      </w:r>
      <w:bookmarkEnd w:id="1"/>
    </w:p>
    <w:p>
      <w:pPr>
        <w:widowControl/>
        <w:spacing w:before="100" w:beforeAutospacing="1" w:after="100" w:afterAutospacing="1"/>
        <w:jc w:val="left"/>
        <w:rPr>
          <w:rFonts w:ascii="Helvetica" w:hAnsi="Helvetica" w:eastAsia="宋体" w:cs="Helvetica"/>
          <w:color w:val="auto"/>
          <w:kern w:val="0"/>
          <w:sz w:val="18"/>
          <w:szCs w:val="18"/>
        </w:rPr>
      </w:pPr>
      <w:bookmarkStart w:id="2" w:name="_Toc505958104"/>
      <w:bookmarkEnd w:id="2"/>
      <w:bookmarkStart w:id="3" w:name="_Toc27330"/>
      <w:bookmarkEnd w:id="3"/>
      <w:bookmarkStart w:id="4" w:name="_Toc12760"/>
      <w:bookmarkEnd w:id="4"/>
      <w:bookmarkStart w:id="5" w:name="_Toc22977"/>
      <w:bookmarkEnd w:id="5"/>
      <w:bookmarkStart w:id="6" w:name="_Toc505780466"/>
      <w:bookmarkEnd w:id="6"/>
      <w:bookmarkStart w:id="7" w:name="_Toc523908833"/>
      <w:bookmarkEnd w:id="7"/>
      <w:bookmarkStart w:id="8" w:name="_Toc505956381"/>
      <w:bookmarkEnd w:id="8"/>
      <w:bookmarkStart w:id="9" w:name="_Toc505780464"/>
      <w:bookmarkEnd w:id="9"/>
      <w:bookmarkStart w:id="10" w:name="_Toc15788"/>
      <w:bookmarkEnd w:id="10"/>
      <w:bookmarkStart w:id="11" w:name="_Toc29153"/>
      <w:bookmarkEnd w:id="11"/>
      <w:bookmarkStart w:id="12" w:name="_Toc505956379"/>
      <w:bookmarkEnd w:id="12"/>
      <w:bookmarkStart w:id="13" w:name="_Toc8721_WPSOffice_Level2"/>
      <w:bookmarkEnd w:id="13"/>
      <w:bookmarkStart w:id="14" w:name="_Toc15994"/>
      <w:bookmarkEnd w:id="14"/>
      <w:bookmarkStart w:id="15" w:name="_Toc1669"/>
      <w:bookmarkEnd w:id="15"/>
      <w:bookmarkStart w:id="16" w:name="_Toc505958106"/>
      <w:bookmarkEnd w:id="16"/>
      <w:bookmarkStart w:id="17" w:name="_Toc27364"/>
      <w:bookmarkEnd w:id="17"/>
      <w:bookmarkStart w:id="18" w:name="_Toc11270_WPSOffice_Level2"/>
      <w:bookmarkEnd w:id="18"/>
      <w:bookmarkStart w:id="19" w:name="_Toc10124"/>
      <w:bookmarkEnd w:id="19"/>
      <w:bookmarkStart w:id="20" w:name="_Toc523908835"/>
      <w:bookmarkEnd w:id="20"/>
      <w:bookmarkStart w:id="21" w:name="_Toc19160"/>
      <w:bookmarkEnd w:id="21"/>
      <w:bookmarkStart w:id="22" w:name="_Toc14295"/>
      <w:bookmarkEnd w:id="22"/>
      <w:bookmarkStart w:id="23" w:name="_Toc27927"/>
      <w:bookmarkEnd w:id="23"/>
      <w:bookmarkStart w:id="24" w:name="_Toc25619"/>
      <w:r>
        <w:rPr>
          <w:rFonts w:ascii="Helvetica" w:hAnsi="Helvetica" w:eastAsia="宋体" w:cs="Helvetica"/>
          <w:color w:val="auto"/>
          <w:kern w:val="0"/>
          <w:sz w:val="18"/>
          <w:szCs w:val="18"/>
        </w:rPr>
        <w:t>1. 招标条件</w:t>
      </w:r>
      <w:bookmarkEnd w:id="24"/>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本招标项目已按要求履行了相关报批及备案等手续，项目业主为</w:t>
      </w:r>
      <w:r>
        <w:rPr>
          <w:rFonts w:ascii="Helvetica" w:hAnsi="Helvetica" w:eastAsia="宋体" w:cs="Helvetica"/>
          <w:color w:val="auto"/>
          <w:kern w:val="0"/>
          <w:sz w:val="18"/>
          <w:szCs w:val="18"/>
          <w:u w:val="single"/>
        </w:rPr>
        <w:t>中国石油运输有限公司甘肃化工分公司</w:t>
      </w:r>
      <w:r>
        <w:rPr>
          <w:rFonts w:ascii="Helvetica" w:hAnsi="Helvetica" w:eastAsia="宋体" w:cs="Helvetica"/>
          <w:color w:val="auto"/>
          <w:kern w:val="0"/>
          <w:sz w:val="18"/>
          <w:szCs w:val="18"/>
        </w:rPr>
        <w:t>，资金来自招标人自筹，出资比例为</w:t>
      </w:r>
      <w:r>
        <w:rPr>
          <w:rFonts w:ascii="Helvetica" w:hAnsi="Helvetica" w:eastAsia="宋体" w:cs="Helvetica"/>
          <w:color w:val="auto"/>
          <w:kern w:val="0"/>
          <w:sz w:val="18"/>
          <w:szCs w:val="18"/>
          <w:u w:val="single"/>
        </w:rPr>
        <w:t>100%</w:t>
      </w:r>
      <w:r>
        <w:rPr>
          <w:rFonts w:ascii="Helvetica" w:hAnsi="Helvetica" w:eastAsia="宋体" w:cs="Helvetica"/>
          <w:color w:val="auto"/>
          <w:kern w:val="0"/>
          <w:sz w:val="18"/>
          <w:szCs w:val="18"/>
        </w:rPr>
        <w:t>，招标人为</w:t>
      </w:r>
      <w:r>
        <w:rPr>
          <w:rFonts w:ascii="Helvetica" w:hAnsi="Helvetica" w:eastAsia="宋体" w:cs="Helvetica"/>
          <w:color w:val="auto"/>
          <w:kern w:val="0"/>
          <w:sz w:val="18"/>
          <w:szCs w:val="18"/>
          <w:u w:val="single"/>
        </w:rPr>
        <w:t>中国石油运输有限公司甘肃化工分公司</w:t>
      </w:r>
      <w:r>
        <w:rPr>
          <w:rFonts w:ascii="Helvetica" w:hAnsi="Helvetica" w:eastAsia="宋体" w:cs="Helvetica"/>
          <w:color w:val="auto"/>
          <w:kern w:val="0"/>
          <w:sz w:val="18"/>
          <w:szCs w:val="18"/>
        </w:rPr>
        <w:t>。项目已具备招标条件，现对该项目的进行公开招标。</w:t>
      </w:r>
    </w:p>
    <w:p>
      <w:pPr>
        <w:widowControl/>
        <w:numPr>
          <w:ilvl w:val="0"/>
          <w:numId w:val="1"/>
        </w:numPr>
        <w:spacing w:before="100" w:beforeAutospacing="1" w:after="100" w:afterAutospacing="1"/>
        <w:ind w:left="1020"/>
        <w:jc w:val="left"/>
        <w:rPr>
          <w:rFonts w:ascii="Helvetica" w:hAnsi="Helvetica" w:eastAsia="宋体" w:cs="Helvetica"/>
          <w:color w:val="auto"/>
          <w:kern w:val="0"/>
          <w:sz w:val="18"/>
          <w:szCs w:val="18"/>
        </w:rPr>
      </w:pPr>
      <w:bookmarkStart w:id="25" w:name="_Toc523908834"/>
      <w:bookmarkEnd w:id="25"/>
      <w:bookmarkStart w:id="26" w:name="_Toc32132"/>
      <w:bookmarkEnd w:id="26"/>
      <w:bookmarkStart w:id="27" w:name="_Toc31680"/>
      <w:bookmarkEnd w:id="27"/>
      <w:bookmarkStart w:id="28" w:name="_Toc2670"/>
      <w:bookmarkEnd w:id="28"/>
      <w:bookmarkStart w:id="29" w:name="_Toc14738_WPSOffice_Level2"/>
      <w:bookmarkEnd w:id="29"/>
      <w:bookmarkStart w:id="30" w:name="_Toc8334_WPSOffice_Level2"/>
      <w:bookmarkEnd w:id="30"/>
      <w:bookmarkStart w:id="31" w:name="_Toc13123"/>
      <w:bookmarkEnd w:id="31"/>
      <w:bookmarkStart w:id="32" w:name="_Toc14070"/>
      <w:bookmarkEnd w:id="32"/>
      <w:bookmarkStart w:id="33" w:name="_Toc505958105"/>
      <w:bookmarkEnd w:id="33"/>
      <w:bookmarkStart w:id="34" w:name="_Toc7576"/>
      <w:bookmarkEnd w:id="34"/>
      <w:bookmarkStart w:id="35" w:name="_Toc505956380"/>
      <w:bookmarkEnd w:id="35"/>
      <w:bookmarkStart w:id="36" w:name="_Toc23461"/>
      <w:bookmarkEnd w:id="36"/>
      <w:bookmarkStart w:id="37" w:name="_Toc14459"/>
      <w:bookmarkEnd w:id="37"/>
      <w:bookmarkStart w:id="38" w:name="_Toc505780465"/>
      <w:r>
        <w:rPr>
          <w:rFonts w:ascii="Helvetica" w:hAnsi="Helvetica" w:eastAsia="宋体" w:cs="Helvetica"/>
          <w:color w:val="auto"/>
          <w:kern w:val="0"/>
          <w:sz w:val="18"/>
          <w:szCs w:val="18"/>
        </w:rPr>
        <w:t>项目概况与招标范围</w:t>
      </w:r>
      <w:bookmarkEnd w:id="38"/>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 项目概况：中国石油运输有限公司甘肃化工分公司主要提供专业化运输配送服务的企业。为了切实做好运输保供工作，现通过公开招标方式选择一家符合条件的固体化工公路运输服务承运商作为补充运力。</w:t>
      </w:r>
    </w:p>
    <w:p>
      <w:pPr>
        <w:widowControl/>
        <w:spacing w:before="100" w:beforeAutospacing="1" w:after="100" w:afterAutospacing="1"/>
        <w:jc w:val="left"/>
        <w:rPr>
          <w:rFonts w:ascii="Helvetica" w:hAnsi="Helvetica" w:eastAsia="宋体" w:cs="Helvetica"/>
          <w:color w:val="auto"/>
          <w:kern w:val="0"/>
          <w:sz w:val="18"/>
          <w:szCs w:val="18"/>
        </w:rPr>
      </w:pPr>
      <w:bookmarkStart w:id="39" w:name="_Toc14033_WPSOffice_Level3"/>
      <w:bookmarkEnd w:id="39"/>
      <w:bookmarkStart w:id="40" w:name="_Toc9771_WPSOffice_Level3"/>
      <w:r>
        <w:rPr>
          <w:rFonts w:ascii="Helvetica" w:hAnsi="Helvetica" w:eastAsia="宋体" w:cs="Helvetica"/>
          <w:color w:val="auto"/>
          <w:kern w:val="0"/>
          <w:sz w:val="18"/>
          <w:szCs w:val="18"/>
        </w:rPr>
        <w:t>2.1 </w:t>
      </w:r>
      <w:bookmarkEnd w:id="40"/>
      <w:bookmarkStart w:id="41" w:name="_Toc478_WPSOffice_Level3"/>
      <w:bookmarkEnd w:id="41"/>
      <w:bookmarkStart w:id="42" w:name="_Toc18439_WPSOffice_Level3"/>
      <w:bookmarkEnd w:id="42"/>
      <w:r>
        <w:rPr>
          <w:rFonts w:ascii="Helvetica" w:hAnsi="Helvetica" w:eastAsia="宋体" w:cs="Helvetica"/>
          <w:color w:val="auto"/>
          <w:kern w:val="0"/>
          <w:sz w:val="18"/>
          <w:szCs w:val="18"/>
        </w:rPr>
        <w:t>招标范围：国内符合条件的运输物流企业，为中国石油运输有限公司甘肃化工分公司提供固体化工产品公路运输服务，运输货物为庆阳石化橡塑产品，配送总量预计4.6万吨/年，具体以实际发生为准。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w:t>
      </w:r>
      <w:bookmarkStart w:id="43" w:name="_Toc31498_WPSOffice_Level3"/>
      <w:bookmarkEnd w:id="43"/>
      <w:bookmarkStart w:id="44" w:name="_Toc26765_WPSOffice_Level3"/>
      <w:r>
        <w:rPr>
          <w:rFonts w:ascii="Helvetica" w:hAnsi="Helvetica" w:eastAsia="宋体" w:cs="Helvetica"/>
          <w:color w:val="auto"/>
          <w:kern w:val="0"/>
          <w:sz w:val="18"/>
          <w:szCs w:val="18"/>
        </w:rPr>
        <w:t>服务期限：</w:t>
      </w:r>
      <w:bookmarkEnd w:id="44"/>
      <w:r>
        <w:rPr>
          <w:rFonts w:ascii="Helvetica" w:hAnsi="Helvetica" w:eastAsia="宋体" w:cs="Helvetica"/>
          <w:color w:val="auto"/>
          <w:kern w:val="0"/>
          <w:sz w:val="18"/>
          <w:szCs w:val="18"/>
        </w:rPr>
        <w:t>自合同签订之日起至2024年12月31日。</w:t>
      </w:r>
    </w:p>
    <w:p>
      <w:pPr>
        <w:widowControl/>
        <w:spacing w:before="100" w:beforeAutospacing="1" w:after="100" w:afterAutospacing="1"/>
        <w:jc w:val="left"/>
        <w:rPr>
          <w:rFonts w:ascii="Helvetica" w:hAnsi="Helvetica" w:eastAsia="宋体" w:cs="Helvetica"/>
          <w:color w:val="auto"/>
          <w:kern w:val="0"/>
          <w:sz w:val="18"/>
          <w:szCs w:val="18"/>
        </w:rPr>
      </w:pPr>
      <w:bookmarkStart w:id="45" w:name="_Toc22647_WPSOffice_Level3"/>
      <w:bookmarkEnd w:id="45"/>
      <w:bookmarkStart w:id="46" w:name="_Toc23067_WPSOffice_Level3"/>
      <w:r>
        <w:rPr>
          <w:rFonts w:ascii="Helvetica" w:hAnsi="Helvetica" w:eastAsia="宋体" w:cs="Helvetica"/>
          <w:color w:val="auto"/>
          <w:kern w:val="0"/>
          <w:sz w:val="18"/>
          <w:szCs w:val="18"/>
        </w:rPr>
        <w:t>2.</w:t>
      </w:r>
      <w:bookmarkEnd w:id="46"/>
      <w:r>
        <w:rPr>
          <w:rFonts w:ascii="Helvetica" w:hAnsi="Helvetica" w:eastAsia="宋体" w:cs="Helvetica"/>
          <w:color w:val="auto"/>
          <w:kern w:val="0"/>
          <w:sz w:val="18"/>
          <w:szCs w:val="18"/>
        </w:rPr>
        <w:t>4.服务地点：甘肃庆阳至各地。</w:t>
      </w:r>
    </w:p>
    <w:p>
      <w:pPr>
        <w:widowControl/>
        <w:spacing w:before="100" w:beforeAutospacing="1" w:after="100" w:afterAutospacing="1"/>
        <w:jc w:val="left"/>
        <w:rPr>
          <w:rFonts w:ascii="Helvetica" w:hAnsi="Helvetica" w:eastAsia="宋体" w:cs="Helvetica"/>
          <w:color w:val="auto"/>
          <w:kern w:val="0"/>
          <w:sz w:val="18"/>
          <w:szCs w:val="18"/>
        </w:rPr>
      </w:pPr>
      <w:bookmarkStart w:id="47" w:name="_Toc7569_WPSOffice_Level3"/>
      <w:bookmarkEnd w:id="47"/>
      <w:bookmarkStart w:id="48" w:name="_Toc7105_WPSOffice_Level3"/>
      <w:r>
        <w:rPr>
          <w:rFonts w:ascii="Helvetica" w:hAnsi="Helvetica" w:eastAsia="宋体" w:cs="Helvetica"/>
          <w:color w:val="auto"/>
          <w:kern w:val="0"/>
          <w:sz w:val="18"/>
          <w:szCs w:val="18"/>
        </w:rPr>
        <w:t>2.</w:t>
      </w:r>
      <w:bookmarkEnd w:id="48"/>
      <w:r>
        <w:rPr>
          <w:rFonts w:ascii="Helvetica" w:hAnsi="Helvetica" w:eastAsia="宋体" w:cs="Helvetica"/>
          <w:color w:val="auto"/>
          <w:kern w:val="0"/>
          <w:sz w:val="18"/>
          <w:szCs w:val="18"/>
        </w:rPr>
        <w:t>5 标段划分：/</w:t>
      </w:r>
    </w:p>
    <w:p>
      <w:pPr>
        <w:widowControl/>
        <w:spacing w:before="100" w:beforeAutospacing="1" w:after="100" w:afterAutospacing="1"/>
        <w:jc w:val="left"/>
        <w:rPr>
          <w:rFonts w:ascii="Helvetica" w:hAnsi="Helvetica" w:eastAsia="宋体" w:cs="Helvetica"/>
          <w:color w:val="auto"/>
          <w:kern w:val="0"/>
          <w:sz w:val="18"/>
          <w:szCs w:val="18"/>
        </w:rPr>
      </w:pPr>
      <w:bookmarkStart w:id="49" w:name="_Toc19860_WPSOffice_Level2"/>
      <w:bookmarkEnd w:id="49"/>
      <w:bookmarkStart w:id="50" w:name="_Toc5684"/>
      <w:bookmarkEnd w:id="50"/>
      <w:bookmarkStart w:id="51" w:name="_Toc5429"/>
      <w:bookmarkEnd w:id="51"/>
      <w:bookmarkStart w:id="52" w:name="_Toc9425_WPSOffice_Level2"/>
      <w:r>
        <w:rPr>
          <w:rFonts w:ascii="Helvetica" w:hAnsi="Helvetica" w:eastAsia="宋体" w:cs="Helvetica"/>
          <w:color w:val="auto"/>
          <w:kern w:val="0"/>
          <w:sz w:val="18"/>
          <w:szCs w:val="18"/>
        </w:rPr>
        <w:t>3</w:t>
      </w:r>
      <w:bookmarkEnd w:id="52"/>
      <w:r>
        <w:rPr>
          <w:rFonts w:ascii="Helvetica" w:hAnsi="Helvetica" w:eastAsia="宋体" w:cs="Helvetica"/>
          <w:color w:val="auto"/>
          <w:kern w:val="0"/>
          <w:sz w:val="18"/>
          <w:szCs w:val="18"/>
        </w:rPr>
        <w:t>. 投标人资格要求</w:t>
      </w:r>
    </w:p>
    <w:p>
      <w:pPr>
        <w:widowControl/>
        <w:spacing w:before="100" w:beforeAutospacing="1" w:after="100" w:afterAutospacing="1"/>
        <w:jc w:val="left"/>
        <w:rPr>
          <w:rFonts w:ascii="Helvetica" w:hAnsi="Helvetica" w:eastAsia="宋体" w:cs="Helvetica"/>
          <w:color w:val="auto"/>
          <w:kern w:val="0"/>
          <w:sz w:val="18"/>
          <w:szCs w:val="18"/>
        </w:rPr>
      </w:pPr>
      <w:bookmarkStart w:id="53" w:name="_Toc25937"/>
      <w:bookmarkEnd w:id="53"/>
      <w:bookmarkStart w:id="54" w:name="_Toc523908836"/>
      <w:bookmarkEnd w:id="54"/>
      <w:bookmarkStart w:id="55" w:name="_Toc28159"/>
      <w:bookmarkEnd w:id="55"/>
      <w:bookmarkStart w:id="56" w:name="_Toc14659_WPSOffice_Level2"/>
      <w:bookmarkEnd w:id="56"/>
      <w:bookmarkStart w:id="57" w:name="_Toc13313"/>
      <w:bookmarkEnd w:id="57"/>
      <w:bookmarkStart w:id="58" w:name="_Toc20302"/>
      <w:bookmarkEnd w:id="58"/>
      <w:bookmarkStart w:id="59" w:name="_Toc13578"/>
      <w:bookmarkEnd w:id="59"/>
      <w:bookmarkStart w:id="60" w:name="_Toc8625"/>
      <w:bookmarkEnd w:id="60"/>
      <w:bookmarkStart w:id="61" w:name="_Toc273"/>
      <w:bookmarkEnd w:id="61"/>
      <w:bookmarkStart w:id="62" w:name="_Toc505958107"/>
      <w:bookmarkEnd w:id="62"/>
      <w:bookmarkStart w:id="63" w:name="_Toc505956382"/>
      <w:bookmarkEnd w:id="63"/>
      <w:bookmarkStart w:id="64" w:name="_Toc11466_WPSOffice_Level2"/>
      <w:r>
        <w:rPr>
          <w:rFonts w:ascii="Helvetica" w:hAnsi="Helvetica" w:eastAsia="宋体" w:cs="Helvetica"/>
          <w:color w:val="auto"/>
          <w:kern w:val="0"/>
          <w:sz w:val="18"/>
          <w:szCs w:val="18"/>
        </w:rPr>
        <w:t>3.</w:t>
      </w:r>
      <w:bookmarkEnd w:id="64"/>
      <w:r>
        <w:rPr>
          <w:rFonts w:ascii="Helvetica" w:hAnsi="Helvetica" w:eastAsia="宋体" w:cs="Helvetica"/>
          <w:color w:val="auto"/>
          <w:kern w:val="0"/>
          <w:sz w:val="18"/>
          <w:szCs w:val="18"/>
        </w:rPr>
        <w:t>1. 投标人须为《中国石油运输有限公司西北石化运输分公司普通货物运输服务项目-标段一集中资格招标》入围服务商，提供中标通知书（入围通知书）、有效的营业执照的扫描件。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3.2. 资质要求：具有有效的《中华人民共和国道路运输经营许可证》，经营范围包含道路普通货物运输，提供有效证件扫描件。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3.3. 财务要求：出具上一年度（</w:t>
      </w:r>
      <w:r>
        <w:rPr>
          <w:rFonts w:ascii="Helvetica" w:hAnsi="Helvetica" w:eastAsia="宋体" w:cs="Helvetica"/>
          <w:color w:val="auto"/>
          <w:kern w:val="0"/>
          <w:sz w:val="18"/>
          <w:szCs w:val="18"/>
          <w:u w:val="single"/>
        </w:rPr>
        <w:t>2022</w:t>
      </w:r>
      <w:r>
        <w:rPr>
          <w:rFonts w:ascii="Helvetica" w:hAnsi="Helvetica" w:eastAsia="宋体" w:cs="Helvetica"/>
          <w:color w:val="auto"/>
          <w:kern w:val="0"/>
          <w:sz w:val="18"/>
          <w:szCs w:val="18"/>
        </w:rPr>
        <w:t>年）经会计师事务所或审计机构审计的审计报告主要内容页（包括资产负债表、现金流量表、利润表）扫描件。如无审计报告则出具加盖企业公章的上一年度（</w:t>
      </w:r>
      <w:r>
        <w:rPr>
          <w:rFonts w:ascii="Helvetica" w:hAnsi="Helvetica" w:eastAsia="宋体" w:cs="Helvetica"/>
          <w:color w:val="auto"/>
          <w:kern w:val="0"/>
          <w:sz w:val="18"/>
          <w:szCs w:val="18"/>
          <w:u w:val="single"/>
        </w:rPr>
        <w:t>202</w:t>
      </w:r>
      <w:r>
        <w:rPr>
          <w:rFonts w:hint="eastAsia" w:ascii="Helvetica" w:hAnsi="Helvetica" w:eastAsia="宋体" w:cs="Helvetica"/>
          <w:color w:val="auto"/>
          <w:kern w:val="0"/>
          <w:sz w:val="18"/>
          <w:szCs w:val="18"/>
          <w:u w:val="single"/>
        </w:rPr>
        <w:t>1</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12</w:t>
      </w:r>
      <w:r>
        <w:rPr>
          <w:rFonts w:ascii="Helvetica" w:hAnsi="Helvetica" w:eastAsia="宋体" w:cs="Helvetica"/>
          <w:color w:val="auto"/>
          <w:kern w:val="0"/>
          <w:sz w:val="18"/>
          <w:szCs w:val="18"/>
        </w:rPr>
        <w:t>月份</w:t>
      </w:r>
      <w:r>
        <w:rPr>
          <w:rFonts w:ascii="Helvetica" w:hAnsi="Helvetica" w:eastAsia="宋体" w:cs="Helvetica"/>
          <w:color w:val="auto"/>
          <w:kern w:val="0"/>
          <w:sz w:val="18"/>
          <w:szCs w:val="18"/>
        </w:rPr>
        <w:t>）财务报表（包括资产负债表、利润表、现金流量表）影印件。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3.4. 车辆及驾押人员要求：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（1）车辆要求：投标人</w:t>
      </w:r>
      <w:r>
        <w:rPr>
          <w:rFonts w:hint="eastAsia" w:ascii="Helvetica" w:hAnsi="Helvetica" w:eastAsia="宋体" w:cs="Helvetica"/>
          <w:color w:val="auto"/>
          <w:kern w:val="0"/>
          <w:sz w:val="18"/>
          <w:szCs w:val="18"/>
        </w:rPr>
        <w:t>无</w:t>
      </w:r>
      <w:r>
        <w:rPr>
          <w:rFonts w:ascii="Helvetica" w:hAnsi="Helvetica" w:eastAsia="宋体" w:cs="Helvetica"/>
          <w:color w:val="auto"/>
          <w:kern w:val="0"/>
          <w:sz w:val="18"/>
          <w:szCs w:val="18"/>
        </w:rPr>
        <w:t>须具备自有运输车辆且需满足本次投标业务运力需求，</w:t>
      </w:r>
      <w:r>
        <w:rPr>
          <w:rFonts w:ascii="Helvetica" w:hAnsi="Helvetica" w:eastAsia="宋体" w:cs="Helvetica"/>
          <w:color w:val="auto"/>
          <w:kern w:val="0"/>
          <w:sz w:val="18"/>
          <w:szCs w:val="18"/>
        </w:rPr>
        <w:t>一车配备一名驾驶员</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其中需包括自有</w:t>
      </w:r>
      <w:r>
        <w:rPr>
          <w:rFonts w:ascii="Helvetica" w:hAnsi="Helvetica" w:eastAsia="宋体" w:cs="Helvetica"/>
          <w:color w:val="auto"/>
          <w:kern w:val="0"/>
          <w:sz w:val="18"/>
          <w:szCs w:val="18"/>
          <w:u w:val="single"/>
        </w:rPr>
        <w:t>33</w:t>
      </w:r>
      <w:r>
        <w:rPr>
          <w:rFonts w:ascii="Helvetica" w:hAnsi="Helvetica" w:eastAsia="宋体" w:cs="Helvetica"/>
          <w:color w:val="auto"/>
          <w:kern w:val="0"/>
          <w:sz w:val="18"/>
          <w:szCs w:val="18"/>
        </w:rPr>
        <w:t> 吨位及以上</w:t>
      </w:r>
      <w:r>
        <w:rPr>
          <w:rFonts w:ascii="Helvetica" w:hAnsi="Helvetica" w:eastAsia="宋体" w:cs="Helvetica"/>
          <w:color w:val="auto"/>
          <w:kern w:val="0"/>
          <w:sz w:val="18"/>
          <w:szCs w:val="18"/>
          <w:u w:val="single"/>
        </w:rPr>
        <w:t> 普货半挂 （高栏）</w:t>
      </w:r>
      <w:r>
        <w:rPr>
          <w:rFonts w:ascii="Helvetica" w:hAnsi="Helvetica" w:eastAsia="宋体" w:cs="Helvetica"/>
          <w:color w:val="auto"/>
          <w:kern w:val="0"/>
          <w:sz w:val="18"/>
          <w:szCs w:val="18"/>
        </w:rPr>
        <w:t>运输车，总数不少于</w:t>
      </w:r>
      <w:r>
        <w:rPr>
          <w:rFonts w:ascii="Helvetica" w:hAnsi="Helvetica" w:eastAsia="宋体" w:cs="Helvetica"/>
          <w:color w:val="auto"/>
          <w:kern w:val="0"/>
          <w:sz w:val="18"/>
          <w:szCs w:val="18"/>
          <w:u w:val="single"/>
        </w:rPr>
        <w:t>  5  </w:t>
      </w:r>
      <w:r>
        <w:rPr>
          <w:rFonts w:ascii="Helvetica" w:hAnsi="Helvetica" w:eastAsia="宋体" w:cs="Helvetica"/>
          <w:color w:val="auto"/>
          <w:kern w:val="0"/>
          <w:sz w:val="18"/>
          <w:szCs w:val="18"/>
        </w:rPr>
        <w:t>台。提供服务本项目的车辆清单，内容包括车牌号、车辆类型、品牌型号、购置日期，相关证件需提供有效的机动车行驶证、道路运输营运证（车头、车挂）、商业保险证明、车辆登记证明以证明车辆的所有权属于公司。以上证件均需要提供扫描件，相关证件内容与车辆明细表中车辆相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（2）驾驶人员要求：运输服务人员</w:t>
      </w:r>
      <w:r>
        <w:rPr>
          <w:rFonts w:hint="eastAsia" w:ascii="Helvetica" w:hAnsi="Helvetica" w:eastAsia="宋体" w:cs="Helvetica"/>
          <w:color w:val="auto"/>
          <w:kern w:val="0"/>
          <w:sz w:val="18"/>
          <w:szCs w:val="18"/>
        </w:rPr>
        <w:t>无</w:t>
      </w:r>
      <w:r>
        <w:rPr>
          <w:rFonts w:ascii="Helvetica" w:hAnsi="Helvetica" w:eastAsia="宋体" w:cs="Helvetica"/>
          <w:color w:val="auto"/>
          <w:kern w:val="0"/>
          <w:sz w:val="18"/>
          <w:szCs w:val="18"/>
        </w:rPr>
        <w:t>需与服务车辆相匹配，一车配备一名驾驶员。提供拟服务本项目的驾驶人员清单及对应的驾驶员驾驶证（A2及以上）、普通货物运输人员从业资格证（经营性道路货物运输驾驶员）扫描件。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3.5. 信誉要求：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未被工商行政管理机关在国家企业信用信息公示系统中列入严重违法失信企业名单，提供网站（www.gsxt.gov.cn）查询截图；未被最高人民法院在“信用中国”网站或各级信用信息共享平台中列入失信被执行人名单，提供网站（www.creditchina.gov.cn）查询截图；投标人或其法定代表人无行贿犯罪行为，提供书面承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（2）投标人近三年（截止到本项目开标之日最近的36个月）未发生重（特）大交通责任事故，提供书面承诺或者相关证明。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（3）截至开标日未被中国石油招标投标网暂停或取消投标资格。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3.6. 本次招标不接受联合体投标；不接受母公司与子公司或有股权关联或有管理从属关系的企业同时参与投标。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w:t>
      </w:r>
      <w:bookmarkStart w:id="65" w:name="_Toc505958108"/>
      <w:bookmarkEnd w:id="65"/>
      <w:bookmarkStart w:id="66" w:name="_Toc505956383"/>
      <w:bookmarkEnd w:id="66"/>
      <w:bookmarkStart w:id="67" w:name="_Toc505780467"/>
      <w:r>
        <w:rPr>
          <w:rFonts w:ascii="Helvetica" w:hAnsi="Helvetica" w:eastAsia="宋体" w:cs="Helvetica"/>
          <w:color w:val="auto"/>
          <w:kern w:val="0"/>
          <w:sz w:val="18"/>
          <w:szCs w:val="18"/>
        </w:rPr>
        <w:t> 招标文件的获取</w:t>
      </w:r>
      <w:bookmarkEnd w:id="67"/>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4.1凡有意参加投标者，请于</w:t>
      </w:r>
      <w:r>
        <w:rPr>
          <w:rFonts w:ascii="Helvetica" w:hAnsi="Helvetica" w:eastAsia="宋体" w:cs="Helvetica"/>
          <w:b/>
          <w:bCs/>
          <w:color w:val="auto"/>
          <w:kern w:val="0"/>
          <w:sz w:val="18"/>
          <w:szCs w:val="18"/>
        </w:rPr>
        <w:t>2024年04月28日23:30:00至2024年05月07日23:59:59</w:t>
      </w:r>
      <w:r>
        <w:rPr>
          <w:rFonts w:ascii="Helvetica" w:hAnsi="Helvetica" w:eastAsia="宋体" w:cs="Helvetica"/>
          <w:color w:val="auto"/>
          <w:kern w:val="0"/>
          <w:sz w:val="18"/>
          <w:szCs w:val="18"/>
        </w:rPr>
        <w:t>（北京时间，下同）完成以下步骤：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登录</w:t>
      </w:r>
      <w:r>
        <w:rPr>
          <w:rFonts w:ascii="Helvetica" w:hAnsi="Helvetica" w:eastAsia="宋体" w:cs="Helvetica"/>
          <w:b/>
          <w:bCs/>
          <w:color w:val="auto"/>
          <w:kern w:val="0"/>
          <w:sz w:val="18"/>
          <w:szCs w:val="18"/>
        </w:rPr>
        <w:t>中国石油电子招标投标交易平台</w:t>
      </w:r>
      <w:r>
        <w:rPr>
          <w:rFonts w:ascii="Helvetica" w:hAnsi="Helvetica" w:eastAsia="宋体" w:cs="Helvetica"/>
          <w:color w:val="auto"/>
          <w:kern w:val="0"/>
          <w:sz w:val="18"/>
          <w:szCs w:val="18"/>
        </w:rPr>
        <w:t>（网址https://ebidmanage.cnpcbidding.com/bidder/ebid/base/login.html，以下简称电子招标投标平台）</w:t>
      </w:r>
      <w:r>
        <w:rPr>
          <w:rFonts w:ascii="Helvetica" w:hAnsi="Helvetica" w:eastAsia="宋体" w:cs="Helvetica"/>
          <w:b/>
          <w:bCs/>
          <w:color w:val="auto"/>
          <w:kern w:val="0"/>
          <w:sz w:val="18"/>
          <w:szCs w:val="18"/>
        </w:rPr>
        <w:t>在线报名</w:t>
      </w:r>
      <w:r>
        <w:rPr>
          <w:rFonts w:ascii="Helvetica" w:hAnsi="Helvetica" w:eastAsia="宋体" w:cs="Helvetica"/>
          <w:color w:val="auto"/>
          <w:kern w:val="0"/>
          <w:sz w:val="18"/>
          <w:szCs w:val="18"/>
        </w:rPr>
        <w:t>（未在电子招标投标平台注册过的潜在投标人需先注册，通过审核后登录平台在“可报名项目”中可找到本项目并完成在线报名）；</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登录</w:t>
      </w:r>
      <w:r>
        <w:rPr>
          <w:rFonts w:ascii="Helvetica" w:hAnsi="Helvetica" w:eastAsia="宋体" w:cs="Helvetica"/>
          <w:b/>
          <w:bCs/>
          <w:color w:val="auto"/>
          <w:kern w:val="0"/>
          <w:sz w:val="18"/>
          <w:szCs w:val="18"/>
        </w:rPr>
        <w:t>中国石油招标中心业务管理平台</w:t>
      </w:r>
      <w:r>
        <w:rPr>
          <w:rFonts w:ascii="Helvetica" w:hAnsi="Helvetica" w:eastAsia="宋体" w:cs="Helvetica"/>
          <w:color w:val="auto"/>
          <w:kern w:val="0"/>
          <w:sz w:val="18"/>
          <w:szCs w:val="18"/>
        </w:rPr>
        <w:t>（网址http://www2.cnpcbidding.com，以下简称业务管理平台，账号信息与电子招标投标平台一致）</w:t>
      </w:r>
      <w:r>
        <w:rPr>
          <w:rFonts w:ascii="Helvetica" w:hAnsi="Helvetica" w:eastAsia="宋体" w:cs="Helvetica"/>
          <w:b/>
          <w:bCs/>
          <w:color w:val="auto"/>
          <w:kern w:val="0"/>
          <w:sz w:val="18"/>
          <w:szCs w:val="18"/>
        </w:rPr>
        <w:t>购买</w:t>
      </w:r>
      <w:r>
        <w:rPr>
          <w:rFonts w:ascii="Helvetica" w:hAnsi="Helvetica" w:eastAsia="宋体" w:cs="Helvetica"/>
          <w:color w:val="auto"/>
          <w:kern w:val="0"/>
          <w:sz w:val="18"/>
          <w:szCs w:val="18"/>
        </w:rPr>
        <w:t>招标文件（通过电子钱包功能缴纳）；</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登录</w:t>
      </w:r>
      <w:r>
        <w:rPr>
          <w:rFonts w:ascii="Helvetica" w:hAnsi="Helvetica" w:eastAsia="宋体" w:cs="Helvetica"/>
          <w:b/>
          <w:bCs/>
          <w:color w:val="auto"/>
          <w:kern w:val="0"/>
          <w:sz w:val="18"/>
          <w:szCs w:val="18"/>
        </w:rPr>
        <w:t>中国石油电子招标投标交易平台下载</w:t>
      </w:r>
      <w:r>
        <w:rPr>
          <w:rFonts w:ascii="Helvetica" w:hAnsi="Helvetica" w:eastAsia="宋体" w:cs="Helvetica"/>
          <w:color w:val="auto"/>
          <w:kern w:val="0"/>
          <w:sz w:val="18"/>
          <w:szCs w:val="18"/>
        </w:rPr>
        <w:t>电子招标文件，招标机构不提供纸质招标文件。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全流程网上操作，投标人需要使用电子招标投标平台的U-key完成投标工作，所有参与本项目的投标人必须办理U-key（具体操作请参考中国石油招标投标网首页—通知公告—操作指南—《电子招投标平台U-key办理通知公告及操作手册》）。其他具体操作请参考中国石油招标投标网操作指南中相关操作手册章节，有关注册、报名等电子交易平台的操作问题也可咨询技术支持团队相关人员，咨询电话:4008800114根据语音提示直接说出“电子招标”（系统将自动转接至人工座席），如有疑问请在工作时间咨询。</w:t>
      </w:r>
    </w:p>
    <w:p>
      <w:pPr>
        <w:widowControl/>
        <w:spacing w:before="100" w:beforeAutospacing="1" w:after="100" w:afterAutospacing="1"/>
        <w:jc w:val="left"/>
        <w:rPr>
          <w:rFonts w:ascii="Helvetica" w:hAnsi="Helvetica" w:eastAsia="宋体" w:cs="Helvetica"/>
          <w:color w:val="auto"/>
          <w:kern w:val="0"/>
          <w:sz w:val="18"/>
          <w:szCs w:val="18"/>
        </w:rPr>
      </w:pPr>
      <w:bookmarkStart w:id="68" w:name="_Toc27324"/>
      <w:bookmarkEnd w:id="68"/>
      <w:r>
        <w:rPr>
          <w:rFonts w:ascii="Helvetica" w:hAnsi="Helvetica" w:eastAsia="宋体" w:cs="Helvetica"/>
          <w:color w:val="auto"/>
          <w:kern w:val="0"/>
          <w:sz w:val="18"/>
          <w:szCs w:val="18"/>
        </w:rPr>
        <w:t>4.2 招标文件每标段每套售价</w:t>
      </w:r>
      <w:r>
        <w:rPr>
          <w:rFonts w:ascii="Helvetica" w:hAnsi="Helvetica" w:eastAsia="宋体" w:cs="Helvetica"/>
          <w:b/>
          <w:bCs/>
          <w:color w:val="auto"/>
          <w:kern w:val="0"/>
          <w:sz w:val="18"/>
          <w:szCs w:val="18"/>
        </w:rPr>
        <w:t>200</w:t>
      </w:r>
      <w:r>
        <w:rPr>
          <w:rFonts w:ascii="Helvetica" w:hAnsi="Helvetica" w:eastAsia="宋体" w:cs="Helvetica"/>
          <w:color w:val="auto"/>
          <w:kern w:val="0"/>
          <w:sz w:val="18"/>
          <w:szCs w:val="18"/>
        </w:rPr>
        <w:t>元，售后不退。获取招标文件电子发票：业务管理平台—我的订单—订单详情，下载招标文件电子普通发票。</w:t>
      </w:r>
    </w:p>
    <w:p>
      <w:pPr>
        <w:widowControl/>
        <w:spacing w:before="100" w:beforeAutospacing="1" w:after="100" w:afterAutospacing="1"/>
        <w:jc w:val="left"/>
        <w:rPr>
          <w:rFonts w:ascii="Helvetica" w:hAnsi="Helvetica" w:eastAsia="宋体" w:cs="Helvetica"/>
          <w:color w:val="auto"/>
          <w:kern w:val="0"/>
          <w:sz w:val="18"/>
          <w:szCs w:val="18"/>
        </w:rPr>
      </w:pPr>
      <w:bookmarkStart w:id="69" w:name="_Toc30696"/>
      <w:bookmarkEnd w:id="69"/>
      <w:bookmarkStart w:id="70" w:name="_Toc4551"/>
      <w:bookmarkEnd w:id="70"/>
      <w:bookmarkStart w:id="71" w:name="_Toc505958109"/>
      <w:bookmarkEnd w:id="71"/>
      <w:bookmarkStart w:id="72" w:name="_Toc11739"/>
      <w:bookmarkEnd w:id="72"/>
      <w:bookmarkStart w:id="73" w:name="_Toc5520"/>
      <w:bookmarkEnd w:id="73"/>
      <w:bookmarkStart w:id="74" w:name="_Toc523908837"/>
      <w:bookmarkEnd w:id="74"/>
      <w:bookmarkStart w:id="75" w:name="_Toc6772"/>
      <w:bookmarkEnd w:id="75"/>
      <w:bookmarkStart w:id="76" w:name="_Toc505956384"/>
      <w:bookmarkEnd w:id="76"/>
      <w:bookmarkStart w:id="77" w:name="_Toc13206"/>
      <w:bookmarkEnd w:id="77"/>
      <w:bookmarkStart w:id="78" w:name="_Toc22016_WPSOffice_Level2"/>
      <w:bookmarkEnd w:id="78"/>
      <w:bookmarkStart w:id="79" w:name="_Toc22854"/>
      <w:bookmarkEnd w:id="79"/>
      <w:bookmarkStart w:id="80" w:name="_Toc1639"/>
      <w:bookmarkEnd w:id="80"/>
      <w:bookmarkStart w:id="81" w:name="_Toc17357_WPSOffice_Level2"/>
      <w:r>
        <w:rPr>
          <w:rFonts w:ascii="Helvetica" w:hAnsi="Helvetica" w:eastAsia="宋体" w:cs="Helvetica"/>
          <w:color w:val="auto"/>
          <w:kern w:val="0"/>
          <w:sz w:val="18"/>
          <w:szCs w:val="18"/>
        </w:rPr>
        <w:t>5.</w:t>
      </w:r>
      <w:bookmarkEnd w:id="81"/>
      <w:bookmarkStart w:id="82" w:name="_Toc505780468"/>
      <w:r>
        <w:rPr>
          <w:rFonts w:ascii="Helvetica" w:hAnsi="Helvetica" w:eastAsia="宋体" w:cs="Helvetica"/>
          <w:color w:val="auto"/>
          <w:kern w:val="0"/>
          <w:sz w:val="18"/>
          <w:szCs w:val="18"/>
        </w:rPr>
        <w:t> 投标文件的递交</w:t>
      </w:r>
      <w:bookmarkEnd w:id="82"/>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5.1投标文件递交的截止时间（投标截止时间及开标时间，下同）为</w:t>
      </w:r>
      <w:r>
        <w:rPr>
          <w:rFonts w:ascii="Helvetica" w:hAnsi="Helvetica" w:eastAsia="宋体" w:cs="Helvetica"/>
          <w:b/>
          <w:bCs/>
          <w:color w:val="auto"/>
          <w:kern w:val="0"/>
          <w:sz w:val="18"/>
          <w:szCs w:val="18"/>
        </w:rPr>
        <w:t>2024年05月15日09时10分</w:t>
      </w:r>
      <w:r>
        <w:rPr>
          <w:rFonts w:ascii="Helvetica" w:hAnsi="Helvetica" w:eastAsia="宋体" w:cs="Helvetica"/>
          <w:color w:val="auto"/>
          <w:kern w:val="0"/>
          <w:sz w:val="18"/>
          <w:szCs w:val="18"/>
        </w:rPr>
        <w:t>，投标人应在截止时间前通过中国石油电子招标投标交易平台递交电子投标文件。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5.2逾期上传的投标文件，电子招标投标平台将予以拒收。未按指定方式递交的投标文件，不予受理。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5.3在提交投标文件时，提交</w:t>
      </w:r>
      <w:r>
        <w:rPr>
          <w:rFonts w:ascii="Helvetica" w:hAnsi="Helvetica" w:eastAsia="宋体" w:cs="Helvetica"/>
          <w:color w:val="auto"/>
          <w:kern w:val="0"/>
          <w:sz w:val="18"/>
          <w:szCs w:val="18"/>
          <w:u w:val="single"/>
        </w:rPr>
        <w:t>0</w:t>
      </w:r>
      <w:r>
        <w:rPr>
          <w:rFonts w:ascii="Helvetica" w:hAnsi="Helvetica" w:eastAsia="宋体" w:cs="Helvetica"/>
          <w:color w:val="auto"/>
          <w:kern w:val="0"/>
          <w:sz w:val="18"/>
          <w:szCs w:val="18"/>
        </w:rPr>
        <w:t>万元人民币的投标保证金，投标保证金的形式为电汇，应从投标人基本帐户通过企业网银支付向昆仑银行电子招投标保证金专户汇出，在业务管理平台通过电子钱包功能办理。具体操作请参考业务管理平台首页—帮助文档—《投标商操作手册V1.1》。</w:t>
      </w:r>
    </w:p>
    <w:p>
      <w:pPr>
        <w:widowControl/>
        <w:spacing w:before="100" w:beforeAutospacing="1" w:after="100" w:afterAutospacing="1"/>
        <w:jc w:val="left"/>
        <w:rPr>
          <w:rFonts w:ascii="Helvetica" w:hAnsi="Helvetica" w:eastAsia="宋体" w:cs="Helvetica"/>
          <w:color w:val="auto"/>
          <w:kern w:val="0"/>
          <w:sz w:val="18"/>
          <w:szCs w:val="18"/>
        </w:rPr>
      </w:pPr>
      <w:bookmarkStart w:id="83" w:name="_Toc21849"/>
      <w:bookmarkEnd w:id="83"/>
      <w:bookmarkStart w:id="84" w:name="_Toc10145_WPSOffice_Level2"/>
      <w:bookmarkEnd w:id="84"/>
      <w:bookmarkStart w:id="85" w:name="_Toc1815"/>
      <w:bookmarkEnd w:id="85"/>
      <w:bookmarkStart w:id="86" w:name="_Toc31556"/>
      <w:bookmarkEnd w:id="86"/>
      <w:bookmarkStart w:id="87" w:name="_Toc12766"/>
      <w:bookmarkEnd w:id="87"/>
      <w:bookmarkStart w:id="88" w:name="_Toc505958110"/>
      <w:bookmarkEnd w:id="88"/>
      <w:bookmarkStart w:id="89" w:name="_Toc21537"/>
      <w:bookmarkEnd w:id="89"/>
      <w:bookmarkStart w:id="90" w:name="_Toc523908839"/>
      <w:bookmarkEnd w:id="90"/>
      <w:bookmarkStart w:id="91" w:name="_Toc14727"/>
      <w:bookmarkEnd w:id="91"/>
      <w:bookmarkStart w:id="92" w:name="_Toc505956385"/>
      <w:bookmarkEnd w:id="92"/>
      <w:bookmarkStart w:id="93" w:name="_Toc19730"/>
      <w:bookmarkEnd w:id="93"/>
      <w:bookmarkStart w:id="94" w:name="_Toc505780469"/>
      <w:bookmarkEnd w:id="94"/>
      <w:bookmarkStart w:id="95" w:name="_Toc26796_WPSOffice_Level2"/>
      <w:r>
        <w:rPr>
          <w:rFonts w:ascii="Helvetica" w:hAnsi="Helvetica" w:eastAsia="宋体" w:cs="Helvetica"/>
          <w:color w:val="auto"/>
          <w:kern w:val="0"/>
          <w:sz w:val="18"/>
          <w:szCs w:val="18"/>
        </w:rPr>
        <w:t>6. 发布公告的媒介</w:t>
      </w:r>
      <w:bookmarkEnd w:id="95"/>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R本次招标公告在中国石油招标投标网(</w:t>
      </w:r>
      <w:r>
        <w:rPr>
          <w:color w:val="auto"/>
        </w:rPr>
        <w:fldChar w:fldCharType="begin"/>
      </w:r>
      <w:r>
        <w:rPr>
          <w:color w:val="auto"/>
        </w:rPr>
        <w:instrText xml:space="preserve"> HYPERLINK "http://www.cnpcbidding.com/" </w:instrText>
      </w:r>
      <w:r>
        <w:rPr>
          <w:color w:val="auto"/>
        </w:rPr>
        <w:fldChar w:fldCharType="separate"/>
      </w:r>
      <w:r>
        <w:rPr>
          <w:rFonts w:ascii="Helvetica" w:hAnsi="Helvetica" w:eastAsia="宋体" w:cs="Helvetica"/>
          <w:color w:val="auto"/>
          <w:kern w:val="0"/>
          <w:sz w:val="18"/>
          <w:szCs w:val="18"/>
          <w:u w:val="single"/>
        </w:rPr>
        <w:t>http://www.cnpcbidding.com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)上发布。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□本次招标公告在中国招标投标公共服务平台（http://www.cebpubservice.com）、中国石油招标投标网(http://www.cnpcbidding.com)上发布。</w:t>
      </w:r>
      <w:bookmarkStart w:id="96" w:name="_Toc28189"/>
      <w:bookmarkEnd w:id="96"/>
      <w:bookmarkStart w:id="97" w:name="_Toc24208"/>
      <w:bookmarkEnd w:id="97"/>
      <w:bookmarkStart w:id="98" w:name="_Toc505780470"/>
      <w:bookmarkEnd w:id="98"/>
      <w:bookmarkStart w:id="99" w:name="_Toc523908840"/>
      <w:bookmarkEnd w:id="99"/>
      <w:bookmarkStart w:id="100" w:name="_Toc15627"/>
      <w:bookmarkEnd w:id="100"/>
      <w:bookmarkStart w:id="101" w:name="_Toc505956386"/>
      <w:bookmarkEnd w:id="101"/>
      <w:bookmarkStart w:id="102" w:name="_Toc505958111"/>
      <w:bookmarkEnd w:id="102"/>
      <w:bookmarkStart w:id="103" w:name="_Toc2689"/>
      <w:bookmarkEnd w:id="103"/>
    </w:p>
    <w:p>
      <w:pPr>
        <w:widowControl/>
        <w:spacing w:before="100" w:beforeAutospacing="1" w:after="100" w:afterAutospacing="1"/>
        <w:jc w:val="left"/>
        <w:rPr>
          <w:rFonts w:ascii="Helvetica" w:hAnsi="Helvetica" w:eastAsia="宋体" w:cs="Helvetica"/>
          <w:color w:val="auto"/>
          <w:kern w:val="0"/>
          <w:sz w:val="18"/>
          <w:szCs w:val="18"/>
        </w:rPr>
      </w:pPr>
      <w:bookmarkStart w:id="104" w:name="_Toc9638_WPSOffice_Level2"/>
      <w:bookmarkEnd w:id="104"/>
      <w:bookmarkStart w:id="105" w:name="_Toc18971"/>
      <w:bookmarkEnd w:id="105"/>
      <w:bookmarkStart w:id="106" w:name="_Toc23892"/>
      <w:bookmarkEnd w:id="106"/>
      <w:bookmarkStart w:id="107" w:name="_Toc25468"/>
      <w:bookmarkEnd w:id="107"/>
      <w:bookmarkStart w:id="108" w:name="_Toc6220_WPSOffice_Level2"/>
      <w:r>
        <w:rPr>
          <w:rFonts w:ascii="Helvetica" w:hAnsi="Helvetica" w:eastAsia="宋体" w:cs="Helvetica"/>
          <w:color w:val="auto"/>
          <w:kern w:val="0"/>
          <w:sz w:val="18"/>
          <w:szCs w:val="18"/>
        </w:rPr>
        <w:t>7. 联系方式</w:t>
      </w:r>
      <w:bookmarkEnd w:id="108"/>
      <w:r>
        <w:rPr>
          <w:rFonts w:ascii="Helvetica" w:hAnsi="Helvetica" w:eastAsia="宋体" w:cs="Helvetica"/>
          <w:color w:val="auto"/>
          <w:kern w:val="0"/>
          <w:sz w:val="18"/>
          <w:szCs w:val="18"/>
        </w:rPr>
        <w:t> </w:t>
      </w:r>
    </w:p>
    <w:tbl>
      <w:tblPr>
        <w:tblStyle w:val="3"/>
        <w:tblW w:w="0" w:type="auto"/>
        <w:jc w:val="center"/>
        <w:tblCellSpacing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4239"/>
        <w:gridCol w:w="4247"/>
      </w:tblGrid>
      <w:tr>
        <w:trPr>
          <w:tblCellSpacing w:w="0" w:type="dxa"/>
          <w:jc w:val="center"/>
        </w:trPr>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 标 人：中国石油运输有限公司甘肃化工分公司</w:t>
            </w:r>
          </w:p>
        </w:tc>
        <w:tc>
          <w:tcPr>
            <w:tcW w:w="44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招标机构：中国石油物资有限公司新疆分公司吐哈分部</w:t>
            </w:r>
          </w:p>
        </w:tc>
      </w:tr>
      <w:tr>
        <w:trPr>
          <w:tblCellSpacing w:w="0" w:type="dxa"/>
          <w:jc w:val="center"/>
        </w:trPr>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    址：新疆乌鲁木齐市头屯河区王家沟新油路236号</w:t>
            </w:r>
          </w:p>
        </w:tc>
        <w:tc>
          <w:tcPr>
            <w:tcW w:w="44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    址：新疆哈密石油基地招标中心（井控培训中心院内）</w:t>
            </w:r>
          </w:p>
        </w:tc>
      </w:tr>
      <w:tr>
        <w:trPr>
          <w:tblCellSpacing w:w="0" w:type="dxa"/>
          <w:jc w:val="center"/>
        </w:trPr>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w:t>
            </w:r>
            <w:r>
              <w:rPr>
                <w:rFonts w:ascii="宋体" w:hAnsi="宋体" w:eastAsia="宋体" w:cs="宋体"/>
                <w:color w:val="auto"/>
                <w:kern w:val="0"/>
                <w:sz w:val="24"/>
                <w:szCs w:val="24"/>
                <w:u w:val="single"/>
              </w:rPr>
              <w:t>葛恒东</w:t>
            </w:r>
          </w:p>
        </w:tc>
        <w:tc>
          <w:tcPr>
            <w:tcW w:w="44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人：马运杰</w:t>
            </w:r>
          </w:p>
        </w:tc>
      </w:tr>
      <w:tr>
        <w:trPr>
          <w:tblCellSpacing w:w="0" w:type="dxa"/>
          <w:jc w:val="center"/>
        </w:trPr>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w:t>
            </w:r>
            <w:r>
              <w:rPr>
                <w:rFonts w:ascii="宋体" w:hAnsi="宋体" w:eastAsia="宋体" w:cs="宋体"/>
                <w:color w:val="auto"/>
                <w:kern w:val="0"/>
                <w:sz w:val="24"/>
                <w:szCs w:val="24"/>
                <w:u w:val="single"/>
              </w:rPr>
              <w:t>18992006621</w:t>
            </w:r>
            <w:r>
              <w:rPr>
                <w:rFonts w:ascii="宋体" w:hAnsi="宋体" w:eastAsia="宋体" w:cs="宋体"/>
                <w:color w:val="auto"/>
                <w:kern w:val="0"/>
                <w:sz w:val="24"/>
                <w:szCs w:val="24"/>
              </w:rPr>
              <w:t>　</w:t>
            </w:r>
          </w:p>
        </w:tc>
        <w:tc>
          <w:tcPr>
            <w:tcW w:w="44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    话：0902-2778115</w:t>
            </w:r>
          </w:p>
        </w:tc>
      </w:tr>
      <w:tr>
        <w:trPr>
          <w:tblCellSpacing w:w="0" w:type="dxa"/>
          <w:jc w:val="center"/>
        </w:trPr>
        <w:tc>
          <w:tcPr>
            <w:tcW w:w="439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44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电子邮件：yjmyj@cnpc.com.cn</w:t>
            </w:r>
          </w:p>
        </w:tc>
      </w:tr>
    </w:tbl>
    <w:p>
      <w:pPr>
        <w:rPr>
          <w:color w:val="auto"/>
        </w:rPr>
      </w:pPr>
    </w:p>
    <w:bookmarkEnd w:id="10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D066B"/>
    <w:multiLevelType w:val="multilevel"/>
    <w:tmpl w:val="393D06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522406"/>
    <w:rsid w:val="00057631"/>
    <w:rsid w:val="00254F5F"/>
    <w:rsid w:val="004778A7"/>
    <w:rsid w:val="00522406"/>
    <w:rsid w:val="00884701"/>
    <w:rsid w:val="009D0262"/>
    <w:rsid w:val="536456EA"/>
    <w:rsid w:val="7FFAD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autoRedefine/>
    <w:qFormat/>
    <w:uiPriority w:val="22"/>
    <w:rPr>
      <w:b/>
      <w:bCs/>
    </w:rPr>
  </w:style>
  <w:style w:type="character" w:styleId="6">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420</Words>
  <Characters>2398</Characters>
  <Lines>19</Lines>
  <Paragraphs>5</Paragraphs>
  <TotalTime>4</TotalTime>
  <ScaleCrop>false</ScaleCrop>
  <LinksUpToDate>false</LinksUpToDate>
  <CharactersWithSpaces>2813</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2024-05-10T22:03:00Z</dcterms:created>
  <dc:creator>梓义 杜</dc:creator>
  <cp:lastModifiedBy>小灰灰</cp:lastModifiedBy>
  <dcterms:modified xsi:type="dcterms:W3CDTF">2024-07-10T10:49:10Z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59EA315F51554AF6AFDDFFC767E123FB_12</vt:lpwstr>
  </property>
</Properties>
</file>