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color w:val="auto"/>
        </w:rPr>
      </w:pPr>
      <w:bookmarkStart w:id="0" w:name="_GoBack"/>
      <w:r>
        <w:rPr>
          <w:rFonts w:hint="eastAsia"/>
          <w:color w:val="auto"/>
        </w:rPr>
        <w:t>部分长丝装置停车改造化工品价差继续扩大</w:t>
      </w:r>
    </w:p>
    <w:p>
      <w:pPr>
        <w:rPr>
          <w:color w:val="auto"/>
        </w:rPr>
      </w:pPr>
      <w:r>
        <w:rPr>
          <w:rFonts w:hint="eastAsia"/>
          <w:color w:val="auto"/>
        </w:rPr>
        <w:t>　　【六大炼化公司涨跌幅】截至2024年05月0日，6家民营大炼化公司近一周股价涨跌幅：恒逸石化（环比+6.39%）、新凤鸣（环比+3.33%）、桐昆股份（环比+2.91%）、恒力石化（环比+0.65%）、荣盛石化（环比+0.54%）、东方盛虹（环比+0.30%）。近一月涨跌幅为恒逸石化（环比+8.71%）、恒力石化、荣盛石化（环比-0.97%）、桐昆股份（环比-3.16%）、新凤鸣（环比-3.64%）、东方盛虹（环比-4.52%）。</w:t>
      </w:r>
    </w:p>
    <w:p>
      <w:pPr>
        <w:rPr>
          <w:color w:val="auto"/>
        </w:rPr>
      </w:pPr>
      <w:r>
        <w:rPr>
          <w:rFonts w:hint="eastAsia"/>
          <w:color w:val="auto"/>
        </w:rPr>
        <w:t>　　【国内外重点炼化项目价差跟踪】国内重点大炼化项目本周价差为2559.73元/吨，环比+173.02元/吨（环比+11.25%）；国外重点大炼化项目本周价差为1197.66元/吨，环比+47.02元/吨（环比+4.09%），本周布伦特原油周均价为86.16万美元/桶，环比-1.83美元/桶（环比-2.08%）。</w:t>
      </w:r>
    </w:p>
    <w:p>
      <w:pPr>
        <w:rPr>
          <w:color w:val="auto"/>
        </w:rPr>
      </w:pPr>
      <w:r>
        <w:rPr>
          <w:rFonts w:hint="eastAsia"/>
          <w:color w:val="auto"/>
        </w:rPr>
        <w:t>　　【聚酯板块】长丝节前促销出货，供给端部分装置停车改造。产销方面，周前期，随着五一假期临近，长丝企业出货意愿高涨，多放大优惠进行促销，而下游用户正值补货节点，多抄底集中采购，场内交投氛围好转，产销放量。周后期，市场对中东地缘局势紧张的担忧有所缓解，油价承压下跌，聚酯原料市场震荡运行，下游用户多已在促销时补货完成，采购热情消退，涤纶长丝平均日产销回落至三四成附近。供应方面，萧山地区部分企业因为锅炉改造原因停车，后续长丝开工率或将有所下行。需求方面，“银四”已接近尾声，目前下游织造企业新单承接不足，需求面暂无明显支撑。</w:t>
      </w:r>
    </w:p>
    <w:p>
      <w:pPr>
        <w:rPr>
          <w:color w:val="auto"/>
        </w:rPr>
      </w:pPr>
      <w:r>
        <w:rPr>
          <w:rFonts w:hint="eastAsia"/>
          <w:color w:val="auto"/>
        </w:rPr>
        <w:t>　　【炼油板块】国内成品油：价格方面，本周汽油/柴油/航煤价格下跌，价差方面，本周汽油/柴油/航煤较原油价差缩窄。国外成品油：价格方面，本周新加坡、美国、欧洲汽油/柴油/航煤价格均下跌。价差方面，本周新加坡汽油/柴油/航煤价差扩大，美国汽油/柴油价差收窄、航煤价差扩大，欧洲柴油/航煤价差</w:t>
      </w:r>
    </w:p>
    <w:p>
      <w:pPr>
        <w:rPr>
          <w:color w:val="auto"/>
        </w:rPr>
      </w:pPr>
      <w:r>
        <w:rPr>
          <w:rFonts w:hint="eastAsia"/>
          <w:color w:val="auto"/>
        </w:rPr>
        <w:t>　　收窄、汽油价差扩大。</w:t>
      </w:r>
    </w:p>
    <w:p>
      <w:pPr>
        <w:rPr>
          <w:color w:val="auto"/>
        </w:rPr>
      </w:pPr>
      <w:r>
        <w:rPr>
          <w:rFonts w:hint="eastAsia"/>
          <w:color w:val="auto"/>
        </w:rPr>
        <w:t>　　【化工板块】价格方面，本周MMA/丙烯腈/LLDPE/LDPE/均聚聚丙烯/抗冲聚丙烯价格上涨，纯苯/HDPE/无规聚丙烯/PC价格稳定，苯乙烯/光伏级EVA价格下跌。价差方面，本周MMA/丙烯腈/LLDPE/LDPE/HDPE/抗冲聚丙烯/均聚聚丙烯/无规聚丙烯/PC/纯苯价差上升，光伏级EVA/苯乙烯价差缩窄。</w:t>
      </w:r>
    </w:p>
    <w:p>
      <w:pPr>
        <w:rPr>
          <w:color w:val="auto"/>
        </w:rPr>
      </w:pPr>
      <w:r>
        <w:rPr>
          <w:rFonts w:hint="eastAsia"/>
          <w:color w:val="auto"/>
        </w:rPr>
        <w:t>　　【风险提示】1）大炼化装置投产、达产进度不及预期。2）宏观经济增速严重下滑，导致需求端整体表现一般。3）地缘政治对油价出现大幅度的干扰。4）PX-PTA-PET产业链产能的重大变动。</w:t>
      </w:r>
    </w:p>
    <w:p>
      <w:pPr>
        <w:rPr>
          <w:color w:val="auto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Hei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27"/>
    <w:rsid w:val="00031AFE"/>
    <w:rsid w:val="00243A27"/>
    <w:rsid w:val="002D0FD8"/>
    <w:rsid w:val="008D7394"/>
    <w:rsid w:val="00A146D3"/>
    <w:rsid w:val="00D010E7"/>
    <w:rsid w:val="00D072CB"/>
    <w:rsid w:val="00D61FCC"/>
    <w:rsid w:val="00E5065D"/>
    <w:rsid w:val="00FC27F8"/>
    <w:rsid w:val="00FD09F2"/>
    <w:rsid w:val="00FF1419"/>
    <w:rsid w:val="7EE31165"/>
    <w:rsid w:val="DDDFE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adjustRightInd w:val="0"/>
      <w:snapToGrid w:val="0"/>
      <w:spacing w:line="360" w:lineRule="auto"/>
      <w:jc w:val="left"/>
    </w:pPr>
    <w:rPr>
      <w:rFonts w:ascii="Times New Roman" w:hAnsi="Times New Roman" w:eastAsia="SimHei" w:cs="Times New Roma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914</Characters>
  <Lines>7</Lines>
  <Paragraphs>2</Paragraphs>
  <TotalTime>3</TotalTime>
  <ScaleCrop>false</ScaleCrop>
  <LinksUpToDate>false</LinksUpToDate>
  <CharactersWithSpaces>1072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2024-05-12T09:29:00Z</dcterms:created>
  <dc:creator>juber z_</dc:creator>
  <cp:lastModifiedBy>小灰灰</cp:lastModifiedBy>
  <dcterms:modified xsi:type="dcterms:W3CDTF">2024-07-10T10:41:06Z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2052-6.6.1.8808</vt:lpwstr>
  </property>
  <property fmtid="{D5CDD505-2E9C-101B-9397-08002B2CF9AE}" pid="3" name="ICV">
    <vt:lpwstr>FC8DC1C3060C2A43DFF38D66FCDF8C7D_42</vt:lpwstr>
  </property>
</Properties>
</file>