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F5ECE" w14:textId="77777777" w:rsidR="00101AEA" w:rsidRPr="0060258A" w:rsidRDefault="00101AEA" w:rsidP="00101AEA">
      <w:pPr>
        <w:spacing w:line="480" w:lineRule="auto"/>
        <w:rPr>
          <w:rFonts w:ascii="Times New Roman" w:hAnsi="Times New Roman" w:cs="Times New Roman"/>
          <w:b/>
          <w:color w:val="000000" w:themeColor="text1"/>
        </w:rPr>
      </w:pPr>
      <w:r w:rsidRPr="0060258A">
        <w:rPr>
          <w:rFonts w:ascii="Times New Roman" w:hAnsi="Times New Roman" w:cs="Times New Roman"/>
          <w:b/>
          <w:color w:val="000000" w:themeColor="text1"/>
        </w:rPr>
        <w:t>Discussion</w:t>
      </w:r>
    </w:p>
    <w:p w14:paraId="2F94CDF8" w14:textId="77777777" w:rsidR="00101AEA" w:rsidRPr="0060258A" w:rsidRDefault="00101AEA" w:rsidP="00101AEA">
      <w:pPr>
        <w:spacing w:line="480" w:lineRule="auto"/>
        <w:rPr>
          <w:rFonts w:ascii="Times New Roman" w:hAnsi="Times New Roman" w:cs="Times New Roman"/>
          <w:color w:val="000000" w:themeColor="text1"/>
        </w:rPr>
      </w:pPr>
    </w:p>
    <w:p w14:paraId="7AAE615B" w14:textId="78F0C13F" w:rsidR="00101AEA" w:rsidRDefault="009B4819" w:rsidP="00101AEA">
      <w:pPr>
        <w:spacing w:line="480" w:lineRule="auto"/>
        <w:jc w:val="both"/>
        <w:rPr>
          <w:ins w:id="0" w:author="Kenway" w:date="2023-02-23T11:56:00Z"/>
          <w:rFonts w:ascii="Times New Roman" w:hAnsi="Times New Roman" w:cs="Times New Roman"/>
          <w:color w:val="000000" w:themeColor="text1"/>
        </w:rPr>
      </w:pPr>
      <w:ins w:id="1" w:author="Kenway" w:date="2023-02-23T11:40:00Z">
        <w:r>
          <w:rPr>
            <w:rFonts w:ascii="Times New Roman" w:hAnsi="Times New Roman" w:cs="Times New Roman"/>
            <w:color w:val="000000" w:themeColor="text1"/>
          </w:rPr>
          <w:t xml:space="preserve">The </w:t>
        </w:r>
      </w:ins>
      <w:ins w:id="2" w:author="Kenway" w:date="2023-02-23T11:41:00Z">
        <w:r>
          <w:rPr>
            <w:rFonts w:ascii="Times New Roman" w:hAnsi="Times New Roman" w:cs="Times New Roman"/>
            <w:color w:val="000000" w:themeColor="text1"/>
          </w:rPr>
          <w:t xml:space="preserve">prevalence of disinhibitory </w:t>
        </w:r>
      </w:ins>
      <w:ins w:id="3" w:author="Kenway" w:date="2023-02-23T11:42:00Z">
        <w:r>
          <w:rPr>
            <w:rFonts w:ascii="Times New Roman" w:hAnsi="Times New Roman" w:cs="Times New Roman"/>
            <w:color w:val="000000" w:themeColor="text1"/>
          </w:rPr>
          <w:t>c</w:t>
        </w:r>
      </w:ins>
      <w:ins w:id="4" w:author="Kenway" w:date="2023-02-23T11:41:00Z">
        <w:r>
          <w:rPr>
            <w:rFonts w:ascii="Times New Roman" w:hAnsi="Times New Roman" w:cs="Times New Roman"/>
            <w:color w:val="000000" w:themeColor="text1"/>
          </w:rPr>
          <w:t xml:space="preserve">ircuit motifs </w:t>
        </w:r>
      </w:ins>
      <w:ins w:id="5" w:author="Kenway" w:date="2023-02-23T11:51:00Z">
        <w:r w:rsidR="0094157C">
          <w:rPr>
            <w:rFonts w:ascii="Times New Roman" w:hAnsi="Times New Roman" w:cs="Times New Roman"/>
            <w:color w:val="000000" w:themeColor="text1"/>
          </w:rPr>
          <w:t xml:space="preserve">in the brain </w:t>
        </w:r>
      </w:ins>
      <w:ins w:id="6" w:author="Kenway" w:date="2023-02-23T11:40:00Z">
        <w:r>
          <w:rPr>
            <w:rFonts w:ascii="Times New Roman" w:hAnsi="Times New Roman" w:cs="Times New Roman"/>
            <w:color w:val="000000" w:themeColor="text1"/>
          </w:rPr>
          <w:t xml:space="preserve">and </w:t>
        </w:r>
      </w:ins>
      <w:ins w:id="7" w:author="Kenway" w:date="2023-02-23T11:52:00Z">
        <w:r w:rsidR="0094157C">
          <w:rPr>
            <w:rFonts w:ascii="Times New Roman" w:hAnsi="Times New Roman" w:cs="Times New Roman"/>
            <w:color w:val="000000" w:themeColor="text1"/>
          </w:rPr>
          <w:t xml:space="preserve">recent </w:t>
        </w:r>
      </w:ins>
      <w:ins w:id="8" w:author="Kenway" w:date="2023-02-23T11:40:00Z">
        <w:r>
          <w:rPr>
            <w:rFonts w:ascii="Times New Roman" w:hAnsi="Times New Roman" w:cs="Times New Roman"/>
            <w:color w:val="000000" w:themeColor="text1"/>
          </w:rPr>
          <w:t>evidenc</w:t>
        </w:r>
      </w:ins>
      <w:ins w:id="9" w:author="Kenway" w:date="2023-02-23T11:41:00Z">
        <w:r>
          <w:rPr>
            <w:rFonts w:ascii="Times New Roman" w:hAnsi="Times New Roman" w:cs="Times New Roman"/>
            <w:color w:val="000000" w:themeColor="text1"/>
          </w:rPr>
          <w:t>e</w:t>
        </w:r>
      </w:ins>
      <w:ins w:id="10" w:author="Kenway" w:date="2023-02-23T11:40:00Z">
        <w:r>
          <w:rPr>
            <w:rFonts w:ascii="Times New Roman" w:hAnsi="Times New Roman" w:cs="Times New Roman"/>
            <w:color w:val="000000" w:themeColor="text1"/>
          </w:rPr>
          <w:t xml:space="preserve"> for structured </w:t>
        </w:r>
      </w:ins>
      <w:ins w:id="11" w:author="Kenway" w:date="2023-02-23T11:52:00Z">
        <w:del w:id="12" w:author="Bo Shen" w:date="2023-02-24T11:10:00Z">
          <w:r w:rsidR="0094157C" w:rsidDel="00AB20E1">
            <w:rPr>
              <w:rFonts w:ascii="Times New Roman" w:hAnsi="Times New Roman" w:cs="Times New Roman"/>
              <w:color w:val="000000" w:themeColor="text1"/>
            </w:rPr>
            <w:delText>decsion</w:delText>
          </w:r>
        </w:del>
      </w:ins>
      <w:ins w:id="13" w:author="Bo Shen" w:date="2023-02-24T11:10:00Z">
        <w:r w:rsidR="00AB20E1">
          <w:rPr>
            <w:rFonts w:ascii="Times New Roman" w:hAnsi="Times New Roman" w:cs="Times New Roman"/>
            <w:color w:val="000000" w:themeColor="text1"/>
          </w:rPr>
          <w:t>decision</w:t>
        </w:r>
      </w:ins>
      <w:ins w:id="14" w:author="Kenway" w:date="2023-02-23T11:52:00Z">
        <w:r w:rsidR="0094157C">
          <w:rPr>
            <w:rFonts w:ascii="Times New Roman" w:hAnsi="Times New Roman" w:cs="Times New Roman"/>
            <w:color w:val="000000" w:themeColor="text1"/>
          </w:rPr>
          <w:t xml:space="preserve">-related </w:t>
        </w:r>
      </w:ins>
      <w:ins w:id="15" w:author="Kenway" w:date="2023-02-23T11:40:00Z">
        <w:r>
          <w:rPr>
            <w:rFonts w:ascii="Times New Roman" w:hAnsi="Times New Roman" w:cs="Times New Roman"/>
            <w:color w:val="000000" w:themeColor="text1"/>
          </w:rPr>
          <w:t>inhibitory activity</w:t>
        </w:r>
      </w:ins>
      <w:ins w:id="16" w:author="Kenway" w:date="2023-02-23T11:42:00Z">
        <w:r>
          <w:rPr>
            <w:rFonts w:ascii="Times New Roman" w:hAnsi="Times New Roman" w:cs="Times New Roman"/>
            <w:color w:val="000000" w:themeColor="text1"/>
          </w:rPr>
          <w:t xml:space="preserve"> </w:t>
        </w:r>
        <w:del w:id="17" w:author="Bo Shen" w:date="2023-02-24T14:17:00Z">
          <w:r w:rsidR="0094157C" w:rsidDel="00890549">
            <w:rPr>
              <w:rFonts w:ascii="Times New Roman" w:hAnsi="Times New Roman" w:cs="Times New Roman"/>
              <w:color w:val="000000" w:themeColor="text1"/>
            </w:rPr>
            <w:delText>ar</w:delText>
          </w:r>
          <w:r w:rsidDel="00890549">
            <w:rPr>
              <w:rFonts w:ascii="Times New Roman" w:hAnsi="Times New Roman" w:cs="Times New Roman"/>
              <w:color w:val="000000" w:themeColor="text1"/>
            </w:rPr>
            <w:delText>gue</w:delText>
          </w:r>
        </w:del>
      </w:ins>
      <w:ins w:id="18" w:author="Bo Shen" w:date="2023-02-24T14:17:00Z">
        <w:r w:rsidR="00890549">
          <w:rPr>
            <w:rFonts w:ascii="Times New Roman" w:hAnsi="Times New Roman" w:cs="Times New Roman"/>
            <w:color w:val="000000" w:themeColor="text1"/>
          </w:rPr>
          <w:t>argues</w:t>
        </w:r>
      </w:ins>
      <w:ins w:id="19" w:author="Kenway" w:date="2023-02-23T11:42:00Z">
        <w:r>
          <w:rPr>
            <w:rFonts w:ascii="Times New Roman" w:hAnsi="Times New Roman" w:cs="Times New Roman"/>
            <w:color w:val="000000" w:themeColor="text1"/>
          </w:rPr>
          <w:t xml:space="preserve"> for a more </w:t>
        </w:r>
        <w:del w:id="20" w:author="Bo Shen" w:date="2023-02-24T15:05:00Z">
          <w:r w:rsidDel="0051513B">
            <w:rPr>
              <w:rFonts w:ascii="Times New Roman" w:hAnsi="Times New Roman" w:cs="Times New Roman" w:hint="eastAsia"/>
              <w:color w:val="000000" w:themeColor="text1"/>
            </w:rPr>
            <w:delText>complex</w:delText>
          </w:r>
        </w:del>
      </w:ins>
      <w:ins w:id="21" w:author="Kenway" w:date="2023-02-23T11:44:00Z">
        <w:del w:id="22" w:author="Bo Shen" w:date="2023-02-24T15:05:00Z">
          <w:r w:rsidDel="0051513B">
            <w:rPr>
              <w:rFonts w:ascii="Times New Roman" w:hAnsi="Times New Roman" w:cs="Times New Roman" w:hint="eastAsia"/>
              <w:color w:val="000000" w:themeColor="text1"/>
            </w:rPr>
            <w:delText xml:space="preserve"> </w:delText>
          </w:r>
        </w:del>
      </w:ins>
      <w:ins w:id="23" w:author="Bo Shen" w:date="2023-02-24T15:05:00Z">
        <w:r w:rsidR="0051513B">
          <w:rPr>
            <w:rFonts w:ascii="Times New Roman" w:hAnsi="Times New Roman" w:cs="Times New Roman" w:hint="eastAsia"/>
            <w:color w:val="000000" w:themeColor="text1"/>
          </w:rPr>
          <w:t>structured</w:t>
        </w:r>
        <w:r w:rsidR="0051513B">
          <w:rPr>
            <w:rFonts w:ascii="Times New Roman" w:hAnsi="Times New Roman" w:cs="Times New Roman"/>
            <w:color w:val="000000" w:themeColor="text1"/>
          </w:rPr>
          <w:t xml:space="preserve"> </w:t>
        </w:r>
      </w:ins>
      <w:ins w:id="24" w:author="Kenway" w:date="2023-02-23T11:44:00Z">
        <w:r>
          <w:rPr>
            <w:rFonts w:ascii="Times New Roman" w:hAnsi="Times New Roman" w:cs="Times New Roman"/>
            <w:color w:val="000000" w:themeColor="text1"/>
          </w:rPr>
          <w:t xml:space="preserve">implementation of </w:t>
        </w:r>
        <w:del w:id="25" w:author="Bo Shen" w:date="2023-02-24T11:10:00Z">
          <w:r w:rsidDel="00AB20E1">
            <w:rPr>
              <w:rFonts w:ascii="Times New Roman" w:hAnsi="Times New Roman" w:cs="Times New Roman"/>
              <w:color w:val="000000" w:themeColor="text1"/>
            </w:rPr>
            <w:delText>inhbition</w:delText>
          </w:r>
        </w:del>
      </w:ins>
      <w:ins w:id="26" w:author="Bo Shen" w:date="2023-02-24T11:10:00Z">
        <w:r w:rsidR="00AB20E1">
          <w:rPr>
            <w:rFonts w:ascii="Times New Roman" w:hAnsi="Times New Roman" w:cs="Times New Roman"/>
            <w:color w:val="000000" w:themeColor="text1"/>
          </w:rPr>
          <w:t>inhibition</w:t>
        </w:r>
      </w:ins>
      <w:ins w:id="27" w:author="Kenway" w:date="2023-02-23T11:42:00Z">
        <w:r>
          <w:rPr>
            <w:rFonts w:ascii="Times New Roman" w:hAnsi="Times New Roman" w:cs="Times New Roman"/>
            <w:color w:val="000000" w:themeColor="text1"/>
          </w:rPr>
          <w:t xml:space="preserve"> in computat</w:t>
        </w:r>
      </w:ins>
      <w:ins w:id="28" w:author="Kenway" w:date="2023-02-23T11:43:00Z">
        <w:r>
          <w:rPr>
            <w:rFonts w:ascii="Times New Roman" w:hAnsi="Times New Roman" w:cs="Times New Roman"/>
            <w:color w:val="000000" w:themeColor="text1"/>
          </w:rPr>
          <w:t>i</w:t>
        </w:r>
      </w:ins>
      <w:ins w:id="29" w:author="Kenway" w:date="2023-02-23T11:42:00Z">
        <w:r w:rsidR="0094157C">
          <w:rPr>
            <w:rFonts w:ascii="Times New Roman" w:hAnsi="Times New Roman" w:cs="Times New Roman"/>
            <w:color w:val="000000" w:themeColor="text1"/>
          </w:rPr>
          <w:t>onal models of decision-</w:t>
        </w:r>
        <w:r>
          <w:rPr>
            <w:rFonts w:ascii="Times New Roman" w:hAnsi="Times New Roman" w:cs="Times New Roman"/>
            <w:color w:val="000000" w:themeColor="text1"/>
          </w:rPr>
          <w:t xml:space="preserve">making. </w:t>
        </w:r>
      </w:ins>
      <w:ins w:id="30" w:author="Kenway" w:date="2023-02-23T11:40:00Z">
        <w:del w:id="31" w:author="Bo Shen" w:date="2023-02-24T14:49:00Z">
          <w:r w:rsidDel="00CE12E2">
            <w:rPr>
              <w:rFonts w:ascii="Times New Roman" w:hAnsi="Times New Roman" w:cs="Times New Roman"/>
              <w:color w:val="000000" w:themeColor="text1"/>
            </w:rPr>
            <w:delText xml:space="preserve"> </w:delText>
          </w:r>
        </w:del>
      </w:ins>
      <w:ins w:id="32" w:author="Kenway" w:date="2023-02-23T11:44:00Z">
        <w:r>
          <w:rPr>
            <w:rFonts w:ascii="Times New Roman" w:hAnsi="Times New Roman" w:cs="Times New Roman"/>
            <w:color w:val="000000" w:themeColor="text1"/>
          </w:rPr>
          <w:t xml:space="preserve">Here, we developed and characterized a </w:t>
        </w:r>
      </w:ins>
      <w:ins w:id="33" w:author="Kenway" w:date="2023-02-23T11:53:00Z">
        <w:r w:rsidR="0094157C">
          <w:rPr>
            <w:rFonts w:ascii="Times New Roman" w:hAnsi="Times New Roman" w:cs="Times New Roman"/>
            <w:color w:val="000000" w:themeColor="text1"/>
          </w:rPr>
          <w:t xml:space="preserve">dynamic circuit model of decision-making with dynamic local disinhibition. </w:t>
        </w:r>
      </w:ins>
      <w:moveToRangeStart w:id="34" w:author="Kenway" w:date="2023-02-23T11:53:00Z" w:name="move1901655"/>
      <w:moveTo w:id="35" w:author="Kenway" w:date="2023-02-23T11:53:00Z">
        <w:r w:rsidR="0094157C" w:rsidRPr="0060258A">
          <w:rPr>
            <w:rFonts w:ascii="Times New Roman" w:hAnsi="Times New Roman" w:cs="Times New Roman"/>
            <w:color w:val="000000" w:themeColor="text1"/>
          </w:rPr>
          <w:t>We</w:t>
        </w:r>
      </w:moveTo>
      <w:ins w:id="36" w:author="Kenway" w:date="2023-02-23T11:54:00Z">
        <w:r w:rsidR="0094157C">
          <w:rPr>
            <w:rFonts w:ascii="Times New Roman" w:hAnsi="Times New Roman" w:cs="Times New Roman"/>
            <w:color w:val="000000" w:themeColor="text1"/>
          </w:rPr>
          <w:t xml:space="preserve"> show </w:t>
        </w:r>
      </w:ins>
      <w:moveTo w:id="37" w:author="Kenway" w:date="2023-02-23T11:53:00Z">
        <w:del w:id="38" w:author="Kenway" w:date="2023-02-23T11:54:00Z">
          <w:r w:rsidR="0094157C" w:rsidRPr="0060258A" w:rsidDel="0094157C">
            <w:rPr>
              <w:rFonts w:ascii="Times New Roman" w:hAnsi="Times New Roman" w:cs="Times New Roman"/>
              <w:color w:val="000000" w:themeColor="text1"/>
            </w:rPr>
            <w:delText xml:space="preserve"> find </w:delText>
          </w:r>
        </w:del>
        <w:r w:rsidR="0094157C" w:rsidRPr="0060258A">
          <w:rPr>
            <w:rFonts w:ascii="Times New Roman" w:hAnsi="Times New Roman" w:cs="Times New Roman"/>
            <w:color w:val="000000" w:themeColor="text1"/>
          </w:rPr>
          <w:t xml:space="preserve">that </w:t>
        </w:r>
        <w:del w:id="39" w:author="Kenway" w:date="2023-02-23T11:54:00Z">
          <w:r w:rsidR="0094157C" w:rsidRPr="0060258A" w:rsidDel="0094157C">
            <w:rPr>
              <w:rFonts w:ascii="Times New Roman" w:hAnsi="Times New Roman" w:cs="Times New Roman"/>
              <w:color w:val="000000" w:themeColor="text1"/>
            </w:rPr>
            <w:delText>a hybrid model that unifies these key features can be implemented with a specific biologically plausible architecture – local disinhibition.</w:delText>
          </w:r>
        </w:del>
      </w:moveTo>
      <w:moveToRangeEnd w:id="34"/>
      <w:ins w:id="40" w:author="Kenway" w:date="2023-02-23T11:54:00Z">
        <w:r w:rsidR="0094157C">
          <w:rPr>
            <w:rFonts w:ascii="Times New Roman" w:hAnsi="Times New Roman" w:cs="Times New Roman"/>
            <w:color w:val="000000" w:themeColor="text1"/>
          </w:rPr>
          <w:t xml:space="preserve">the LDDM captures </w:t>
        </w:r>
        <w:r w:rsidR="0094157C" w:rsidRPr="0060258A">
          <w:rPr>
            <w:rFonts w:ascii="Times New Roman" w:hAnsi="Times New Roman" w:cs="Times New Roman"/>
            <w:color w:val="000000" w:themeColor="text1"/>
          </w:rPr>
          <w:t>three important and characteristic features of decision</w:t>
        </w:r>
        <w:del w:id="41" w:author="Bo Shen" w:date="2023-02-24T15:11:00Z">
          <w:r w:rsidR="0094157C" w:rsidRPr="0060258A" w:rsidDel="0051513B">
            <w:rPr>
              <w:rFonts w:ascii="Times New Roman" w:hAnsi="Times New Roman" w:cs="Times New Roman"/>
              <w:color w:val="000000" w:themeColor="text1"/>
            </w:rPr>
            <w:delText xml:space="preserve"> </w:delText>
          </w:r>
        </w:del>
      </w:ins>
      <w:ins w:id="42" w:author="Bo Shen" w:date="2023-02-24T15:11:00Z">
        <w:r w:rsidR="0051513B">
          <w:rPr>
            <w:rFonts w:ascii="Times New Roman" w:hAnsi="Times New Roman" w:cs="Times New Roman"/>
            <w:color w:val="000000" w:themeColor="text1"/>
          </w:rPr>
          <w:t>-</w:t>
        </w:r>
      </w:ins>
      <w:ins w:id="43" w:author="Kenway" w:date="2023-02-23T11:54:00Z">
        <w:r w:rsidR="0094157C" w:rsidRPr="0060258A">
          <w:rPr>
            <w:rFonts w:ascii="Times New Roman" w:hAnsi="Times New Roman" w:cs="Times New Roman"/>
            <w:color w:val="000000" w:themeColor="text1"/>
          </w:rPr>
          <w:t>making</w:t>
        </w:r>
        <w:r w:rsidR="0094157C">
          <w:rPr>
            <w:rFonts w:ascii="Times New Roman" w:hAnsi="Times New Roman" w:cs="Times New Roman"/>
            <w:color w:val="000000" w:themeColor="text1"/>
          </w:rPr>
          <w:t xml:space="preserve"> </w:t>
        </w:r>
      </w:ins>
      <w:ins w:id="44" w:author="Bo Shen" w:date="2023-02-24T14:53:00Z">
        <w:r w:rsidR="00CE12E2">
          <w:rPr>
            <w:rFonts w:ascii="Times New Roman" w:hAnsi="Times New Roman" w:cs="Times New Roman"/>
            <w:color w:val="000000" w:themeColor="text1"/>
          </w:rPr>
          <w:t>–</w:t>
        </w:r>
      </w:ins>
      <w:ins w:id="45" w:author="Kenway" w:date="2023-02-23T11:54:00Z">
        <w:del w:id="46" w:author="Bo Shen" w:date="2023-02-24T14:53:00Z">
          <w:r w:rsidR="0094157C" w:rsidDel="00CE12E2">
            <w:rPr>
              <w:rFonts w:ascii="Times New Roman" w:hAnsi="Times New Roman" w:cs="Times New Roman"/>
              <w:color w:val="000000" w:themeColor="text1"/>
            </w:rPr>
            <w:delText>-</w:delText>
          </w:r>
        </w:del>
        <w:r w:rsidR="0094157C">
          <w:rPr>
            <w:rFonts w:ascii="Times New Roman" w:hAnsi="Times New Roman" w:cs="Times New Roman"/>
            <w:color w:val="000000" w:themeColor="text1"/>
          </w:rPr>
          <w:t xml:space="preserve"> n</w:t>
        </w:r>
      </w:ins>
      <w:del w:id="47" w:author="Kenway" w:date="2023-02-23T11:54:00Z">
        <w:r w:rsidR="00101AEA" w:rsidRPr="0060258A" w:rsidDel="0094157C">
          <w:rPr>
            <w:rFonts w:ascii="Times New Roman" w:hAnsi="Times New Roman" w:cs="Times New Roman"/>
            <w:color w:val="000000" w:themeColor="text1"/>
          </w:rPr>
          <w:delText>N</w:delText>
        </w:r>
      </w:del>
      <w:r w:rsidR="00101AEA" w:rsidRPr="0060258A">
        <w:rPr>
          <w:rFonts w:ascii="Times New Roman" w:hAnsi="Times New Roman" w:cs="Times New Roman"/>
          <w:color w:val="000000" w:themeColor="text1"/>
        </w:rPr>
        <w:t>ormalized value coding, WTA choice, and persistent activity</w:t>
      </w:r>
      <w:ins w:id="48" w:author="Kenway" w:date="2023-02-23T12:17:00Z">
        <w:r w:rsidR="0094157C">
          <w:rPr>
            <w:rFonts w:ascii="Times New Roman" w:hAnsi="Times New Roman" w:cs="Times New Roman"/>
            <w:color w:val="000000" w:themeColor="text1"/>
          </w:rPr>
          <w:t xml:space="preserve"> – with</w:t>
        </w:r>
      </w:ins>
      <w:ins w:id="49" w:author="Bo Shen" w:date="2023-02-24T17:32:00Z">
        <w:r w:rsidR="007E285F">
          <w:rPr>
            <w:rFonts w:ascii="Times New Roman" w:hAnsi="Times New Roman" w:cs="Times New Roman"/>
            <w:color w:val="000000" w:themeColor="text1"/>
          </w:rPr>
          <w:t>in</w:t>
        </w:r>
      </w:ins>
      <w:ins w:id="50" w:author="Kenway" w:date="2023-02-23T12:17:00Z">
        <w:r w:rsidR="0094157C">
          <w:rPr>
            <w:rFonts w:ascii="Times New Roman" w:hAnsi="Times New Roman" w:cs="Times New Roman"/>
            <w:color w:val="000000" w:themeColor="text1"/>
          </w:rPr>
          <w:t xml:space="preserve"> a single circuit architecture</w:t>
        </w:r>
      </w:ins>
      <w:ins w:id="51" w:author="Kenway" w:date="2023-02-23T11:55:00Z">
        <w:r w:rsidR="0094157C">
          <w:rPr>
            <w:rFonts w:ascii="Times New Roman" w:hAnsi="Times New Roman" w:cs="Times New Roman"/>
            <w:color w:val="000000" w:themeColor="text1"/>
          </w:rPr>
          <w:t>.</w:t>
        </w:r>
      </w:ins>
      <w:del w:id="52" w:author="Kenway" w:date="2023-02-23T11:55:00Z">
        <w:r w:rsidR="00101AEA" w:rsidRPr="0060258A" w:rsidDel="0094157C">
          <w:rPr>
            <w:rFonts w:ascii="Times New Roman" w:hAnsi="Times New Roman" w:cs="Times New Roman"/>
            <w:color w:val="000000" w:themeColor="text1"/>
          </w:rPr>
          <w:delText xml:space="preserve"> are</w:delText>
        </w:r>
      </w:del>
      <w:r w:rsidR="00101AEA" w:rsidRPr="0060258A">
        <w:rPr>
          <w:rFonts w:ascii="Times New Roman" w:hAnsi="Times New Roman" w:cs="Times New Roman"/>
          <w:color w:val="000000" w:themeColor="text1"/>
        </w:rPr>
        <w:t xml:space="preserve"> </w:t>
      </w:r>
      <w:del w:id="53" w:author="Kenway" w:date="2023-02-23T11:54:00Z">
        <w:r w:rsidR="00101AEA" w:rsidRPr="0060258A" w:rsidDel="0094157C">
          <w:rPr>
            <w:rFonts w:ascii="Times New Roman" w:hAnsi="Times New Roman" w:cs="Times New Roman"/>
            <w:color w:val="000000" w:themeColor="text1"/>
          </w:rPr>
          <w:delText xml:space="preserve">three important and characteristic features of decision making which have all been observed in single neurons. </w:delText>
        </w:r>
      </w:del>
      <w:moveFromRangeStart w:id="54" w:author="Kenway" w:date="2023-02-23T11:53:00Z" w:name="move1901655"/>
      <w:moveFrom w:id="55" w:author="Kenway" w:date="2023-02-23T11:53:00Z">
        <w:r w:rsidR="00101AEA" w:rsidRPr="0060258A" w:rsidDel="0094157C">
          <w:rPr>
            <w:rFonts w:ascii="Times New Roman" w:hAnsi="Times New Roman" w:cs="Times New Roman"/>
            <w:color w:val="000000" w:themeColor="text1"/>
          </w:rPr>
          <w:t xml:space="preserve">We find that a hybrid model that unifies these key features can be implemented with a specific biologically plausible architecture – local disinhibition. </w:t>
        </w:r>
      </w:moveFrom>
      <w:moveFromRangeEnd w:id="54"/>
      <w:del w:id="56" w:author="Bo Shen" w:date="2023-02-24T17:33:00Z">
        <w:r w:rsidR="00101AEA" w:rsidRPr="0060258A" w:rsidDel="007E285F">
          <w:rPr>
            <w:rFonts w:ascii="Times New Roman" w:hAnsi="Times New Roman" w:cs="Times New Roman"/>
            <w:color w:val="000000" w:themeColor="text1"/>
          </w:rPr>
          <w:delText xml:space="preserve">In the LDDM, gated disinhibition separates the value normalization and WTA choice computations, enabling them to be generated in the same circuit architecture. </w:delText>
        </w:r>
      </w:del>
      <w:moveFromRangeStart w:id="57" w:author="Bo Shen" w:date="2023-02-27T12:11:00Z" w:name="move128392299"/>
      <w:moveFrom w:id="58" w:author="Bo Shen" w:date="2023-02-27T12:11:00Z">
        <w:r w:rsidR="00101AEA" w:rsidRPr="0060258A" w:rsidDel="00343CC2">
          <w:rPr>
            <w:rFonts w:ascii="Times New Roman" w:hAnsi="Times New Roman" w:cs="Times New Roman"/>
            <w:color w:val="000000" w:themeColor="text1"/>
          </w:rPr>
          <w:t>Notably, the gated disinhibition in the LDDM replicates features of diverse, existing computational models: the top-down control of normalization via disinhibition mirrors recently proposed mechanisms for flexible modulation of contextual processing in sensory circuits</w:t>
        </w:r>
        <w:r w:rsidR="00101AEA" w:rsidRPr="0060258A" w:rsidDel="00343CC2">
          <w:rPr>
            <w:rFonts w:ascii="Times New Roman" w:hAnsi="Times New Roman" w:cs="Times New Roman"/>
            <w:color w:val="000000" w:themeColor="text1"/>
          </w:rPr>
          <w:fldChar w:fldCharType="begin"/>
        </w:r>
        <w:r w:rsidR="00101AEA" w:rsidDel="00343CC2">
          <w:rPr>
            <w:rFonts w:ascii="Times New Roman" w:hAnsi="Times New Roman" w:cs="Times New Roman"/>
            <w:color w:val="000000" w:themeColor="text1"/>
          </w:rPr>
          <w:instrText xml:space="preserve"> ADDIN ZOTERO_ITEM CSL_CITATION {"citationID":"6Mc3yGsB","properties":{"formattedCitation":"(Coen-Cagli et al., 2012, 2015; Schwartz &amp; Coen-Cagli, 2013)","plainCitation":"(Coen-Cagli et al., 2012, 2015; Schwartz &amp; Coen-Cagli, 2013)","noteIndex":0},"citationItems":[{"id":5440,"uris":["http://zotero.org/users/6345545/items/KYWMXKKA"],"itemData":{"id":5440,"type":"article-journal","abstract":"Contextual modulation is ubiquitous in sensory processing. This study shows that, in visual cortex, spatial contextual modulation for natural inputs is not well described by existing models. Instead, it can be explained by inference about statistical structure in images, with modulation evident only when images contain spatial redundancies.","container-title":"Nature Neuroscience","DOI":"10.1038/nn.4128","ISSN":"1546-1726","issue":"11","journalAbbreviation":"Nat Neurosci","language":"en","license":"2015 Nature Publishing Group, a division of Macmillan Publishers Limited. All Rights Reserved.","note":"number: 11\npublisher: Nature Publishing Group","page":"1648-1655","source":"www.nature.com","title":"Flexible gating of contextual influences in natural vision","volume":"18","author":[{"family":"Coen-Cagli","given":"Ruben"},{"family":"Kohn","given":"Adam"},{"family":"Schwartz","given":"Odelia"}],"issued":{"date-parts":[["2015",11]]}}},{"id":5684,"uris":["http://zotero.org/users/6345545/items/K2AFBRV9"],"itemData":{"id":5684,"type":"article-journal","abstract":"Spatial context in images induces perceptual phenomena associated with salience and modulates the responses of neurons in primary visual cortex (V1). However, the computational and ecological principles underlying contextual effects are incompletely understood. We introduce a model of natural images that includes grouping and segmentation of neighboring features based on their joint statistics, and we interpret the firing rates of V1 neurons as performing optimal recognition in this model. We show that this leads to a substantial generalization of divisive normalization, a computation that is ubiquitous in many neural areas and systems. A main novelty in our model is that the influence of the context on a target stimulus is determined by their degree of statistical dependence. We optimized the parameters of the model on natural image patches, and then simulated neural and perceptual responses on stimuli used in classical experiments. The model reproduces some rich and complex response patterns observed in V1, such as the contrast dependence, orientation tuning and spatial asymmetry of surround suppression, while also allowing for surround facilitation under conditions of weak stimulation. It also mimics the perceptual salience produced by simple displays, and leads to readily testable predictions. Our results provide a principled account of orientation-based contextual modulation in early vision and its sensitivity to the homogeneity and spatial arrangement of inputs, and lends statistical support to the theory that V1 computes visual salience.","container-title":"PLOS Computational Biology","DOI":"10.1371/journal.pcbi.1002405","ISSN":"1553-7358","issue":"3","journalAbbreviation":"PLOS Computational Biology","language":"en","note":"publisher: Public Library of Science","page":"e1002405","source":"PLoS Journals","title":"Cortical Surround Interactions and Perceptual Salience via Natural Scene Statistics","volume":"8","author":[{"family":"Coen-Cagli","given":"Ruben"},{"family":"Dayan","given":"Peter"},{"family":"Schwartz","given":"Odelia"}],"issued":{"date-parts":[["2012",3,1]]}}},{"id":5594,"uris":["http://zotero.org/users/6345545/items/PPAEYKJC"],"itemData":{"id":5594,"type":"article-journal","abstract":"Attention to a spatial location or feature in a visual scene can modulate the responses of cortical neurons and affect perceptual biases in illusions. We add attention to a cortical model of spatial context based on a well-founded account of natural scene statistics. The cortical model amounts to a generalized form of divisive normalization, in which the surround is in the normalization pool of the center target only if they are considered statistically dependent. Here we propose that attention influences this computation by accentuating the neural unit activations at the attended location, and that the amount of attentional influence of the surround on the center thus depends on whether center and surround are deemed in the same normalization pool. The resulting form of model extends a recent divisive normalization model of attention (Reynolds &amp;amp; Heeger, 2009). We simulate cortical surround orientation experiments with attention and show that the flexible model is suitable for capturing additional data and makes nontrivial testable predictions.","container-title":"Journal of Vision","DOI":"10.1167/13.1.25","ISSN":"1534-7362","issue":"1","journalAbbreviation":"Journal of Vision","page":"25","source":"Silverchair","title":"Visual attention and flexible normalization pools","volume":"13","author":[{"family":"Schwartz","given":"Odelia"},{"family":"Coen-Cagli","given":"Ruben"}],"issued":{"date-parts":[["2013",1,23]]}}}],"schema":"https://github.com/citation-style-language/schema/raw/master/csl-citation.json"} </w:instrText>
        </w:r>
        <w:r w:rsidR="00101AEA" w:rsidRPr="0060258A" w:rsidDel="00343CC2">
          <w:rPr>
            <w:rFonts w:ascii="Times New Roman" w:hAnsi="Times New Roman" w:cs="Times New Roman"/>
            <w:color w:val="000000" w:themeColor="text1"/>
          </w:rPr>
          <w:fldChar w:fldCharType="separate"/>
        </w:r>
        <w:r w:rsidR="00101AEA" w:rsidDel="00343CC2">
          <w:rPr>
            <w:rFonts w:ascii="Times New Roman" w:hAnsi="Times New Roman" w:cs="Times New Roman"/>
            <w:color w:val="000000" w:themeColor="text1"/>
          </w:rPr>
          <w:t>(Coen-Cagli et al., 2012, 2015; Schwartz &amp; Coen-Cagli, 2013)</w:t>
        </w:r>
        <w:r w:rsidR="00101AEA" w:rsidRPr="0060258A" w:rsidDel="00343CC2">
          <w:rPr>
            <w:rFonts w:ascii="Times New Roman" w:hAnsi="Times New Roman" w:cs="Times New Roman"/>
            <w:color w:val="000000" w:themeColor="text1"/>
          </w:rPr>
          <w:fldChar w:fldCharType="end"/>
        </w:r>
        <w:r w:rsidR="00101AEA" w:rsidRPr="0060258A" w:rsidDel="00343CC2">
          <w:rPr>
            <w:rFonts w:ascii="Times New Roman" w:hAnsi="Times New Roman" w:cs="Times New Roman"/>
            <w:color w:val="000000" w:themeColor="text1"/>
          </w:rPr>
          <w:t xml:space="preserve"> and input-scaled disinhibition implements a self-sparing inhibition motif central to midbrain models of categorical selection</w:t>
        </w:r>
        <w:r w:rsidR="00101AEA" w:rsidRPr="0060258A" w:rsidDel="00343CC2">
          <w:rPr>
            <w:rFonts w:ascii="Times New Roman" w:hAnsi="Times New Roman" w:cs="Times New Roman"/>
            <w:color w:val="000000" w:themeColor="text1"/>
          </w:rPr>
          <w:fldChar w:fldCharType="begin"/>
        </w:r>
        <w:r w:rsidR="00101AEA" w:rsidDel="00343CC2">
          <w:rPr>
            <w:rFonts w:ascii="Times New Roman" w:hAnsi="Times New Roman" w:cs="Times New Roman"/>
            <w:color w:val="000000" w:themeColor="text1"/>
          </w:rPr>
          <w:instrText xml:space="preserve"> ADDIN ZOTERO_ITEM CSL_CITATION {"citationID":"ZMuP0fZh","properties":{"formattedCitation":"(Mahajan &amp; Mysore, 2022; Mysore &amp; Kothari, 2020)","plainCitation":"(Mahajan &amp; Mysore, 2022; Mysore &amp; Kothari, 2020)","noteIndex":0},"citationItems":[{"id":5587,"uris":["http://zotero.org/users/6345545/items/ZMZ9FYJ2"],"itemData":{"id":5587,"type":"article-journal","abstract":"Categorical neural responses underlie various forms of selection and decision-making. Such binary-like responses promote robust signaling of the winner in the presence of input ambiguity and neural noise. Here, we show that a ‘donut-like’ inhibitory mechanism in which each competing option suppresses all options except itself, is highly effective at generating categorical neural responses. It surpasses motifs of feedback inhibition, recurrent excitation, and divisive normalization invoked frequently in decision-making models. We demonstrate experimentally not only that this mechanism operates in the midbrain spatial selection network in barn owls, but also that it is necessary for categorical signaling by it. The functional pattern of neural inhibition in the midbrain forms an exquisitely structured ‘multi-holed’ donut consistent with this network’s combinatorial inhibitory function for stimulus selection. Additionally, modeling reveals a generalizable neural implementation of the donut-like motif for categorical selection. Self-sparing inhibition may, therefore, be a powerful circuit module central to categorization.","container-title":"Nature Communications","DOI":"10.1038/s41467-022-29318-0","ISSN":"2041-1723","issue":"1","journalAbbreviation":"Nat Commun","language":"en","license":"2022 The Author(s)","note":"number: 1\npublisher: Nature Publishing Group","page":"1680","source":"www.nature.com","title":"Donut-like organization of inhibition underlies categorical neural responses in the midbrain","volume":"13","author":[{"family":"Mahajan","given":"Nagaraj R."},{"family":"Mysore","given":"Shreesh P."}],"issued":{"date-parts":[["2022",3,30]]}}},{"id":5688,"uris":["http://zotero.org/users/6345545/items/JECQKXK9"],"itemData":{"id":5688,"type":"article-journal","abstract":"Competitive selection, the transformation of multiple competing sensory inputs and internal states into a unitary choice, is a fundamental component of animal behavior. Selection behaviors have been studied under several intersecting umbrellas including decision-making, action selection, perceptual categorization, and attentional selection. Neural correlates of these behaviors and computational models have been investigated extensively. However, specific, identifiable neural circuit mechanisms underlying the implementation of selection remain elusive. Here, we employ a first principles approach to map competitive selection explicitly onto neural circuit elements. We decompose selection into six computational primitives, identify demands that their execution places on neural circuit design, and propose a canonical neural circuit framework. The resulting framework has several links to neural literature, indicating its biological feasibility, and has several common elements with prominent computational models, suggesting its generality. We propose that this framework can help catalyze experimental discovery of the neural circuit underpinnings of competitive selection.","container-title":"eLife","DOI":"10.7554/eLife.51473","ISSN":"2050-084X","language":"en","page":"e51473","source":"DOI.org (Crossref)","title":"Mechanisms of competitive selection: A canonical neural circuit framework","title-short":"Mechanisms of competitive selection","volume":"9","author":[{"family":"Mysore","given":"Shreesh P"},{"family":"Kothari","given":"Ninad B"}],"issued":{"date-parts":[["2020",5,20]]}}}],"schema":"https://github.com/citation-style-language/schema/raw/master/csl-citation.json"} </w:instrText>
        </w:r>
        <w:r w:rsidR="00101AEA" w:rsidRPr="0060258A" w:rsidDel="00343CC2">
          <w:rPr>
            <w:rFonts w:ascii="Times New Roman" w:hAnsi="Times New Roman" w:cs="Times New Roman"/>
            <w:color w:val="000000" w:themeColor="text1"/>
          </w:rPr>
          <w:fldChar w:fldCharType="separate"/>
        </w:r>
        <w:r w:rsidR="00101AEA" w:rsidDel="00343CC2">
          <w:rPr>
            <w:rFonts w:ascii="Times New Roman" w:hAnsi="Times New Roman" w:cs="Times New Roman"/>
            <w:color w:val="000000" w:themeColor="text1"/>
          </w:rPr>
          <w:t>(Mahajan &amp; Mysore, 2022; Mysore &amp; Kothari, 2020)</w:t>
        </w:r>
        <w:r w:rsidR="00101AEA" w:rsidRPr="0060258A" w:rsidDel="00343CC2">
          <w:rPr>
            <w:rFonts w:ascii="Times New Roman" w:hAnsi="Times New Roman" w:cs="Times New Roman"/>
            <w:color w:val="000000" w:themeColor="text1"/>
          </w:rPr>
          <w:fldChar w:fldCharType="end"/>
        </w:r>
        <w:r w:rsidR="00101AEA" w:rsidRPr="0060258A" w:rsidDel="00343CC2">
          <w:rPr>
            <w:rFonts w:ascii="Times New Roman" w:hAnsi="Times New Roman" w:cs="Times New Roman"/>
            <w:color w:val="000000" w:themeColor="text1"/>
          </w:rPr>
          <w:t xml:space="preserve">. </w:t>
        </w:r>
      </w:moveFrom>
      <w:moveFromRangeEnd w:id="57"/>
      <w:r w:rsidR="00101AEA" w:rsidRPr="0060258A">
        <w:rPr>
          <w:rFonts w:ascii="Times New Roman" w:hAnsi="Times New Roman" w:cs="Times New Roman"/>
          <w:color w:val="000000" w:themeColor="text1"/>
        </w:rPr>
        <w:t xml:space="preserve">When fit to empirical behavioral observation, the LDDM accurately captures choice and RT patterns, driven by underlying model dynamics that reproduce the neural dynamics of empirical neurophysiological findings. </w:t>
      </w:r>
      <w:r w:rsidR="00101AEA" w:rsidRPr="0060258A">
        <w:rPr>
          <w:rFonts w:ascii="Times New Roman" w:hAnsi="Times New Roman" w:cs="Times New Roman"/>
          <w:color w:val="000000" w:themeColor="text1"/>
          <w:lang w:eastAsia="zh-TW"/>
        </w:rPr>
        <w:t xml:space="preserve">Since the vast majority of empirical neural responses have been recorded from putative pyramidal neurons, we focus here on excitatory LDDM responses; however, the structured inhibition we model from newer anatomical data predicts input-selective inhibition. The model also makes novel predictions about inhibitory and disinhibitory activity dynamics and pharmacological manipulations that may warrant future examination. </w:t>
      </w:r>
      <w:r w:rsidR="00101AEA" w:rsidRPr="0060258A">
        <w:rPr>
          <w:rFonts w:ascii="Times New Roman" w:hAnsi="Times New Roman" w:cs="Times New Roman"/>
          <w:color w:val="000000" w:themeColor="text1"/>
        </w:rPr>
        <w:t>Furthermore, via disinhibitory control, the LDDM can exhibit both line attractor and point attractor forms of persistent activity without a change in the circuit structure. Finally, gated disinhibition in the LDDM provides a mechanism for top-down control of decision dynamics. Controlling the timing of disinhibition paces the decision process and replicates neural dynamics from various choice task variants.</w:t>
      </w:r>
    </w:p>
    <w:p w14:paraId="1BF0EC38" w14:textId="37627C2B" w:rsidR="0094157C" w:rsidRPr="0060258A" w:rsidDel="00343CC2" w:rsidRDefault="006017E6" w:rsidP="00101AEA">
      <w:pPr>
        <w:spacing w:line="480" w:lineRule="auto"/>
        <w:jc w:val="both"/>
        <w:rPr>
          <w:del w:id="59" w:author="Bo Shen" w:date="2023-02-27T12:10:00Z"/>
          <w:rFonts w:ascii="Times New Roman" w:hAnsi="Times New Roman" w:cs="Times New Roman"/>
          <w:color w:val="000000" w:themeColor="text1"/>
        </w:rPr>
      </w:pPr>
      <w:ins w:id="60" w:author="Kenway" w:date="2023-02-23T11:56:00Z">
        <w:del w:id="61" w:author="Bo Shen" w:date="2023-02-27T12:10:00Z">
          <w:r w:rsidDel="00343CC2">
            <w:rPr>
              <w:rFonts w:ascii="Times New Roman" w:hAnsi="Times New Roman" w:cs="Times New Roman"/>
              <w:color w:val="000000" w:themeColor="text1"/>
            </w:rPr>
            <w:delText>T</w:delText>
          </w:r>
          <w:r w:rsidR="0094157C" w:rsidDel="00343CC2">
            <w:rPr>
              <w:rFonts w:ascii="Times New Roman" w:hAnsi="Times New Roman" w:cs="Times New Roman"/>
              <w:color w:val="000000" w:themeColor="text1"/>
            </w:rPr>
            <w:delText xml:space="preserve">he LDDM </w:delText>
          </w:r>
        </w:del>
      </w:ins>
      <w:ins w:id="62" w:author="Kenway" w:date="2023-02-23T12:20:00Z">
        <w:del w:id="63" w:author="Bo Shen" w:date="2023-02-27T12:10:00Z">
          <w:r w:rsidDel="00343CC2">
            <w:rPr>
              <w:rFonts w:ascii="Times New Roman" w:hAnsi="Times New Roman" w:cs="Times New Roman"/>
              <w:color w:val="000000" w:themeColor="text1"/>
            </w:rPr>
            <w:delText>implements a flexible reconfiguration of dynamical regimes</w:delText>
          </w:r>
        </w:del>
      </w:ins>
      <w:ins w:id="64" w:author="Kenway" w:date="2023-02-23T12:21:00Z">
        <w:del w:id="65" w:author="Bo Shen" w:date="2023-02-27T12:10:00Z">
          <w:r w:rsidDel="00343CC2">
            <w:rPr>
              <w:rFonts w:ascii="Times New Roman" w:hAnsi="Times New Roman" w:cs="Times New Roman"/>
              <w:color w:val="000000" w:themeColor="text1"/>
            </w:rPr>
            <w:delText>, shifting from stable</w:delText>
          </w:r>
        </w:del>
      </w:ins>
      <w:ins w:id="66" w:author="Kenway" w:date="2023-02-23T12:22:00Z">
        <w:del w:id="67" w:author="Bo Shen" w:date="2023-02-27T12:10:00Z">
          <w:r w:rsidDel="00343CC2">
            <w:rPr>
              <w:rFonts w:ascii="Times New Roman" w:hAnsi="Times New Roman" w:cs="Times New Roman"/>
              <w:color w:val="000000" w:themeColor="text1"/>
            </w:rPr>
            <w:delText>,</w:delText>
          </w:r>
        </w:del>
      </w:ins>
      <w:ins w:id="68" w:author="Kenway" w:date="2023-02-23T12:21:00Z">
        <w:del w:id="69" w:author="Bo Shen" w:date="2023-02-27T12:10:00Z">
          <w:r w:rsidDel="00343CC2">
            <w:rPr>
              <w:rFonts w:ascii="Times New Roman" w:hAnsi="Times New Roman" w:cs="Times New Roman"/>
              <w:color w:val="000000" w:themeColor="text1"/>
            </w:rPr>
            <w:delText xml:space="preserve"> normalized value coding to WTA selection dynamics.</w:delText>
          </w:r>
        </w:del>
      </w:ins>
      <w:ins w:id="70" w:author="Kenway" w:date="2023-02-23T12:23:00Z">
        <w:del w:id="71" w:author="Bo Shen" w:date="2023-02-27T12:10:00Z">
          <w:r w:rsidDel="00343CC2">
            <w:rPr>
              <w:rFonts w:ascii="Times New Roman" w:hAnsi="Times New Roman" w:cs="Times New Roman"/>
              <w:color w:val="000000" w:themeColor="text1"/>
            </w:rPr>
            <w:delText xml:space="preserve"> In the LDDM, this is achieved by a broad, </w:delText>
          </w:r>
        </w:del>
      </w:ins>
      <w:ins w:id="72" w:author="Kenway" w:date="2023-02-23T12:27:00Z">
        <w:del w:id="73" w:author="Bo Shen" w:date="2023-02-27T12:10:00Z">
          <w:r w:rsidDel="00343CC2">
            <w:rPr>
              <w:rFonts w:ascii="Times New Roman" w:hAnsi="Times New Roman" w:cs="Times New Roman"/>
              <w:color w:val="000000" w:themeColor="text1"/>
            </w:rPr>
            <w:delText xml:space="preserve">initially </w:delText>
          </w:r>
        </w:del>
      </w:ins>
      <w:ins w:id="74" w:author="Kenway" w:date="2023-02-23T12:23:00Z">
        <w:del w:id="75" w:author="Bo Shen" w:date="2023-02-27T12:10:00Z">
          <w:r w:rsidDel="00343CC2">
            <w:rPr>
              <w:rFonts w:ascii="Times New Roman" w:hAnsi="Times New Roman" w:cs="Times New Roman"/>
              <w:color w:val="000000" w:themeColor="text1"/>
            </w:rPr>
            <w:delText>non-selective disi</w:delText>
          </w:r>
        </w:del>
      </w:ins>
      <w:ins w:id="76" w:author="Kenway" w:date="2023-02-23T12:27:00Z">
        <w:del w:id="77" w:author="Bo Shen" w:date="2023-02-27T12:10:00Z">
          <w:r w:rsidDel="00343CC2">
            <w:rPr>
              <w:rFonts w:ascii="Times New Roman" w:hAnsi="Times New Roman" w:cs="Times New Roman"/>
              <w:color w:val="000000" w:themeColor="text1"/>
            </w:rPr>
            <w:delText>n</w:delText>
          </w:r>
        </w:del>
      </w:ins>
      <w:ins w:id="78" w:author="Kenway" w:date="2023-02-23T12:23:00Z">
        <w:del w:id="79" w:author="Bo Shen" w:date="2023-02-27T12:10:00Z">
          <w:r w:rsidDel="00343CC2">
            <w:rPr>
              <w:rFonts w:ascii="Times New Roman" w:hAnsi="Times New Roman" w:cs="Times New Roman"/>
              <w:color w:val="000000" w:themeColor="text1"/>
            </w:rPr>
            <w:delText>hibition</w:delText>
          </w:r>
        </w:del>
      </w:ins>
      <w:ins w:id="80" w:author="Kenway" w:date="2023-02-23T12:28:00Z">
        <w:del w:id="81" w:author="Bo Shen" w:date="2023-02-27T12:10:00Z">
          <w:r w:rsidDel="00343CC2">
            <w:rPr>
              <w:rFonts w:ascii="Times New Roman" w:hAnsi="Times New Roman" w:cs="Times New Roman"/>
              <w:color w:val="000000" w:themeColor="text1"/>
            </w:rPr>
            <w:delText xml:space="preserve">, but other circuit mechanisms can achieve </w:delText>
          </w:r>
        </w:del>
      </w:ins>
      <w:ins w:id="82" w:author="Kenway" w:date="2023-02-23T17:22:00Z">
        <w:del w:id="83" w:author="Bo Shen" w:date="2023-02-27T12:10:00Z">
          <w:r w:rsidR="00D70B5C" w:rsidDel="00343CC2">
            <w:rPr>
              <w:rFonts w:ascii="Times New Roman" w:hAnsi="Times New Roman" w:cs="Times New Roman"/>
              <w:color w:val="000000" w:themeColor="text1"/>
            </w:rPr>
            <w:delText xml:space="preserve">a </w:delText>
          </w:r>
        </w:del>
      </w:ins>
      <w:ins w:id="84" w:author="Kenway" w:date="2023-02-23T12:23:00Z">
        <w:del w:id="85" w:author="Bo Shen" w:date="2023-02-27T12:10:00Z">
          <w:r w:rsidDel="00343CC2">
            <w:rPr>
              <w:rFonts w:ascii="Times New Roman" w:hAnsi="Times New Roman" w:cs="Times New Roman"/>
              <w:color w:val="000000" w:themeColor="text1"/>
            </w:rPr>
            <w:delText>similar reconfiguration.</w:delText>
          </w:r>
        </w:del>
      </w:ins>
      <w:ins w:id="86" w:author="Kenway" w:date="2023-02-23T12:28:00Z">
        <w:del w:id="87" w:author="Bo Shen" w:date="2023-02-27T12:10:00Z">
          <w:r w:rsidDel="00343CC2">
            <w:rPr>
              <w:rFonts w:ascii="Times New Roman" w:hAnsi="Times New Roman" w:cs="Times New Roman"/>
              <w:color w:val="000000" w:themeColor="text1"/>
            </w:rPr>
            <w:delText xml:space="preserve"> For example, </w:delText>
          </w:r>
        </w:del>
      </w:ins>
      <w:ins w:id="88" w:author="Kenway" w:date="2023-02-23T12:30:00Z">
        <w:del w:id="89" w:author="Bo Shen" w:date="2023-02-27T12:10:00Z">
          <w:r w:rsidDel="00343CC2">
            <w:rPr>
              <w:rFonts w:ascii="Times New Roman" w:hAnsi="Times New Roman" w:cs="Times New Roman"/>
              <w:color w:val="000000" w:themeColor="text1"/>
            </w:rPr>
            <w:delText>a mutual inhibition network can capture th</w:delText>
          </w:r>
        </w:del>
      </w:ins>
      <w:ins w:id="90" w:author="Kenway" w:date="2023-02-23T12:31:00Z">
        <w:del w:id="91" w:author="Bo Shen" w:date="2023-02-27T12:10:00Z">
          <w:r w:rsidDel="00343CC2">
            <w:rPr>
              <w:rFonts w:ascii="Times New Roman" w:hAnsi="Times New Roman" w:cs="Times New Roman"/>
              <w:color w:val="000000" w:themeColor="text1"/>
            </w:rPr>
            <w:delText>e</w:delText>
          </w:r>
        </w:del>
      </w:ins>
      <w:ins w:id="92" w:author="Kenway" w:date="2023-02-23T12:30:00Z">
        <w:del w:id="93" w:author="Bo Shen" w:date="2023-02-27T12:10:00Z">
          <w:r w:rsidDel="00343CC2">
            <w:rPr>
              <w:rFonts w:ascii="Times New Roman" w:hAnsi="Times New Roman" w:cs="Times New Roman"/>
              <w:color w:val="000000" w:themeColor="text1"/>
            </w:rPr>
            <w:delText xml:space="preserve"> different regimes of sequential two-interval decision-making – stimulus loading, working memory, and comparison </w:delText>
          </w:r>
        </w:del>
      </w:ins>
      <w:ins w:id="94" w:author="Kenway" w:date="2023-02-23T12:31:00Z">
        <w:del w:id="95" w:author="Bo Shen" w:date="2023-02-27T12:10:00Z">
          <w:r w:rsidDel="00343CC2">
            <w:rPr>
              <w:rFonts w:ascii="Times New Roman" w:hAnsi="Times New Roman" w:cs="Times New Roman"/>
              <w:color w:val="000000" w:themeColor="text1"/>
            </w:rPr>
            <w:delText>–</w:delText>
          </w:r>
        </w:del>
      </w:ins>
      <w:ins w:id="96" w:author="Kenway" w:date="2023-02-23T12:30:00Z">
        <w:del w:id="97" w:author="Bo Shen" w:date="2023-02-27T12:10:00Z">
          <w:r w:rsidDel="00343CC2">
            <w:rPr>
              <w:rFonts w:ascii="Times New Roman" w:hAnsi="Times New Roman" w:cs="Times New Roman"/>
              <w:color w:val="000000" w:themeColor="text1"/>
            </w:rPr>
            <w:delText xml:space="preserve"> </w:delText>
          </w:r>
        </w:del>
      </w:ins>
      <w:ins w:id="98" w:author="Kenway" w:date="2023-02-23T12:33:00Z">
        <w:del w:id="99" w:author="Bo Shen" w:date="2023-02-27T12:10:00Z">
          <w:r w:rsidDel="00343CC2">
            <w:rPr>
              <w:rFonts w:ascii="Times New Roman" w:hAnsi="Times New Roman" w:cs="Times New Roman"/>
              <w:color w:val="000000" w:themeColor="text1"/>
            </w:rPr>
            <w:delText xml:space="preserve">by </w:delText>
          </w:r>
        </w:del>
      </w:ins>
      <w:ins w:id="100" w:author="Kenway" w:date="2023-02-23T12:31:00Z">
        <w:del w:id="101" w:author="Bo Shen" w:date="2023-02-27T12:10:00Z">
          <w:r w:rsidDel="00343CC2">
            <w:rPr>
              <w:rFonts w:ascii="Times New Roman" w:hAnsi="Times New Roman" w:cs="Times New Roman"/>
              <w:color w:val="000000" w:themeColor="text1"/>
            </w:rPr>
            <w:delText>assuming a flexible reconfigura</w:delText>
          </w:r>
        </w:del>
      </w:ins>
      <w:ins w:id="102" w:author="Kenway" w:date="2023-02-23T12:56:00Z">
        <w:del w:id="103" w:author="Bo Shen" w:date="2023-02-27T12:10:00Z">
          <w:r w:rsidR="003F2E9C" w:rsidDel="00343CC2">
            <w:rPr>
              <w:rFonts w:ascii="Times New Roman" w:hAnsi="Times New Roman" w:cs="Times New Roman"/>
              <w:color w:val="000000" w:themeColor="text1"/>
            </w:rPr>
            <w:delText>t</w:delText>
          </w:r>
        </w:del>
      </w:ins>
      <w:ins w:id="104" w:author="Kenway" w:date="2023-02-23T12:31:00Z">
        <w:del w:id="105" w:author="Bo Shen" w:date="2023-02-27T12:10:00Z">
          <w:r w:rsidR="003F2E9C" w:rsidDel="00343CC2">
            <w:rPr>
              <w:rFonts w:ascii="Times New Roman" w:hAnsi="Times New Roman" w:cs="Times New Roman"/>
              <w:color w:val="000000" w:themeColor="text1"/>
            </w:rPr>
            <w:delText>i</w:delText>
          </w:r>
          <w:r w:rsidDel="00343CC2">
            <w:rPr>
              <w:rFonts w:ascii="Times New Roman" w:hAnsi="Times New Roman" w:cs="Times New Roman"/>
              <w:color w:val="000000" w:themeColor="text1"/>
            </w:rPr>
            <w:delText xml:space="preserve">on of external inputs </w:delText>
          </w:r>
        </w:del>
      </w:ins>
      <w:del w:id="106" w:author="Bo Shen" w:date="2023-02-27T12:10:00Z">
        <w:r w:rsidR="003C5C49" w:rsidDel="00343CC2">
          <w:rPr>
            <w:rFonts w:ascii="Times New Roman" w:hAnsi="Times New Roman" w:cs="Times New Roman"/>
            <w:color w:val="000000" w:themeColor="text1"/>
          </w:rPr>
          <w:fldChar w:fldCharType="begin"/>
        </w:r>
        <w:r w:rsidR="00C95CA9" w:rsidDel="00343CC2">
          <w:rPr>
            <w:rFonts w:ascii="Times New Roman" w:hAnsi="Times New Roman" w:cs="Times New Roman"/>
            <w:color w:val="000000" w:themeColor="text1"/>
          </w:rPr>
          <w:delInstrText xml:space="preserve"> ADDIN ZOTERO_ITEM CSL_CITATION {"citationID":"1LdjVyaR","properties":{"formattedCitation":"(Machens, 2005)","plainCitation":"(Machens, 2005)","noteIndex":0},"citationItems":[{"id":3521,"uris":["http://zotero.org/users/6345545/items/7EPJKG8X"],"itemData":{"id":3521,"type":"article-journal","container-title":"Science","DOI":"10.1126/science.1104171","ISSN":"0036-8075, 1095-9203","issue":"5712","journalAbbreviation":"Science","language":"en","page":"1121-1124","source":"DOI.org (Crossref)","title":"Flexible Control of Mutual Inhibition: A Neural Model of Two-Interval Discrimination","title-short":"Flexible Control of Mutual Inhibition","volume":"307","author":[{"family":"Machens","given":"C. K."}],"issued":{"date-parts":[["2005",2,18]]}}}],"schema":"https://github.com/citation-style-language/schema/raw/master/csl-citation.json"} </w:delInstrText>
        </w:r>
        <w:r w:rsidR="003C5C49" w:rsidDel="00343CC2">
          <w:rPr>
            <w:rFonts w:ascii="Times New Roman" w:hAnsi="Times New Roman" w:cs="Times New Roman"/>
            <w:color w:val="000000" w:themeColor="text1"/>
          </w:rPr>
          <w:fldChar w:fldCharType="separate"/>
        </w:r>
        <w:r w:rsidR="00C95CA9" w:rsidDel="00343CC2">
          <w:rPr>
            <w:rFonts w:ascii="Times New Roman" w:hAnsi="Times New Roman" w:cs="Times New Roman"/>
            <w:noProof/>
            <w:color w:val="000000" w:themeColor="text1"/>
          </w:rPr>
          <w:delText>(Machens, 2005)</w:delText>
        </w:r>
        <w:r w:rsidR="003C5C49" w:rsidDel="00343CC2">
          <w:rPr>
            <w:rFonts w:ascii="Times New Roman" w:hAnsi="Times New Roman" w:cs="Times New Roman"/>
            <w:color w:val="000000" w:themeColor="text1"/>
          </w:rPr>
          <w:fldChar w:fldCharType="end"/>
        </w:r>
      </w:del>
      <w:ins w:id="107" w:author="Kenway" w:date="2023-02-23T12:31:00Z">
        <w:del w:id="108" w:author="Bo Shen" w:date="2023-02-24T17:15:00Z">
          <w:r w:rsidDel="00C95CA9">
            <w:rPr>
              <w:rFonts w:ascii="Times New Roman" w:hAnsi="Times New Roman" w:cs="Times New Roman"/>
              <w:color w:val="000000" w:themeColor="text1"/>
            </w:rPr>
            <w:delText>(REF Machens)</w:delText>
          </w:r>
        </w:del>
      </w:ins>
      <w:ins w:id="109" w:author="Kenway" w:date="2023-02-23T12:32:00Z">
        <w:del w:id="110" w:author="Bo Shen" w:date="2023-02-27T12:10:00Z">
          <w:r w:rsidDel="00343CC2">
            <w:rPr>
              <w:rFonts w:ascii="Times New Roman" w:hAnsi="Times New Roman" w:cs="Times New Roman"/>
              <w:color w:val="000000" w:themeColor="text1"/>
            </w:rPr>
            <w:delText>.</w:delText>
          </w:r>
        </w:del>
      </w:ins>
      <w:ins w:id="111" w:author="Kenway" w:date="2023-02-23T12:39:00Z">
        <w:del w:id="112" w:author="Bo Shen" w:date="2023-02-27T12:10:00Z">
          <w:r w:rsidDel="00343CC2">
            <w:rPr>
              <w:rFonts w:ascii="Times New Roman" w:hAnsi="Times New Roman" w:cs="Times New Roman"/>
              <w:color w:val="000000" w:themeColor="text1"/>
            </w:rPr>
            <w:delText xml:space="preserve"> Similar to the LDDM, this model </w:delText>
          </w:r>
        </w:del>
      </w:ins>
      <w:ins w:id="113" w:author="Kenway" w:date="2023-02-23T12:40:00Z">
        <w:del w:id="114" w:author="Bo Shen" w:date="2023-02-27T12:10:00Z">
          <w:r w:rsidDel="00343CC2">
            <w:rPr>
              <w:rFonts w:ascii="Times New Roman" w:hAnsi="Times New Roman" w:cs="Times New Roman"/>
              <w:color w:val="000000" w:themeColor="text1"/>
            </w:rPr>
            <w:delText xml:space="preserve">can </w:delText>
          </w:r>
        </w:del>
      </w:ins>
      <w:ins w:id="115" w:author="Kenway" w:date="2023-02-23T12:39:00Z">
        <w:del w:id="116" w:author="Bo Shen" w:date="2023-02-27T12:10:00Z">
          <w:r w:rsidDel="00343CC2">
            <w:rPr>
              <w:rFonts w:ascii="Times New Roman" w:hAnsi="Times New Roman" w:cs="Times New Roman"/>
              <w:color w:val="000000" w:themeColor="text1"/>
            </w:rPr>
            <w:delText>transi</w:delText>
          </w:r>
        </w:del>
        <w:del w:id="117" w:author="Bo Shen" w:date="2023-02-24T17:48:00Z">
          <w:r w:rsidDel="005B7998">
            <w:rPr>
              <w:rFonts w:ascii="Times New Roman" w:hAnsi="Times New Roman" w:cs="Times New Roman"/>
              <w:color w:val="000000" w:themeColor="text1"/>
            </w:rPr>
            <w:delText>s</w:delText>
          </w:r>
        </w:del>
        <w:del w:id="118" w:author="Bo Shen" w:date="2023-02-27T12:10:00Z">
          <w:r w:rsidDel="00343CC2">
            <w:rPr>
              <w:rFonts w:ascii="Times New Roman" w:hAnsi="Times New Roman" w:cs="Times New Roman"/>
              <w:color w:val="000000" w:themeColor="text1"/>
            </w:rPr>
            <w:delText>t</w:delText>
          </w:r>
        </w:del>
        <w:del w:id="119" w:author="Bo Shen" w:date="2023-02-24T17:48:00Z">
          <w:r w:rsidDel="005B7998">
            <w:rPr>
              <w:rFonts w:ascii="Times New Roman" w:hAnsi="Times New Roman" w:cs="Times New Roman"/>
              <w:color w:val="000000" w:themeColor="text1"/>
            </w:rPr>
            <w:delText>ion</w:delText>
          </w:r>
        </w:del>
        <w:del w:id="120" w:author="Bo Shen" w:date="2023-02-27T12:10:00Z">
          <w:r w:rsidDel="00343CC2">
            <w:rPr>
              <w:rFonts w:ascii="Times New Roman" w:hAnsi="Times New Roman" w:cs="Times New Roman"/>
              <w:color w:val="000000" w:themeColor="text1"/>
            </w:rPr>
            <w:delText xml:space="preserve"> between point attractor</w:delText>
          </w:r>
        </w:del>
      </w:ins>
      <w:ins w:id="121" w:author="Kenway" w:date="2023-02-23T12:40:00Z">
        <w:del w:id="122" w:author="Bo Shen" w:date="2023-02-27T12:10:00Z">
          <w:r w:rsidDel="00343CC2">
            <w:rPr>
              <w:rFonts w:ascii="Times New Roman" w:hAnsi="Times New Roman" w:cs="Times New Roman"/>
              <w:color w:val="000000" w:themeColor="text1"/>
            </w:rPr>
            <w:delText xml:space="preserve"> (initial stimulus encoding)</w:delText>
          </w:r>
        </w:del>
      </w:ins>
      <w:ins w:id="123" w:author="Kenway" w:date="2023-02-23T12:39:00Z">
        <w:del w:id="124" w:author="Bo Shen" w:date="2023-02-27T12:10:00Z">
          <w:r w:rsidDel="00343CC2">
            <w:rPr>
              <w:rFonts w:ascii="Times New Roman" w:hAnsi="Times New Roman" w:cs="Times New Roman"/>
              <w:color w:val="000000" w:themeColor="text1"/>
            </w:rPr>
            <w:delText>, line attractor</w:delText>
          </w:r>
        </w:del>
      </w:ins>
      <w:ins w:id="125" w:author="Kenway" w:date="2023-02-23T12:40:00Z">
        <w:del w:id="126" w:author="Bo Shen" w:date="2023-02-27T12:10:00Z">
          <w:r w:rsidDel="00343CC2">
            <w:rPr>
              <w:rFonts w:ascii="Times New Roman" w:hAnsi="Times New Roman" w:cs="Times New Roman"/>
              <w:color w:val="000000" w:themeColor="text1"/>
            </w:rPr>
            <w:delText xml:space="preserve"> (working memory)</w:delText>
          </w:r>
        </w:del>
      </w:ins>
      <w:ins w:id="127" w:author="Kenway" w:date="2023-02-23T12:39:00Z">
        <w:del w:id="128" w:author="Bo Shen" w:date="2023-02-27T12:10:00Z">
          <w:r w:rsidDel="00343CC2">
            <w:rPr>
              <w:rFonts w:ascii="Times New Roman" w:hAnsi="Times New Roman" w:cs="Times New Roman"/>
              <w:color w:val="000000" w:themeColor="text1"/>
            </w:rPr>
            <w:delText xml:space="preserve">, and saddle point </w:delText>
          </w:r>
        </w:del>
      </w:ins>
      <w:ins w:id="129" w:author="Kenway" w:date="2023-02-23T12:40:00Z">
        <w:del w:id="130" w:author="Bo Shen" w:date="2023-02-27T12:10:00Z">
          <w:r w:rsidDel="00343CC2">
            <w:rPr>
              <w:rFonts w:ascii="Times New Roman" w:hAnsi="Times New Roman" w:cs="Times New Roman"/>
              <w:color w:val="000000" w:themeColor="text1"/>
            </w:rPr>
            <w:delText xml:space="preserve">(comparison) </w:delText>
          </w:r>
        </w:del>
      </w:ins>
      <w:ins w:id="131" w:author="Kenway" w:date="2023-02-23T12:39:00Z">
        <w:del w:id="132" w:author="Bo Shen" w:date="2023-02-27T12:10:00Z">
          <w:r w:rsidDel="00343CC2">
            <w:rPr>
              <w:rFonts w:ascii="Times New Roman" w:hAnsi="Times New Roman" w:cs="Times New Roman"/>
              <w:color w:val="000000" w:themeColor="text1"/>
            </w:rPr>
            <w:delText>dynamics</w:delText>
          </w:r>
        </w:del>
      </w:ins>
      <w:ins w:id="133" w:author="Kenway" w:date="2023-02-23T12:40:00Z">
        <w:del w:id="134" w:author="Bo Shen" w:date="2023-02-27T12:10:00Z">
          <w:r w:rsidDel="00343CC2">
            <w:rPr>
              <w:rFonts w:ascii="Times New Roman" w:hAnsi="Times New Roman" w:cs="Times New Roman"/>
              <w:color w:val="000000" w:themeColor="text1"/>
            </w:rPr>
            <w:delText xml:space="preserve">, though it captures a sequential rather than a simultaneous decision process. </w:delText>
          </w:r>
        </w:del>
      </w:ins>
      <w:ins w:id="135" w:author="Kenway" w:date="2023-02-23T12:56:00Z">
        <w:del w:id="136" w:author="Bo Shen" w:date="2023-02-27T12:10:00Z">
          <w:r w:rsidR="00D679ED" w:rsidDel="00343CC2">
            <w:rPr>
              <w:rFonts w:ascii="Times New Roman" w:hAnsi="Times New Roman" w:cs="Times New Roman"/>
              <w:color w:val="000000" w:themeColor="text1"/>
            </w:rPr>
            <w:delText xml:space="preserve">Interestingly, disinhibition may </w:delText>
          </w:r>
        </w:del>
      </w:ins>
      <w:ins w:id="137" w:author="Kenway" w:date="2023-02-23T12:58:00Z">
        <w:del w:id="138" w:author="Bo Shen" w:date="2023-02-27T12:10:00Z">
          <w:r w:rsidR="00D679ED" w:rsidDel="00343CC2">
            <w:rPr>
              <w:rFonts w:ascii="Times New Roman" w:hAnsi="Times New Roman" w:cs="Times New Roman"/>
              <w:color w:val="000000" w:themeColor="text1"/>
            </w:rPr>
            <w:delText xml:space="preserve">also </w:delText>
          </w:r>
        </w:del>
      </w:ins>
      <w:ins w:id="139" w:author="Kenway" w:date="2023-02-23T12:56:00Z">
        <w:del w:id="140" w:author="Bo Shen" w:date="2023-02-27T12:10:00Z">
          <w:r w:rsidR="00D679ED" w:rsidDel="00343CC2">
            <w:rPr>
              <w:rFonts w:ascii="Times New Roman" w:hAnsi="Times New Roman" w:cs="Times New Roman"/>
              <w:color w:val="000000" w:themeColor="text1"/>
            </w:rPr>
            <w:delText xml:space="preserve">play a role in this model, </w:delText>
          </w:r>
        </w:del>
      </w:ins>
      <w:ins w:id="141" w:author="Kenway" w:date="2023-02-23T12:58:00Z">
        <w:del w:id="142" w:author="Bo Shen" w:date="2023-02-27T12:10:00Z">
          <w:r w:rsidR="00D679ED" w:rsidDel="00343CC2">
            <w:rPr>
              <w:rFonts w:ascii="Times New Roman" w:hAnsi="Times New Roman" w:cs="Times New Roman"/>
              <w:color w:val="000000" w:themeColor="text1"/>
            </w:rPr>
            <w:delText>providing a theoretical mechanism to switch the routing of external inputs</w:delText>
          </w:r>
        </w:del>
      </w:ins>
      <w:ins w:id="143" w:author="Kenway" w:date="2023-02-23T12:59:00Z">
        <w:del w:id="144" w:author="Bo Shen" w:date="2023-02-27T12:10:00Z">
          <w:r w:rsidR="00D679ED" w:rsidDel="00343CC2">
            <w:rPr>
              <w:rFonts w:ascii="Times New Roman" w:hAnsi="Times New Roman" w:cs="Times New Roman"/>
              <w:color w:val="000000" w:themeColor="text1"/>
            </w:rPr>
            <w:delText xml:space="preserve"> within</w:delText>
          </w:r>
        </w:del>
        <w:del w:id="145" w:author="Bo Shen" w:date="2023-02-24T17:48:00Z">
          <w:r w:rsidR="00D679ED" w:rsidDel="005B7998">
            <w:rPr>
              <w:rFonts w:ascii="Times New Roman" w:hAnsi="Times New Roman" w:cs="Times New Roman"/>
              <w:color w:val="000000" w:themeColor="text1"/>
            </w:rPr>
            <w:delText>g</w:delText>
          </w:r>
        </w:del>
        <w:del w:id="146" w:author="Bo Shen" w:date="2023-02-27T12:10:00Z">
          <w:r w:rsidR="00D679ED" w:rsidDel="00343CC2">
            <w:rPr>
              <w:rFonts w:ascii="Times New Roman" w:hAnsi="Times New Roman" w:cs="Times New Roman"/>
              <w:color w:val="000000" w:themeColor="text1"/>
            </w:rPr>
            <w:delText xml:space="preserve"> the circuit.</w:delText>
          </w:r>
        </w:del>
      </w:ins>
      <w:ins w:id="147" w:author="Kenway" w:date="2023-02-23T12:58:00Z">
        <w:del w:id="148" w:author="Bo Shen" w:date="2023-02-27T12:10:00Z">
          <w:r w:rsidR="00D679ED" w:rsidDel="00343CC2">
            <w:rPr>
              <w:rFonts w:ascii="Times New Roman" w:hAnsi="Times New Roman" w:cs="Times New Roman"/>
              <w:color w:val="000000" w:themeColor="text1"/>
            </w:rPr>
            <w:delText xml:space="preserve"> </w:delText>
          </w:r>
        </w:del>
      </w:ins>
    </w:p>
    <w:p w14:paraId="7E8C73E9" w14:textId="77777777" w:rsidR="005172D5" w:rsidRDefault="005172D5" w:rsidP="00101AEA">
      <w:pPr>
        <w:spacing w:line="480" w:lineRule="auto"/>
        <w:jc w:val="both"/>
        <w:rPr>
          <w:ins w:id="149" w:author="Kenway" w:date="2023-02-23T13:42:00Z"/>
          <w:rFonts w:ascii="Times New Roman" w:hAnsi="Times New Roman" w:cs="Times New Roman"/>
          <w:color w:val="000000" w:themeColor="text1"/>
        </w:rPr>
      </w:pPr>
    </w:p>
    <w:p w14:paraId="274797C0" w14:textId="1AE8F2D8" w:rsidR="00AD6617" w:rsidRDefault="00D679ED" w:rsidP="00101AEA">
      <w:pPr>
        <w:spacing w:line="480" w:lineRule="auto"/>
        <w:jc w:val="both"/>
        <w:rPr>
          <w:ins w:id="150" w:author="Kenway" w:date="2023-02-23T13:42:00Z"/>
          <w:rFonts w:ascii="Times New Roman" w:hAnsi="Times New Roman" w:cs="Times New Roman"/>
          <w:color w:val="000000" w:themeColor="text1"/>
        </w:rPr>
      </w:pPr>
      <w:ins w:id="151" w:author="Kenway" w:date="2023-02-23T13:44:00Z">
        <w:del w:id="152" w:author="Bo Shen" w:date="2023-02-24T17:25:00Z">
          <w:r w:rsidDel="006057EF">
            <w:rPr>
              <w:rFonts w:ascii="Times New Roman" w:hAnsi="Times New Roman" w:cs="Times New Roman"/>
              <w:color w:val="000000" w:themeColor="text1"/>
            </w:rPr>
            <w:delText>Disinnhibition</w:delText>
          </w:r>
        </w:del>
      </w:ins>
      <w:ins w:id="153" w:author="Bo Shen" w:date="2023-02-24T17:25:00Z">
        <w:r w:rsidR="006057EF">
          <w:rPr>
            <w:rFonts w:ascii="Times New Roman" w:hAnsi="Times New Roman" w:cs="Times New Roman"/>
            <w:color w:val="000000" w:themeColor="text1"/>
          </w:rPr>
          <w:t>Disinhibition</w:t>
        </w:r>
      </w:ins>
      <w:ins w:id="154" w:author="Kenway" w:date="2023-02-23T13:44:00Z">
        <w:r>
          <w:rPr>
            <w:rFonts w:ascii="Times New Roman" w:hAnsi="Times New Roman" w:cs="Times New Roman"/>
            <w:color w:val="000000" w:themeColor="text1"/>
          </w:rPr>
          <w:t xml:space="preserve"> has</w:t>
        </w:r>
      </w:ins>
      <w:ins w:id="155" w:author="Kenway" w:date="2023-02-23T13:42:00Z">
        <w:r>
          <w:rPr>
            <w:rFonts w:ascii="Times New Roman" w:hAnsi="Times New Roman" w:cs="Times New Roman"/>
            <w:color w:val="000000" w:themeColor="text1"/>
          </w:rPr>
          <w:t xml:space="preserve"> been </w:t>
        </w:r>
      </w:ins>
      <w:ins w:id="156" w:author="Kenway" w:date="2023-02-23T13:45:00Z">
        <w:r>
          <w:rPr>
            <w:rFonts w:ascii="Times New Roman" w:hAnsi="Times New Roman" w:cs="Times New Roman"/>
            <w:color w:val="000000" w:themeColor="text1"/>
          </w:rPr>
          <w:t xml:space="preserve">previously </w:t>
        </w:r>
      </w:ins>
      <w:ins w:id="157" w:author="Kenway" w:date="2023-02-23T13:42:00Z">
        <w:r>
          <w:rPr>
            <w:rFonts w:ascii="Times New Roman" w:hAnsi="Times New Roman" w:cs="Times New Roman"/>
            <w:color w:val="000000" w:themeColor="text1"/>
          </w:rPr>
          <w:t xml:space="preserve">linked </w:t>
        </w:r>
      </w:ins>
      <w:ins w:id="158" w:author="Kenway" w:date="2023-02-23T13:46:00Z">
        <w:r>
          <w:rPr>
            <w:rFonts w:ascii="Times New Roman" w:hAnsi="Times New Roman" w:cs="Times New Roman"/>
            <w:color w:val="000000" w:themeColor="text1"/>
          </w:rPr>
          <w:t xml:space="preserve">in separate models </w:t>
        </w:r>
      </w:ins>
      <w:ins w:id="159" w:author="Kenway" w:date="2023-02-23T13:42:00Z">
        <w:r>
          <w:rPr>
            <w:rFonts w:ascii="Times New Roman" w:hAnsi="Times New Roman" w:cs="Times New Roman"/>
            <w:color w:val="000000" w:themeColor="text1"/>
          </w:rPr>
          <w:t>to computational functions</w:t>
        </w:r>
      </w:ins>
      <w:ins w:id="160" w:author="Kenway" w:date="2023-02-23T13:46:00Z">
        <w:r>
          <w:rPr>
            <w:rFonts w:ascii="Times New Roman" w:hAnsi="Times New Roman" w:cs="Times New Roman"/>
            <w:color w:val="000000" w:themeColor="text1"/>
          </w:rPr>
          <w:t xml:space="preserve"> exhibited together by the LDDM. </w:t>
        </w:r>
      </w:ins>
      <w:ins w:id="161" w:author="Kenway" w:date="2023-02-23T14:02:00Z">
        <w:r w:rsidR="00AD6617">
          <w:rPr>
            <w:rFonts w:ascii="Times New Roman" w:hAnsi="Times New Roman" w:cs="Times New Roman"/>
            <w:color w:val="000000" w:themeColor="text1"/>
          </w:rPr>
          <w:t xml:space="preserve">For example, </w:t>
        </w:r>
      </w:ins>
      <w:moveToRangeStart w:id="162" w:author="Bo Shen" w:date="2023-02-27T12:11:00Z" w:name="move128392299"/>
      <w:moveTo w:id="163" w:author="Bo Shen" w:date="2023-02-27T12:11:00Z">
        <w:del w:id="164" w:author="Bo Shen" w:date="2023-02-27T12:11:00Z">
          <w:r w:rsidR="00343CC2" w:rsidRPr="0060258A" w:rsidDel="00343CC2">
            <w:rPr>
              <w:rFonts w:ascii="Times New Roman" w:hAnsi="Times New Roman" w:cs="Times New Roman"/>
              <w:color w:val="000000" w:themeColor="text1"/>
            </w:rPr>
            <w:delText xml:space="preserve">Notably, the gated disinhibition in the LDDM replicates features of diverse, existing computational models: </w:delText>
          </w:r>
        </w:del>
        <w:r w:rsidR="00343CC2" w:rsidRPr="0060258A">
          <w:rPr>
            <w:rFonts w:ascii="Times New Roman" w:hAnsi="Times New Roman" w:cs="Times New Roman"/>
            <w:color w:val="000000" w:themeColor="text1"/>
          </w:rPr>
          <w:t xml:space="preserve">the top-down control of normalization via disinhibition </w:t>
        </w:r>
        <w:r w:rsidR="00343CC2" w:rsidRPr="0060258A">
          <w:rPr>
            <w:rFonts w:ascii="Times New Roman" w:hAnsi="Times New Roman" w:cs="Times New Roman"/>
            <w:color w:val="000000" w:themeColor="text1"/>
          </w:rPr>
          <w:lastRenderedPageBreak/>
          <w:t>mirrors recently proposed mechanisms for flexible modulation of contextual processing in sensory circuits</w:t>
        </w:r>
        <w:r w:rsidR="00343CC2">
          <w:rPr>
            <w:rFonts w:ascii="Times New Roman" w:hAnsi="Times New Roman" w:cs="Times New Roman"/>
            <w:color w:val="000000" w:themeColor="text1"/>
          </w:rPr>
          <w:t xml:space="preserve"> </w:t>
        </w:r>
        <w:r w:rsidR="00343CC2" w:rsidRPr="0060258A">
          <w:rPr>
            <w:rFonts w:ascii="Times New Roman" w:hAnsi="Times New Roman" w:cs="Times New Roman"/>
            <w:color w:val="000000" w:themeColor="text1"/>
          </w:rPr>
          <w:fldChar w:fldCharType="begin"/>
        </w:r>
        <w:r w:rsidR="00343CC2">
          <w:rPr>
            <w:rFonts w:ascii="Times New Roman" w:hAnsi="Times New Roman" w:cs="Times New Roman"/>
            <w:color w:val="000000" w:themeColor="text1"/>
          </w:rPr>
          <w:instrText xml:space="preserve"> ADDIN ZOTERO_ITEM CSL_CITATION {"citationID":"6Mc3yGsB","properties":{"formattedCitation":"(Coen-Cagli et al., 2012, 2015; Schwartz &amp; Coen-Cagli, 2013)","plainCitation":"(Coen-Cagli et al., 2012, 2015; Schwartz &amp; Coen-Cagli, 2013)","noteIndex":0},"citationItems":[{"id":5440,"uris":["http://zotero.org/users/6345545/items/KYWMXKKA"],"itemData":{"id":5440,"type":"article-journal","abstract":"Contextual modulation is ubiquitous in sensory processing. This study shows that, in visual cortex, spatial contextual modulation for natural inputs is not well described by existing models. Instead, it can be explained by inference about statistical structure in images, with modulation evident only when images contain spatial redundancies.","container-title":"Nature Neuroscience","DOI":"10.1038/nn.4128","ISSN":"1546-1726","issue":"11","journalAbbreviation":"Nat Neurosci","language":"en","license":"2015 Nature Publishing Group, a division of Macmillan Publishers Limited. All Rights Reserved.","note":"number: 11\npublisher: Nature Publishing Group","page":"1648-1655","source":"www.nature.com","title":"Flexible gating of contextual influences in natural vision","volume":"18","author":[{"family":"Coen-Cagli","given":"Ruben"},{"family":"Kohn","given":"Adam"},{"family":"Schwartz","given":"Odelia"}],"issued":{"date-parts":[["2015",11]]}}},{"id":5684,"uris":["http://zotero.org/users/6345545/items/K2AFBRV9"],"itemData":{"id":5684,"type":"article-journal","abstract":"Spatial context in images induces perceptual phenomena associated with salience and modulates the responses of neurons in primary visual cortex (V1). However, the computational and ecological principles underlying contextual effects are incompletely understood. We introduce a model of natural images that includes grouping and segmentation of neighboring features based on their joint statistics, and we interpret the firing rates of V1 neurons as performing optimal recognition in this model. We show that this leads to a substantial generalization of divisive normalization, a computation that is ubiquitous in many neural areas and systems. A main novelty in our model is that the influence of the context on a target stimulus is determined by their degree of statistical dependence. We optimized the parameters of the model on natural image patches, and then simulated neural and perceptual responses on stimuli used in classical experiments. The model reproduces some rich and complex response patterns observed in V1, such as the contrast dependence, orientation tuning and spatial asymmetry of surround suppression, while also allowing for surround facilitation under conditions of weak stimulation. It also mimics the perceptual salience produced by simple displays, and leads to readily testable predictions. Our results provide a principled account of orientation-based contextual modulation in early vision and its sensitivity to the homogeneity and spatial arrangement of inputs, and lends statistical support to the theory that V1 computes visual salience.","container-title":"PLOS Computational Biology","DOI":"10.1371/journal.pcbi.1002405","ISSN":"1553-7358","issue":"3","journalAbbreviation":"PLOS Computational Biology","language":"en","note":"publisher: Public Library of Science","page":"e1002405","source":"PLoS Journals","title":"Cortical Surround Interactions and Perceptual Salience via Natural Scene Statistics","volume":"8","author":[{"family":"Coen-Cagli","given":"Ruben"},{"family":"Dayan","given":"Peter"},{"family":"Schwartz","given":"Odelia"}],"issued":{"date-parts":[["2012",3,1]]}}},{"id":5594,"uris":["http://zotero.org/users/6345545/items/PPAEYKJC"],"itemData":{"id":5594,"type":"article-journal","abstract":"Attention to a spatial location or feature in a visual scene can modulate the responses of cortical neurons and affect perceptual biases in illusions. We add attention to a cortical model of spatial context based on a well-founded account of natural scene statistics. The cortical model amounts to a generalized form of divisive normalization, in which the surround is in the normalization pool of the center target only if they are considered statistically dependent. Here we propose that attention influences this computation by accentuating the neural unit activations at the attended location, and that the amount of attentional influence of the surround on the center thus depends on whether center and surround are deemed in the same normalization pool. The resulting form of model extends a recent divisive normalization model of attention (Reynolds &amp;amp; Heeger, 2009). We simulate cortical surround orientation experiments with attention and show that the flexible model is suitable for capturing additional data and makes nontrivial testable predictions.","container-title":"Journal of Vision","DOI":"10.1167/13.1.25","ISSN":"1534-7362","issue":"1","journalAbbreviation":"Journal of Vision","page":"25","source":"Silverchair","title":"Visual attention and flexible normalization pools","volume":"13","author":[{"family":"Schwartz","given":"Odelia"},{"family":"Coen-Cagli","given":"Ruben"}],"issued":{"date-parts":[["2013",1,23]]}}}],"schema":"https://github.com/citation-style-language/schema/raw/master/csl-citation.json"} </w:instrText>
        </w:r>
        <w:r w:rsidR="00343CC2" w:rsidRPr="0060258A">
          <w:rPr>
            <w:rFonts w:ascii="Times New Roman" w:hAnsi="Times New Roman" w:cs="Times New Roman"/>
            <w:color w:val="000000" w:themeColor="text1"/>
          </w:rPr>
          <w:fldChar w:fldCharType="separate"/>
        </w:r>
        <w:r w:rsidR="00343CC2">
          <w:rPr>
            <w:rFonts w:ascii="Times New Roman" w:hAnsi="Times New Roman" w:cs="Times New Roman"/>
            <w:color w:val="000000" w:themeColor="text1"/>
          </w:rPr>
          <w:t>(Coen-Cagli et al., 2012, 2015; Schwartz &amp; Coen-Cagli, 2013)</w:t>
        </w:r>
        <w:r w:rsidR="00343CC2" w:rsidRPr="0060258A">
          <w:rPr>
            <w:rFonts w:ascii="Times New Roman" w:hAnsi="Times New Roman" w:cs="Times New Roman"/>
            <w:color w:val="000000" w:themeColor="text1"/>
          </w:rPr>
          <w:fldChar w:fldCharType="end"/>
        </w:r>
        <w:r w:rsidR="00343CC2" w:rsidRPr="0060258A">
          <w:rPr>
            <w:rFonts w:ascii="Times New Roman" w:hAnsi="Times New Roman" w:cs="Times New Roman"/>
            <w:color w:val="000000" w:themeColor="text1"/>
          </w:rPr>
          <w:t xml:space="preserve"> and input-scaled disinhibition implements a self-sparing</w:t>
        </w:r>
      </w:moveTo>
      <w:ins w:id="165" w:author="Bo Shen" w:date="2023-02-27T12:11:00Z">
        <w:r w:rsidR="00343CC2">
          <w:rPr>
            <w:rFonts w:ascii="Times New Roman" w:hAnsi="Times New Roman" w:cs="Times New Roman"/>
            <w:color w:val="000000" w:themeColor="text1"/>
          </w:rPr>
          <w:t xml:space="preserve"> (donut-like)</w:t>
        </w:r>
      </w:ins>
      <w:moveTo w:id="166" w:author="Bo Shen" w:date="2023-02-27T12:11:00Z">
        <w:r w:rsidR="00343CC2" w:rsidRPr="0060258A">
          <w:rPr>
            <w:rFonts w:ascii="Times New Roman" w:hAnsi="Times New Roman" w:cs="Times New Roman"/>
            <w:color w:val="000000" w:themeColor="text1"/>
          </w:rPr>
          <w:t xml:space="preserve"> inhibition motif central to midbrain models of categorical selection</w:t>
        </w:r>
        <w:r w:rsidR="00343CC2">
          <w:rPr>
            <w:rFonts w:ascii="Times New Roman" w:hAnsi="Times New Roman" w:cs="Times New Roman"/>
            <w:color w:val="000000" w:themeColor="text1"/>
          </w:rPr>
          <w:t xml:space="preserve"> </w:t>
        </w:r>
        <w:r w:rsidR="00343CC2" w:rsidRPr="0060258A">
          <w:rPr>
            <w:rFonts w:ascii="Times New Roman" w:hAnsi="Times New Roman" w:cs="Times New Roman"/>
            <w:color w:val="000000" w:themeColor="text1"/>
          </w:rPr>
          <w:fldChar w:fldCharType="begin"/>
        </w:r>
        <w:r w:rsidR="00343CC2">
          <w:rPr>
            <w:rFonts w:ascii="Times New Roman" w:hAnsi="Times New Roman" w:cs="Times New Roman"/>
            <w:color w:val="000000" w:themeColor="text1"/>
          </w:rPr>
          <w:instrText xml:space="preserve"> ADDIN ZOTERO_ITEM CSL_CITATION {"citationID":"ZMuP0fZh","properties":{"formattedCitation":"(Mahajan &amp; Mysore, 2022; Mysore &amp; Kothari, 2020)","plainCitation":"(Mahajan &amp; Mysore, 2022; Mysore &amp; Kothari, 2020)","noteIndex":0},"citationItems":[{"id":5587,"uris":["http://zotero.org/users/6345545/items/ZMZ9FYJ2"],"itemData":{"id":5587,"type":"article-journal","abstract":"Categorical neural responses underlie various forms of selection and decision-making. Such binary-like responses promote robust signaling of the winner in the presence of input ambiguity and neural noise. Here, we show that a ‘donut-like’ inhibitory mechanism in which each competing option suppresses all options except itself, is highly effective at generating categorical neural responses. It surpasses motifs of feedback inhibition, recurrent excitation, and divisive normalization invoked frequently in decision-making models. We demonstrate experimentally not only that this mechanism operates in the midbrain spatial selection network in barn owls, but also that it is necessary for categorical signaling by it. The functional pattern of neural inhibition in the midbrain forms an exquisitely structured ‘multi-holed’ donut consistent with this network’s combinatorial inhibitory function for stimulus selection. Additionally, modeling reveals a generalizable neural implementation of the donut-like motif for categorical selection. Self-sparing inhibition may, therefore, be a powerful circuit module central to categorization.","container-title":"Nature Communications","DOI":"10.1038/s41467-022-29318-0","ISSN":"2041-1723","issue":"1","journalAbbreviation":"Nat Commun","language":"en","license":"2022 The Author(s)","note":"number: 1\npublisher: Nature Publishing Group","page":"1680","source":"www.nature.com","title":"Donut-like organization of inhibition underlies categorical neural responses in the midbrain","volume":"13","author":[{"family":"Mahajan","given":"Nagaraj R."},{"family":"Mysore","given":"Shreesh P."}],"issued":{"date-parts":[["2022",3,30]]}}},{"id":5688,"uris":["http://zotero.org/users/6345545/items/JECQKXK9"],"itemData":{"id":5688,"type":"article-journal","abstract":"Competitive selection, the transformation of multiple competing sensory inputs and internal states into a unitary choice, is a fundamental component of animal behavior. Selection behaviors have been studied under several intersecting umbrellas including decision-making, action selection, perceptual categorization, and attentional selection. Neural correlates of these behaviors and computational models have been investigated extensively. However, specific, identifiable neural circuit mechanisms underlying the implementation of selection remain elusive. Here, we employ a first principles approach to map competitive selection explicitly onto neural circuit elements. We decompose selection into six computational primitives, identify demands that their execution places on neural circuit design, and propose a canonical neural circuit framework. The resulting framework has several links to neural literature, indicating its biological feasibility, and has several common elements with prominent computational models, suggesting its generality. We propose that this framework can help catalyze experimental discovery of the neural circuit underpinnings of competitive selection.","container-title":"eLife","DOI":"10.7554/eLife.51473","ISSN":"2050-084X","language":"en","page":"e51473","source":"DOI.org (Crossref)","title":"Mechanisms of competitive selection: A canonical neural circuit framework","title-short":"Mechanisms of competitive selection","volume":"9","author":[{"family":"Mysore","given":"Shreesh P"},{"family":"Kothari","given":"Ninad B"}],"issued":{"date-parts":[["2020",5,20]]}}}],"schema":"https://github.com/citation-style-language/schema/raw/master/csl-citation.json"} </w:instrText>
        </w:r>
        <w:r w:rsidR="00343CC2" w:rsidRPr="0060258A">
          <w:rPr>
            <w:rFonts w:ascii="Times New Roman" w:hAnsi="Times New Roman" w:cs="Times New Roman"/>
            <w:color w:val="000000" w:themeColor="text1"/>
          </w:rPr>
          <w:fldChar w:fldCharType="separate"/>
        </w:r>
        <w:r w:rsidR="00343CC2">
          <w:rPr>
            <w:rFonts w:ascii="Times New Roman" w:hAnsi="Times New Roman" w:cs="Times New Roman"/>
            <w:color w:val="000000" w:themeColor="text1"/>
          </w:rPr>
          <w:t>(Mahajan &amp; Mysore, 2022; Mysore &amp; Kothari, 2020)</w:t>
        </w:r>
        <w:r w:rsidR="00343CC2" w:rsidRPr="0060258A">
          <w:rPr>
            <w:rFonts w:ascii="Times New Roman" w:hAnsi="Times New Roman" w:cs="Times New Roman"/>
            <w:color w:val="000000" w:themeColor="text1"/>
          </w:rPr>
          <w:fldChar w:fldCharType="end"/>
        </w:r>
        <w:r w:rsidR="00343CC2" w:rsidRPr="0060258A">
          <w:rPr>
            <w:rFonts w:ascii="Times New Roman" w:hAnsi="Times New Roman" w:cs="Times New Roman"/>
            <w:color w:val="000000" w:themeColor="text1"/>
          </w:rPr>
          <w:t>.</w:t>
        </w:r>
      </w:moveTo>
      <w:ins w:id="167" w:author="Bo Shen" w:date="2023-02-27T12:15:00Z">
        <w:r w:rsidR="00F51772">
          <w:rPr>
            <w:rFonts w:ascii="Times New Roman" w:hAnsi="Times New Roman" w:cs="Times New Roman"/>
            <w:color w:val="000000" w:themeColor="text1"/>
          </w:rPr>
          <w:t xml:space="preserve"> The</w:t>
        </w:r>
      </w:ins>
      <w:ins w:id="168" w:author="Bo Shen" w:date="2023-02-27T12:17:00Z">
        <w:r w:rsidR="00F51772">
          <w:rPr>
            <w:rFonts w:ascii="Times New Roman" w:hAnsi="Times New Roman" w:cs="Times New Roman"/>
            <w:color w:val="000000" w:themeColor="text1"/>
          </w:rPr>
          <w:t xml:space="preserve"> </w:t>
        </w:r>
      </w:ins>
      <w:ins w:id="169" w:author="Bo Shen" w:date="2023-02-27T12:18:00Z">
        <w:r w:rsidR="00F51772">
          <w:rPr>
            <w:rFonts w:ascii="Times New Roman" w:hAnsi="Times New Roman" w:cs="Times New Roman"/>
            <w:color w:val="000000" w:themeColor="text1"/>
          </w:rPr>
          <w:t>micro-circuit structure</w:t>
        </w:r>
      </w:ins>
      <w:ins w:id="170" w:author="Bo Shen" w:date="2023-02-27T12:17:00Z">
        <w:r w:rsidR="00F51772">
          <w:rPr>
            <w:rFonts w:ascii="Times New Roman" w:hAnsi="Times New Roman" w:cs="Times New Roman"/>
            <w:color w:val="000000" w:themeColor="text1"/>
          </w:rPr>
          <w:t xml:space="preserve"> underlying</w:t>
        </w:r>
      </w:ins>
      <w:ins w:id="171" w:author="Bo Shen" w:date="2023-02-27T12:15:00Z">
        <w:r w:rsidR="00F51772">
          <w:rPr>
            <w:rFonts w:ascii="Times New Roman" w:hAnsi="Times New Roman" w:cs="Times New Roman"/>
            <w:color w:val="000000" w:themeColor="text1"/>
          </w:rPr>
          <w:t xml:space="preserve"> donut-like inhibition has been </w:t>
        </w:r>
      </w:ins>
      <w:ins w:id="172" w:author="Bo Shen" w:date="2023-02-27T12:17:00Z">
        <w:r w:rsidR="00F51772">
          <w:rPr>
            <w:rFonts w:ascii="Times New Roman" w:hAnsi="Times New Roman" w:cs="Times New Roman"/>
            <w:color w:val="000000" w:themeColor="text1"/>
          </w:rPr>
          <w:t>revealed as</w:t>
        </w:r>
      </w:ins>
      <w:ins w:id="173" w:author="Bo Shen" w:date="2023-02-27T12:15:00Z">
        <w:r w:rsidR="00F51772">
          <w:rPr>
            <w:rFonts w:ascii="Times New Roman" w:hAnsi="Times New Roman" w:cs="Times New Roman"/>
            <w:color w:val="000000" w:themeColor="text1"/>
          </w:rPr>
          <w:t xml:space="preserve"> a mechanism of local</w:t>
        </w:r>
      </w:ins>
      <w:ins w:id="174" w:author="Bo Shen" w:date="2023-02-27T12:17:00Z">
        <w:r w:rsidR="00F51772">
          <w:rPr>
            <w:rFonts w:ascii="Times New Roman" w:hAnsi="Times New Roman" w:cs="Times New Roman"/>
            <w:color w:val="000000" w:themeColor="text1"/>
          </w:rPr>
          <w:t>ized disinhibition from the</w:t>
        </w:r>
      </w:ins>
      <w:ins w:id="175" w:author="Bo Shen" w:date="2023-02-27T12:15:00Z">
        <w:r w:rsidR="00F51772">
          <w:rPr>
            <w:rFonts w:ascii="Times New Roman" w:hAnsi="Times New Roman" w:cs="Times New Roman"/>
            <w:color w:val="000000" w:themeColor="text1"/>
          </w:rPr>
          <w:t xml:space="preserve"> VIP neurons to the PV/SST neurons in</w:t>
        </w:r>
      </w:ins>
      <w:ins w:id="176" w:author="Bo Shen" w:date="2023-02-27T12:16:00Z">
        <w:r w:rsidR="00F51772">
          <w:rPr>
            <w:rFonts w:ascii="Times New Roman" w:hAnsi="Times New Roman" w:cs="Times New Roman"/>
            <w:color w:val="000000" w:themeColor="text1"/>
          </w:rPr>
          <w:t xml:space="preserve"> </w:t>
        </w:r>
      </w:ins>
      <w:ins w:id="177" w:author="Bo Shen" w:date="2023-02-27T12:18:00Z">
        <w:r w:rsidR="00F51772">
          <w:rPr>
            <w:rFonts w:ascii="Times New Roman" w:hAnsi="Times New Roman" w:cs="Times New Roman"/>
            <w:color w:val="000000" w:themeColor="text1"/>
          </w:rPr>
          <w:t>the cortex</w:t>
        </w:r>
      </w:ins>
      <w:ins w:id="178" w:author="Bo Shen" w:date="2023-02-27T12:17:00Z">
        <w:r w:rsidR="00F51772">
          <w:rPr>
            <w:rFonts w:ascii="Times New Roman" w:hAnsi="Times New Roman" w:cs="Times New Roman"/>
            <w:color w:val="000000" w:themeColor="text1"/>
          </w:rPr>
          <w:t xml:space="preserve"> </w:t>
        </w:r>
      </w:ins>
      <w:r w:rsidR="00F51772">
        <w:rPr>
          <w:rFonts w:ascii="Times New Roman" w:hAnsi="Times New Roman" w:cs="Times New Roman"/>
          <w:color w:val="000000" w:themeColor="text1"/>
        </w:rPr>
        <w:fldChar w:fldCharType="begin"/>
      </w:r>
      <w:r w:rsidR="00895394">
        <w:rPr>
          <w:rFonts w:ascii="Times New Roman" w:hAnsi="Times New Roman" w:cs="Times New Roman"/>
          <w:color w:val="000000" w:themeColor="text1"/>
        </w:rPr>
        <w:instrText xml:space="preserve"> ADDIN ZOTERO_ITEM CSL_CITATION {"citationID":"rgKWbAv8","properties":{"formattedCitation":"(Karnani et al., 2016)","plainCitation":"(Karnani et al., 2016)","noteIndex":0},"citationItems":[{"id":5102,"uris":["http://zotero.org/users/6345545/items/C3HGGWCF"],"itemData":{"id":5102,"type":"article-journal","abstract":"Inhibitory interneurons in the neocortex often connect in a promiscuous and extensive fashion, extending a “blanket of inhibition” on the circuit. This raises the problem of how can excitatory activity propagate in the midst of this widespread inhibition. One solution to this problem could be the vasoactive intestinal peptide (VIP) interneurons, which disinhibit other interneurons. To explore how VIP interneurons affect the local circuits, we use two-photon optogenetics to activate them individually in mouse visual cortex in vivo while measuring their output with two-photon calcium imaging. We find that VIP interneurons have narrow axons and inhibit nearby somatostatin interneurons, which themselves inhibit pyramidal cells. Moreover, via this lateral disinhibition, VIP cells in vivo make local and transient “holes” in the inhibitory blanket extended by SOM cells. VIP interneurons, themselves regulated by neuromodulators, may therefore enable selective patterns of activity to propagate through the cortex, by generating a “spotlight of attention”.\nSIGNIFICANCE STATEMENT Most inhibitory interneurons have axons restricted to a nearby area and target excitatory neighbors indiscriminately, raising the issue of how neuronal activity can propagate through cortical circuits. Vasoactive intestinal peptide-expressing interneurons (VIPs) disinhibit cortical pyramidal cells through inhibition of other inhibitory interneurons, and they have very focused, “narrow” axons. By optogenetically activating single VIPs in live mice while recording the activity of nearby neurons, we find that VIPs break open a hole in blanket inhibition with an effective range of </w:instrText>
      </w:r>
      <w:r w:rsidR="00895394">
        <w:rPr>
          <w:rFonts w:ascii="Cambria Math" w:hAnsi="Cambria Math" w:cs="Cambria Math"/>
          <w:color w:val="000000" w:themeColor="text1"/>
        </w:rPr>
        <w:instrText>∼</w:instrText>
      </w:r>
      <w:r w:rsidR="00895394">
        <w:rPr>
          <w:rFonts w:ascii="Times New Roman" w:hAnsi="Times New Roman" w:cs="Times New Roman"/>
          <w:color w:val="000000" w:themeColor="text1"/>
        </w:rPr>
        <w:instrText xml:space="preserve">120 μm in lateral cortical space where excitatory activity can propagate.","container-title":"Journal of Neuroscience","DOI":"10.1523/JNEUROSCI.3646-15.2016","ISSN":"0270-6474, 1529-2401","issue":"12","journalAbbreviation":"J. Neurosci.","language":"en","license":"Copyright © 2016 the authors 0270-6474/16/363471-10$15.00/0","note":"publisher: Society for Neuroscience\nsection: Articles\nPMID: 27013676","page":"3471-3480","source":"www.jneurosci.org","title":"Opening Holes in the Blanket of Inhibition: Localized Lateral Disinhibition by VIP Interneurons","title-short":"Opening Holes in the Blanket of Inhibition","volume":"36","author":[{"family":"Karnani","given":"Mahesh M."},{"family":"Jackson","given":"Jesse"},{"family":"Ayzenshtat","given":"Inbal"},{"family":"Sichani","given":"Azadeh Hamzehei"},{"family":"Manoocheri","given":"Kasra"},{"family":"Kim","given":"Samuel"},{"family":"Yuste","given":"Rafael"}],"issued":{"date-parts":[["2016",3,23]]}}}],"schema":"https://github.com/citation-style-language/schema/raw/master/csl-citation.json"} </w:instrText>
      </w:r>
      <w:r w:rsidR="00F51772">
        <w:rPr>
          <w:rFonts w:ascii="Times New Roman" w:hAnsi="Times New Roman" w:cs="Times New Roman"/>
          <w:color w:val="000000" w:themeColor="text1"/>
        </w:rPr>
        <w:fldChar w:fldCharType="separate"/>
      </w:r>
      <w:r w:rsidR="00895394">
        <w:rPr>
          <w:rFonts w:ascii="Times New Roman" w:hAnsi="Times New Roman" w:cs="Times New Roman"/>
          <w:noProof/>
          <w:color w:val="000000" w:themeColor="text1"/>
        </w:rPr>
        <w:t>(Karnani et al., 2016)</w:t>
      </w:r>
      <w:r w:rsidR="00F51772">
        <w:rPr>
          <w:rFonts w:ascii="Times New Roman" w:hAnsi="Times New Roman" w:cs="Times New Roman"/>
          <w:color w:val="000000" w:themeColor="text1"/>
        </w:rPr>
        <w:fldChar w:fldCharType="end"/>
      </w:r>
      <w:ins w:id="179" w:author="Bo Shen" w:date="2023-02-27T12:16:00Z">
        <w:r w:rsidR="00F51772">
          <w:rPr>
            <w:rFonts w:ascii="Times New Roman" w:hAnsi="Times New Roman" w:cs="Times New Roman"/>
            <w:color w:val="000000" w:themeColor="text1"/>
          </w:rPr>
          <w:t>.</w:t>
        </w:r>
      </w:ins>
      <w:moveTo w:id="180" w:author="Bo Shen" w:date="2023-02-27T12:11:00Z">
        <w:r w:rsidR="00343CC2" w:rsidRPr="0060258A">
          <w:rPr>
            <w:rFonts w:ascii="Times New Roman" w:hAnsi="Times New Roman" w:cs="Times New Roman"/>
            <w:color w:val="000000" w:themeColor="text1"/>
          </w:rPr>
          <w:t xml:space="preserve"> </w:t>
        </w:r>
      </w:moveTo>
      <w:moveToRangeEnd w:id="162"/>
      <w:ins w:id="181" w:author="Bo Shen" w:date="2023-02-27T12:19:00Z">
        <w:r w:rsidR="00F51772">
          <w:rPr>
            <w:rFonts w:ascii="Times New Roman" w:hAnsi="Times New Roman" w:cs="Times New Roman"/>
            <w:color w:val="000000" w:themeColor="text1"/>
          </w:rPr>
          <w:t xml:space="preserve">Dendritic disinhibition can serve as a circuit mechanism for flexible information routing, gating on specific inputs to a circuit while gating off other pathways </w:t>
        </w:r>
        <w:r w:rsidR="00F51772">
          <w:rPr>
            <w:rFonts w:ascii="Times New Roman" w:hAnsi="Times New Roman" w:cs="Times New Roman"/>
            <w:color w:val="000000" w:themeColor="text1"/>
          </w:rPr>
          <w:fldChar w:fldCharType="begin"/>
        </w:r>
        <w:r w:rsidR="00F51772">
          <w:rPr>
            <w:rFonts w:ascii="Times New Roman" w:hAnsi="Times New Roman" w:cs="Times New Roman"/>
            <w:color w:val="000000" w:themeColor="text1"/>
          </w:rPr>
          <w:instrText xml:space="preserve"> ADDIN ZOTERO_ITEM CSL_CITATION {"citationID":"XbUZwHdL","properties":{"formattedCitation":"(Yang et al., 2016)","plainCitation":"(Yang et al., 2016)","noteIndex":0},"citationItems":[{"id":6942,"uris":["http://zotero.org/users/6345545/items/29ZBHPID"],"itemData":{"id":6942,"type":"article-journal","abstract":"While reading a book in a noisy café, how does your brain 'gate in' visual information while filtering out auditory stimuli? Here we propose a mechanism for such flexible routing of information flow in a complex brain network (pathway-specific gating), tested using a network model of pyramidal neurons and three classes of interneurons with connection probabilities constrained by data. We find that if inputs from different pathways cluster on a pyramidal neuron dendrite, a pathway can be gated-on by a disinhibitory circuit motif. The branch-specific disinhibition can be achieved despite dense interneuronal connectivity, even with random connections. Moreover, clustering of input pathways on dendrites can naturally emerge through synaptic plasticity regulated by dendritic inhibition. This gating mechanism in a neural circuit is further demonstrated by performing a context-dependent decision-making task. The model suggests that cognitive flexibility engages top-down signalling of behavioural rule or context that targets specific classes of inhibitory neurons. © 2016 The Author(s).","archive":"Scopus","container-title":"Nature Communications","DOI":"10.1038/ncomms12815","ISSN":"2041-1723","language":"English","source":"Scopus","title":"A dendritic disinhibitory circuit mechanism for pathway-specific gating","volume":"7","author":[{"family":"Yang","given":"G.R."},{"family":"Murray","given":"J.D."},{"family":"Wang","given":"X.-J."}],"issued":{"date-parts":[["2016"]]}}}],"schema":"https://github.com/citation-style-language/schema/raw/master/csl-citation.json"} </w:instrText>
        </w:r>
        <w:r w:rsidR="00F51772">
          <w:rPr>
            <w:rFonts w:ascii="Times New Roman" w:hAnsi="Times New Roman" w:cs="Times New Roman"/>
            <w:color w:val="000000" w:themeColor="text1"/>
          </w:rPr>
          <w:fldChar w:fldCharType="separate"/>
        </w:r>
        <w:r w:rsidR="00F51772">
          <w:rPr>
            <w:rFonts w:ascii="Times New Roman" w:hAnsi="Times New Roman" w:cs="Times New Roman"/>
            <w:noProof/>
            <w:color w:val="000000" w:themeColor="text1"/>
          </w:rPr>
          <w:t>(Yang et al., 2016)</w:t>
        </w:r>
        <w:r w:rsidR="00F51772">
          <w:rPr>
            <w:rFonts w:ascii="Times New Roman" w:hAnsi="Times New Roman" w:cs="Times New Roman"/>
            <w:color w:val="000000" w:themeColor="text1"/>
          </w:rPr>
          <w:fldChar w:fldCharType="end"/>
        </w:r>
        <w:r w:rsidR="00F51772">
          <w:rPr>
            <w:rFonts w:ascii="Times New Roman" w:hAnsi="Times New Roman" w:cs="Times New Roman"/>
            <w:color w:val="000000" w:themeColor="text1"/>
          </w:rPr>
          <w:t xml:space="preserve">. </w:t>
        </w:r>
      </w:ins>
      <w:ins w:id="182" w:author="Kenway" w:date="2023-02-27T13:41:00Z">
        <w:r w:rsidR="00893166">
          <w:rPr>
            <w:rFonts w:ascii="Times New Roman" w:hAnsi="Times New Roman" w:cs="Times New Roman"/>
            <w:color w:val="000000" w:themeColor="text1"/>
          </w:rPr>
          <w:t>A computational model employing dendritic disinhibition captures flexible behavior in a context-dependent decision task; however, disinhibition plays a different role in this model (context-dependent input gating) and in the LDDM (transition from value coding to WTA selection and mutual competition).</w:t>
        </w:r>
        <w:r w:rsidR="00893166">
          <w:rPr>
            <w:rFonts w:ascii="Times New Roman" w:hAnsi="Times New Roman" w:cs="Times New Roman"/>
            <w:color w:val="000000" w:themeColor="text1"/>
          </w:rPr>
          <w:t xml:space="preserve"> </w:t>
        </w:r>
      </w:ins>
      <w:ins w:id="183" w:author="Bo Shen" w:date="2023-02-27T12:21:00Z">
        <w:del w:id="184" w:author="Kenway" w:date="2023-02-27T13:40:00Z">
          <w:r w:rsidR="00F51772" w:rsidDel="00893166">
            <w:rPr>
              <w:rFonts w:ascii="Times New Roman" w:hAnsi="Times New Roman" w:cs="Times New Roman"/>
              <w:color w:val="000000" w:themeColor="text1"/>
            </w:rPr>
            <w:delText>Disinhibition in t</w:delText>
          </w:r>
        </w:del>
      </w:ins>
      <w:ins w:id="185" w:author="Bo Shen" w:date="2023-02-27T12:20:00Z">
        <w:del w:id="186" w:author="Kenway" w:date="2023-02-27T13:40:00Z">
          <w:r w:rsidR="00F51772" w:rsidDel="00893166">
            <w:rPr>
              <w:rFonts w:ascii="Times New Roman" w:hAnsi="Times New Roman" w:cs="Times New Roman"/>
              <w:color w:val="000000" w:themeColor="text1"/>
            </w:rPr>
            <w:delText>h</w:delText>
          </w:r>
        </w:del>
      </w:ins>
      <w:ins w:id="187" w:author="Bo Shen" w:date="2023-02-27T12:21:00Z">
        <w:del w:id="188" w:author="Kenway" w:date="2023-02-27T13:40:00Z">
          <w:r w:rsidR="00F51772" w:rsidDel="00893166">
            <w:rPr>
              <w:rFonts w:ascii="Times New Roman" w:hAnsi="Times New Roman" w:cs="Times New Roman"/>
              <w:color w:val="000000" w:themeColor="text1"/>
            </w:rPr>
            <w:delText>e</w:delText>
          </w:r>
        </w:del>
      </w:ins>
      <w:ins w:id="189" w:author="Bo Shen" w:date="2023-02-27T12:20:00Z">
        <w:del w:id="190" w:author="Kenway" w:date="2023-02-27T13:40:00Z">
          <w:r w:rsidR="00F51772" w:rsidDel="00893166">
            <w:rPr>
              <w:rFonts w:ascii="Times New Roman" w:hAnsi="Times New Roman" w:cs="Times New Roman"/>
              <w:color w:val="000000" w:themeColor="text1"/>
            </w:rPr>
            <w:delText>se</w:delText>
          </w:r>
        </w:del>
      </w:ins>
      <w:ins w:id="191" w:author="Bo Shen" w:date="2023-02-27T12:19:00Z">
        <w:del w:id="192" w:author="Kenway" w:date="2023-02-27T13:40:00Z">
          <w:r w:rsidR="00F51772" w:rsidDel="00893166">
            <w:rPr>
              <w:rFonts w:ascii="Times New Roman" w:hAnsi="Times New Roman" w:cs="Times New Roman"/>
              <w:color w:val="000000" w:themeColor="text1"/>
            </w:rPr>
            <w:delText xml:space="preserve"> model</w:delText>
          </w:r>
        </w:del>
      </w:ins>
      <w:ins w:id="193" w:author="Bo Shen" w:date="2023-02-27T12:20:00Z">
        <w:del w:id="194" w:author="Kenway" w:date="2023-02-27T13:40:00Z">
          <w:r w:rsidR="00F51772" w:rsidDel="00893166">
            <w:rPr>
              <w:rFonts w:ascii="Times New Roman" w:hAnsi="Times New Roman" w:cs="Times New Roman"/>
              <w:color w:val="000000" w:themeColor="text1"/>
            </w:rPr>
            <w:delText>s</w:delText>
          </w:r>
        </w:del>
      </w:ins>
      <w:ins w:id="195" w:author="Bo Shen" w:date="2023-02-27T12:19:00Z">
        <w:del w:id="196" w:author="Kenway" w:date="2023-02-27T13:40:00Z">
          <w:r w:rsidR="00F51772" w:rsidDel="00893166">
            <w:rPr>
              <w:rFonts w:ascii="Times New Roman" w:hAnsi="Times New Roman" w:cs="Times New Roman"/>
              <w:color w:val="000000" w:themeColor="text1"/>
            </w:rPr>
            <w:delText xml:space="preserve"> </w:delText>
          </w:r>
        </w:del>
      </w:ins>
      <w:ins w:id="197" w:author="Bo Shen" w:date="2023-02-27T12:28:00Z">
        <w:del w:id="198" w:author="Kenway" w:date="2023-02-27T13:40:00Z">
          <w:r w:rsidR="00F51772" w:rsidDel="00893166">
            <w:rPr>
              <w:rFonts w:ascii="Times New Roman" w:hAnsi="Times New Roman" w:cs="Times New Roman"/>
              <w:color w:val="000000" w:themeColor="text1"/>
            </w:rPr>
            <w:delText xml:space="preserve">either </w:delText>
          </w:r>
        </w:del>
      </w:ins>
      <w:ins w:id="199" w:author="Bo Shen" w:date="2023-02-27T12:26:00Z">
        <w:del w:id="200" w:author="Kenway" w:date="2023-02-27T13:40:00Z">
          <w:r w:rsidR="00F51772" w:rsidDel="00893166">
            <w:rPr>
              <w:rFonts w:ascii="Times New Roman" w:hAnsi="Times New Roman" w:cs="Times New Roman"/>
              <w:color w:val="000000" w:themeColor="text1"/>
            </w:rPr>
            <w:delText>plays the role as</w:delText>
          </w:r>
        </w:del>
      </w:ins>
      <w:ins w:id="201" w:author="Bo Shen" w:date="2023-02-27T12:19:00Z">
        <w:del w:id="202" w:author="Kenway" w:date="2023-02-27T13:40:00Z">
          <w:r w:rsidR="00F51772" w:rsidDel="00893166">
            <w:rPr>
              <w:rFonts w:ascii="Times New Roman" w:hAnsi="Times New Roman" w:cs="Times New Roman"/>
              <w:color w:val="000000" w:themeColor="text1"/>
            </w:rPr>
            <w:delText xml:space="preserve"> </w:delText>
          </w:r>
        </w:del>
      </w:ins>
      <w:ins w:id="203" w:author="Bo Shen" w:date="2023-02-27T12:21:00Z">
        <w:del w:id="204" w:author="Kenway" w:date="2023-02-27T13:40:00Z">
          <w:r w:rsidR="00F51772" w:rsidDel="00893166">
            <w:rPr>
              <w:rFonts w:ascii="Times New Roman" w:hAnsi="Times New Roman" w:cs="Times New Roman"/>
              <w:color w:val="000000" w:themeColor="text1"/>
            </w:rPr>
            <w:delText>select</w:delText>
          </w:r>
        </w:del>
      </w:ins>
      <w:ins w:id="205" w:author="Bo Shen" w:date="2023-02-27T12:24:00Z">
        <w:del w:id="206" w:author="Kenway" w:date="2023-02-27T13:40:00Z">
          <w:r w:rsidR="00F51772" w:rsidDel="00893166">
            <w:rPr>
              <w:rFonts w:ascii="Times New Roman" w:hAnsi="Times New Roman" w:cs="Times New Roman"/>
              <w:color w:val="000000" w:themeColor="text1"/>
            </w:rPr>
            <w:delText>ive</w:delText>
          </w:r>
        </w:del>
      </w:ins>
      <w:ins w:id="207" w:author="Bo Shen" w:date="2023-02-27T12:19:00Z">
        <w:del w:id="208" w:author="Kenway" w:date="2023-02-27T13:40:00Z">
          <w:r w:rsidR="00F51772" w:rsidDel="00893166">
            <w:rPr>
              <w:rFonts w:ascii="Times New Roman" w:hAnsi="Times New Roman" w:cs="Times New Roman"/>
              <w:color w:val="000000" w:themeColor="text1"/>
            </w:rPr>
            <w:delText xml:space="preserve"> </w:delText>
          </w:r>
        </w:del>
      </w:ins>
      <w:ins w:id="209" w:author="Bo Shen" w:date="2023-02-27T12:20:00Z">
        <w:del w:id="210" w:author="Kenway" w:date="2023-02-27T13:40:00Z">
          <w:r w:rsidR="00F51772" w:rsidDel="00893166">
            <w:rPr>
              <w:rFonts w:ascii="Times New Roman" w:hAnsi="Times New Roman" w:cs="Times New Roman"/>
              <w:color w:val="000000" w:themeColor="text1"/>
            </w:rPr>
            <w:delText>gain modulation</w:delText>
          </w:r>
        </w:del>
      </w:ins>
      <w:ins w:id="211" w:author="Bo Shen" w:date="2023-02-27T12:21:00Z">
        <w:del w:id="212" w:author="Kenway" w:date="2023-02-27T13:40:00Z">
          <w:r w:rsidR="00F51772" w:rsidDel="00893166">
            <w:rPr>
              <w:rFonts w:ascii="Times New Roman" w:hAnsi="Times New Roman" w:cs="Times New Roman"/>
              <w:color w:val="000000" w:themeColor="text1"/>
            </w:rPr>
            <w:delText xml:space="preserve"> </w:delText>
          </w:r>
        </w:del>
      </w:ins>
      <w:ins w:id="213" w:author="Bo Shen" w:date="2023-02-27T12:24:00Z">
        <w:del w:id="214" w:author="Kenway" w:date="2023-02-27T13:40:00Z">
          <w:r w:rsidR="00F51772" w:rsidDel="00893166">
            <w:rPr>
              <w:rFonts w:ascii="Times New Roman" w:hAnsi="Times New Roman" w:cs="Times New Roman"/>
              <w:color w:val="000000" w:themeColor="text1"/>
            </w:rPr>
            <w:delText>or</w:delText>
          </w:r>
        </w:del>
      </w:ins>
      <w:ins w:id="215" w:author="Bo Shen" w:date="2023-02-27T12:21:00Z">
        <w:del w:id="216" w:author="Kenway" w:date="2023-02-27T13:40:00Z">
          <w:r w:rsidR="00F51772" w:rsidDel="00893166">
            <w:rPr>
              <w:rFonts w:ascii="Times New Roman" w:hAnsi="Times New Roman" w:cs="Times New Roman"/>
              <w:color w:val="000000" w:themeColor="text1"/>
            </w:rPr>
            <w:delText xml:space="preserve"> </w:delText>
          </w:r>
        </w:del>
      </w:ins>
      <w:ins w:id="217" w:author="Bo Shen" w:date="2023-02-27T12:22:00Z">
        <w:del w:id="218" w:author="Kenway" w:date="2023-02-27T13:40:00Z">
          <w:r w:rsidR="00F51772" w:rsidDel="00893166">
            <w:rPr>
              <w:rFonts w:ascii="Times New Roman" w:hAnsi="Times New Roman" w:cs="Times New Roman"/>
              <w:color w:val="000000" w:themeColor="text1"/>
            </w:rPr>
            <w:delText>support competitive selection</w:delText>
          </w:r>
        </w:del>
      </w:ins>
      <w:ins w:id="219" w:author="Bo Shen" w:date="2023-02-27T12:19:00Z">
        <w:del w:id="220" w:author="Kenway" w:date="2023-02-27T13:40:00Z">
          <w:r w:rsidR="00F51772" w:rsidDel="00893166">
            <w:rPr>
              <w:rFonts w:ascii="Times New Roman" w:hAnsi="Times New Roman" w:cs="Times New Roman"/>
              <w:color w:val="000000" w:themeColor="text1"/>
            </w:rPr>
            <w:delText xml:space="preserve">; however, </w:delText>
          </w:r>
        </w:del>
      </w:ins>
      <w:ins w:id="221" w:author="Bo Shen" w:date="2023-02-27T12:30:00Z">
        <w:del w:id="222" w:author="Kenway" w:date="2023-02-27T13:40:00Z">
          <w:r w:rsidR="00F51772" w:rsidDel="00893166">
            <w:rPr>
              <w:rFonts w:ascii="Times New Roman" w:hAnsi="Times New Roman" w:cs="Times New Roman"/>
              <w:color w:val="000000" w:themeColor="text1"/>
            </w:rPr>
            <w:delText xml:space="preserve">with these </w:delText>
          </w:r>
        </w:del>
      </w:ins>
      <w:ins w:id="223" w:author="Bo Shen" w:date="2023-02-27T12:34:00Z">
        <w:del w:id="224" w:author="Kenway" w:date="2023-02-27T13:40:00Z">
          <w:r w:rsidR="00DC2E17" w:rsidDel="00893166">
            <w:rPr>
              <w:rFonts w:ascii="Times New Roman" w:hAnsi="Times New Roman" w:cs="Times New Roman"/>
              <w:color w:val="000000" w:themeColor="text1"/>
            </w:rPr>
            <w:delText xml:space="preserve">structural </w:delText>
          </w:r>
        </w:del>
      </w:ins>
      <w:ins w:id="225" w:author="Bo Shen" w:date="2023-02-27T12:30:00Z">
        <w:del w:id="226" w:author="Kenway" w:date="2023-02-27T13:40:00Z">
          <w:r w:rsidR="00F51772" w:rsidDel="00893166">
            <w:rPr>
              <w:rFonts w:ascii="Times New Roman" w:hAnsi="Times New Roman" w:cs="Times New Roman"/>
              <w:color w:val="000000" w:themeColor="text1"/>
            </w:rPr>
            <w:delText xml:space="preserve">elements isolated, </w:delText>
          </w:r>
        </w:del>
      </w:ins>
      <w:ins w:id="227" w:author="Bo Shen" w:date="2023-02-27T12:19:00Z">
        <w:del w:id="228" w:author="Kenway" w:date="2023-02-27T13:40:00Z">
          <w:r w:rsidR="00F51772" w:rsidDel="00893166">
            <w:rPr>
              <w:rFonts w:ascii="Times New Roman" w:hAnsi="Times New Roman" w:cs="Times New Roman"/>
              <w:color w:val="000000" w:themeColor="text1"/>
            </w:rPr>
            <w:delText>th</w:delText>
          </w:r>
        </w:del>
      </w:ins>
      <w:ins w:id="229" w:author="Bo Shen" w:date="2023-02-27T12:30:00Z">
        <w:del w:id="230" w:author="Kenway" w:date="2023-02-27T13:40:00Z">
          <w:r w:rsidR="00F51772" w:rsidDel="00893166">
            <w:rPr>
              <w:rFonts w:ascii="Times New Roman" w:hAnsi="Times New Roman" w:cs="Times New Roman"/>
              <w:color w:val="000000" w:themeColor="text1"/>
            </w:rPr>
            <w:delText>e</w:delText>
          </w:r>
        </w:del>
      </w:ins>
      <w:ins w:id="231" w:author="Bo Shen" w:date="2023-02-27T12:19:00Z">
        <w:del w:id="232" w:author="Kenway" w:date="2023-02-27T13:40:00Z">
          <w:r w:rsidR="00F51772" w:rsidDel="00893166">
            <w:rPr>
              <w:rFonts w:ascii="Times New Roman" w:hAnsi="Times New Roman" w:cs="Times New Roman"/>
              <w:color w:val="000000" w:themeColor="text1"/>
            </w:rPr>
            <w:delText>s</w:delText>
          </w:r>
        </w:del>
      </w:ins>
      <w:ins w:id="233" w:author="Bo Shen" w:date="2023-02-27T12:30:00Z">
        <w:del w:id="234" w:author="Kenway" w:date="2023-02-27T13:40:00Z">
          <w:r w:rsidR="00F51772" w:rsidDel="00893166">
            <w:rPr>
              <w:rFonts w:ascii="Times New Roman" w:hAnsi="Times New Roman" w:cs="Times New Roman"/>
              <w:color w:val="000000" w:themeColor="text1"/>
            </w:rPr>
            <w:delText>e</w:delText>
          </w:r>
        </w:del>
      </w:ins>
      <w:ins w:id="235" w:author="Bo Shen" w:date="2023-02-27T12:19:00Z">
        <w:del w:id="236" w:author="Kenway" w:date="2023-02-27T13:40:00Z">
          <w:r w:rsidR="00F51772" w:rsidDel="00893166">
            <w:rPr>
              <w:rFonts w:ascii="Times New Roman" w:hAnsi="Times New Roman" w:cs="Times New Roman"/>
              <w:color w:val="000000" w:themeColor="text1"/>
            </w:rPr>
            <w:delText xml:space="preserve"> model</w:delText>
          </w:r>
        </w:del>
      </w:ins>
      <w:ins w:id="237" w:author="Bo Shen" w:date="2023-02-27T12:30:00Z">
        <w:del w:id="238" w:author="Kenway" w:date="2023-02-27T13:40:00Z">
          <w:r w:rsidR="00F51772" w:rsidDel="00893166">
            <w:rPr>
              <w:rFonts w:ascii="Times New Roman" w:hAnsi="Times New Roman" w:cs="Times New Roman"/>
              <w:color w:val="000000" w:themeColor="text1"/>
            </w:rPr>
            <w:delText>s</w:delText>
          </w:r>
        </w:del>
      </w:ins>
      <w:ins w:id="239" w:author="Bo Shen" w:date="2023-02-27T12:19:00Z">
        <w:del w:id="240" w:author="Kenway" w:date="2023-02-27T13:40:00Z">
          <w:r w:rsidR="00F51772" w:rsidDel="00893166">
            <w:rPr>
              <w:rFonts w:ascii="Times New Roman" w:hAnsi="Times New Roman" w:cs="Times New Roman"/>
              <w:color w:val="000000" w:themeColor="text1"/>
            </w:rPr>
            <w:delText xml:space="preserve"> </w:delText>
          </w:r>
        </w:del>
      </w:ins>
      <w:ins w:id="241" w:author="Bo Shen" w:date="2023-02-27T12:30:00Z">
        <w:del w:id="242" w:author="Kenway" w:date="2023-02-27T13:40:00Z">
          <w:r w:rsidR="00F51772" w:rsidDel="00893166">
            <w:rPr>
              <w:rFonts w:ascii="Times New Roman" w:hAnsi="Times New Roman" w:cs="Times New Roman"/>
              <w:color w:val="000000" w:themeColor="text1"/>
            </w:rPr>
            <w:delText xml:space="preserve">are not able to capture </w:delText>
          </w:r>
        </w:del>
      </w:ins>
      <w:ins w:id="243" w:author="Bo Shen" w:date="2023-02-27T12:31:00Z">
        <w:del w:id="244" w:author="Kenway" w:date="2023-02-27T13:40:00Z">
          <w:r w:rsidR="00F51772" w:rsidDel="00893166">
            <w:rPr>
              <w:rFonts w:ascii="Times New Roman" w:hAnsi="Times New Roman" w:cs="Times New Roman"/>
              <w:color w:val="000000" w:themeColor="text1"/>
            </w:rPr>
            <w:delText>the transition from value coding to WTA selection</w:delText>
          </w:r>
        </w:del>
      </w:ins>
      <w:ins w:id="245" w:author="Bo Shen" w:date="2023-02-27T12:19:00Z">
        <w:del w:id="246" w:author="Kenway" w:date="2023-02-27T13:40:00Z">
          <w:r w:rsidR="00F51772" w:rsidDel="00893166">
            <w:rPr>
              <w:rFonts w:ascii="Times New Roman" w:hAnsi="Times New Roman" w:cs="Times New Roman"/>
              <w:color w:val="000000" w:themeColor="text1"/>
            </w:rPr>
            <w:delText xml:space="preserve"> </w:delText>
          </w:r>
        </w:del>
      </w:ins>
      <w:ins w:id="247" w:author="Bo Shen" w:date="2023-02-27T12:31:00Z">
        <w:del w:id="248" w:author="Kenway" w:date="2023-02-27T13:40:00Z">
          <w:r w:rsidR="00F51772" w:rsidDel="00893166">
            <w:rPr>
              <w:rFonts w:ascii="Times New Roman" w:hAnsi="Times New Roman" w:cs="Times New Roman"/>
              <w:color w:val="000000" w:themeColor="text1"/>
            </w:rPr>
            <w:delText>shown</w:delText>
          </w:r>
        </w:del>
      </w:ins>
      <w:ins w:id="249" w:author="Bo Shen" w:date="2023-02-27T12:19:00Z">
        <w:del w:id="250" w:author="Kenway" w:date="2023-02-27T13:40:00Z">
          <w:r w:rsidR="00F51772" w:rsidDel="00893166">
            <w:rPr>
              <w:rFonts w:ascii="Times New Roman" w:hAnsi="Times New Roman" w:cs="Times New Roman"/>
              <w:color w:val="000000" w:themeColor="text1"/>
            </w:rPr>
            <w:delText xml:space="preserve"> in the LDDM. </w:delText>
          </w:r>
        </w:del>
      </w:ins>
      <w:ins w:id="251" w:author="Bo Shen" w:date="2023-02-27T12:25:00Z">
        <w:r w:rsidR="00F51772">
          <w:rPr>
            <w:rFonts w:ascii="Times New Roman" w:hAnsi="Times New Roman" w:cs="Times New Roman"/>
            <w:color w:val="000000" w:themeColor="text1"/>
          </w:rPr>
          <w:t xml:space="preserve">In addition, PV neuron activation within a disinhibitory circuit motif can produce a divisive normalization of tuning curves in a model of visual cortex </w:t>
        </w:r>
        <w:r w:rsidR="00F51772">
          <w:rPr>
            <w:rFonts w:ascii="Times New Roman" w:hAnsi="Times New Roman" w:cs="Times New Roman"/>
            <w:color w:val="000000" w:themeColor="text1"/>
          </w:rPr>
          <w:fldChar w:fldCharType="begin"/>
        </w:r>
        <w:r w:rsidR="00F51772">
          <w:rPr>
            <w:rFonts w:ascii="Times New Roman" w:hAnsi="Times New Roman" w:cs="Times New Roman"/>
            <w:color w:val="000000" w:themeColor="text1"/>
          </w:rPr>
          <w:instrText xml:space="preserve"> ADDIN ZOTERO_ITEM CSL_CITATION {"citationID":"ezVWqFaE","properties":{"formattedCitation":"(Litwin-Kumar et al., 2016)","plainCitation":"(Litwin-Kumar et al., 2016)","noteIndex":0},"citationItems":[{"id":4400,"uris":["http://zotero.org/users/6345545/items/F2FEUXJ7"],"itemData":{"id":4400,"type":"article-journal","abstract":"Recent anatomical and functional characterization of cortical inhibitory interneurons has highlighted the diverse computations supported by different subtypes of interneurons. However, most theoretical models of cortex do not feature multiple classes of interneurons and rather assume a single homogeneous population. We study the dynamics of recurrent excitatory-inhibitory model cortical networks with parvalbumin (PV)-, somatostatin (SOM)-, and vasointestinal peptide-expressing (VIP) interneurons, with connectivity properties motivated by experimental recordings from mouse primary visual cortex. Our theory describes conditions under which the activity of such networks is stable and how perturbations of distinct neuronal subtypes recruit changes in activity through recurrent synaptic projections. We apply these conclusions to study the roles of each interneuron subtype in disinhibition, surround suppression, and subtractive or divisive modulation of orientation tuning curves. Our calculations and simulations determine the architectural and stimulus tuning conditions under which cortical activity consistent with experiment is possible. They also lead to novel predictions concerning connectivity and network dynamics that can be tested via optogenetic manipulations. Our work demonstrates that recurrent inhibitory dynamics must be taken into account to fully understand many properties of cortical dynamics observed in experiments.","container-title":"Journal of Neurophysiology","DOI":"10.1152/jn.00732.2015","ISSN":"0022-3077","issue":"3","note":"publisher: American Physiological Society","page":"1399-1409","source":"journals.physiology.org (Atypon)","title":"Inhibitory stabilization and visual coding in cortical circuits with multiple interneuron subtypes","volume":"115","author":[{"family":"Litwin-Kumar","given":"Ashok"},{"family":"Rosenbaum","given":"Robert"},{"family":"Doiron","given":"Brent"}],"issued":{"date-parts":[["2016",3,1]]}}}],"schema":"https://github.com/citation-style-language/schema/raw/master/csl-citation.json"} </w:instrText>
        </w:r>
        <w:r w:rsidR="00F51772">
          <w:rPr>
            <w:rFonts w:ascii="Times New Roman" w:hAnsi="Times New Roman" w:cs="Times New Roman"/>
            <w:color w:val="000000" w:themeColor="text1"/>
          </w:rPr>
          <w:fldChar w:fldCharType="separate"/>
        </w:r>
        <w:r w:rsidR="00F51772">
          <w:rPr>
            <w:rFonts w:ascii="Times New Roman" w:hAnsi="Times New Roman" w:cs="Times New Roman"/>
            <w:noProof/>
            <w:color w:val="000000" w:themeColor="text1"/>
          </w:rPr>
          <w:t>(Litwin-Kumar et al., 2016)</w:t>
        </w:r>
        <w:r w:rsidR="00F51772">
          <w:rPr>
            <w:rFonts w:ascii="Times New Roman" w:hAnsi="Times New Roman" w:cs="Times New Roman"/>
            <w:color w:val="000000" w:themeColor="text1"/>
          </w:rPr>
          <w:fldChar w:fldCharType="end"/>
        </w:r>
        <w:r w:rsidR="00F51772">
          <w:rPr>
            <w:rFonts w:ascii="Times New Roman" w:hAnsi="Times New Roman" w:cs="Times New Roman"/>
            <w:color w:val="000000" w:themeColor="text1"/>
          </w:rPr>
          <w:t xml:space="preserve">. This division can arise from different circuit mechanisms, such as reduced tuned input and firing rate nonlinearities. </w:t>
        </w:r>
      </w:ins>
      <w:moveToRangeStart w:id="252" w:author="Bo Shen" w:date="2023-02-27T12:25:00Z" w:name="move128393160"/>
      <w:moveTo w:id="253" w:author="Bo Shen" w:date="2023-02-27T12:25:00Z">
        <w:r w:rsidR="00F51772">
          <w:rPr>
            <w:rFonts w:ascii="Times New Roman" w:hAnsi="Times New Roman" w:cs="Times New Roman"/>
            <w:color w:val="000000" w:themeColor="text1"/>
          </w:rPr>
          <w:t xml:space="preserve">Finally, </w:t>
        </w:r>
      </w:moveTo>
      <w:moveToRangeEnd w:id="252"/>
      <w:ins w:id="254" w:author="Bo Shen" w:date="2023-02-27T12:25:00Z">
        <w:r w:rsidR="00F51772">
          <w:rPr>
            <w:rFonts w:ascii="Times New Roman" w:hAnsi="Times New Roman" w:cs="Times New Roman"/>
            <w:color w:val="000000" w:themeColor="text1"/>
          </w:rPr>
          <w:t xml:space="preserve">disinhibition has also been proposed to underlie the long timescales of information processing seen in working memory, as enhancing inhibitory-to-inhibitory connections stabilizes temporal dynamics and improves working memory performance in recurrent neural networks </w:t>
        </w:r>
        <w:r w:rsidR="00F51772">
          <w:rPr>
            <w:rFonts w:ascii="Times New Roman" w:hAnsi="Times New Roman" w:cs="Times New Roman"/>
            <w:color w:val="000000" w:themeColor="text1"/>
          </w:rPr>
          <w:fldChar w:fldCharType="begin"/>
        </w:r>
        <w:r w:rsidR="00F51772">
          <w:rPr>
            <w:rFonts w:ascii="Times New Roman" w:hAnsi="Times New Roman" w:cs="Times New Roman"/>
            <w:color w:val="000000" w:themeColor="text1"/>
          </w:rPr>
          <w:instrText xml:space="preserve"> ADDIN ZOTERO_ITEM CSL_CITATION {"citationID":"2auSjS3a","properties":{"formattedCitation":"(R. Kim &amp; Sejnowski, 2021)","plainCitation":"(R. Kim &amp; Sejnowski, 2021)","noteIndex":0},"citationItems":[{"id":6263,"uris":["http://zotero.org/users/6345545/items/LCE5EC4A"],"itemData":{"id":6263,"type":"article-journal","abstract":"Cortical neurons process information on multiple timescales, and areas important for working memory (WM) contain neurons capable of integrating information over a long timescale. However, the underlying mechanisms for the emergence of neuronal timescales stable enough to support WM are unclear. By analyzing a spiking recurrent neural network model trained on a WM task and activity of single neurons in the primate prefrontal cortex, we show that the temporal properties of our model and the neural data are remarkably similar. Dissecting our recurrent neural network model revealed strong inhibitory-to-inhibitory connections underlying a disinhibitory microcircuit as a critical component for long neuronal timescales and WM maintenance. We also found that enhancing inhibitory-to-inhibitory connections led to more stable temporal dynamics and improved task performance. Finally, we show that a network with such microcircuitry can perform other tasks without disrupting its pre-existing timescale architecture, suggesting that strong inhibitory signaling underlies a flexible WM network.","container-title":"Nature Neuroscience","DOI":"10.1038/s41593-020-00753-w","ISSN":"1546-1726","issue":"1","journalAbbreviation":"Nat Neurosci","language":"en","license":"2020 The Author(s), under exclusive licence to Springer Nature America, Inc.","note":"number: 1\npublisher: Nature Publishing Group","page":"129-139","source":"www.nature.com","title":"Strong inhibitory signaling underlies stable temporal dynamics and working memory in spiking neural networks","volume":"24","author":[{"family":"Kim","given":"Robert"},{"family":"Sejnowski","given":"Terrence J."}],"issued":{"date-parts":[["2021",1]]}}}],"schema":"https://github.com/citation-style-language/schema/raw/master/csl-citation.json"} </w:instrText>
        </w:r>
        <w:r w:rsidR="00F51772">
          <w:rPr>
            <w:rFonts w:ascii="Times New Roman" w:hAnsi="Times New Roman" w:cs="Times New Roman"/>
            <w:color w:val="000000" w:themeColor="text1"/>
          </w:rPr>
          <w:fldChar w:fldCharType="separate"/>
        </w:r>
        <w:r w:rsidR="00F51772">
          <w:rPr>
            <w:rFonts w:ascii="Times New Roman" w:hAnsi="Times New Roman" w:cs="Times New Roman"/>
            <w:noProof/>
            <w:color w:val="000000" w:themeColor="text1"/>
          </w:rPr>
          <w:t>(R. Kim &amp; Sejnowski, 2021)</w:t>
        </w:r>
        <w:r w:rsidR="00F51772">
          <w:rPr>
            <w:rFonts w:ascii="Times New Roman" w:hAnsi="Times New Roman" w:cs="Times New Roman"/>
            <w:color w:val="000000" w:themeColor="text1"/>
          </w:rPr>
          <w:fldChar w:fldCharType="end"/>
        </w:r>
        <w:r w:rsidR="00F51772">
          <w:rPr>
            <w:rFonts w:ascii="Times New Roman" w:hAnsi="Times New Roman" w:cs="Times New Roman"/>
            <w:color w:val="000000" w:themeColor="text1"/>
          </w:rPr>
          <w:t xml:space="preserve">. </w:t>
        </w:r>
      </w:ins>
      <w:ins w:id="255" w:author="Kenway" w:date="2023-02-27T13:42:00Z">
        <w:r w:rsidR="00893166">
          <w:rPr>
            <w:rFonts w:ascii="Times New Roman" w:hAnsi="Times New Roman" w:cs="Times New Roman"/>
            <w:color w:val="000000" w:themeColor="text1"/>
          </w:rPr>
          <w:t>One notable difference between previous research and our current work is that disinhibition</w:t>
        </w:r>
      </w:ins>
      <w:ins w:id="256" w:author="Kenway" w:date="2023-02-27T13:45:00Z">
        <w:r w:rsidR="00893166">
          <w:rPr>
            <w:rFonts w:ascii="Times New Roman" w:hAnsi="Times New Roman" w:cs="Times New Roman"/>
            <w:color w:val="000000" w:themeColor="text1"/>
          </w:rPr>
          <w:t xml:space="preserve"> in past models typically</w:t>
        </w:r>
      </w:ins>
      <w:ins w:id="257" w:author="Kenway" w:date="2023-02-27T13:44:00Z">
        <w:r w:rsidR="00893166">
          <w:rPr>
            <w:rFonts w:ascii="Times New Roman" w:hAnsi="Times New Roman" w:cs="Times New Roman"/>
            <w:color w:val="000000" w:themeColor="text1"/>
          </w:rPr>
          <w:t xml:space="preserve"> contributes to a specific function (e.g. input gating, categorical selection, working memoery, etc.)</w:t>
        </w:r>
      </w:ins>
      <w:ins w:id="258" w:author="Kenway" w:date="2023-02-27T13:46:00Z">
        <w:r w:rsidR="00893166">
          <w:rPr>
            <w:rFonts w:ascii="Times New Roman" w:hAnsi="Times New Roman" w:cs="Times New Roman"/>
            <w:color w:val="000000" w:themeColor="text1"/>
          </w:rPr>
          <w:t>, whereas disinhibition in the LDDM both mediates a transition from value coding to WTA selection and plays an integral role in the selection process itself.</w:t>
        </w:r>
      </w:ins>
      <w:ins w:id="259" w:author="Kenway" w:date="2023-02-27T13:42:00Z">
        <w:r w:rsidR="00893166">
          <w:rPr>
            <w:rFonts w:ascii="Times New Roman" w:hAnsi="Times New Roman" w:cs="Times New Roman"/>
            <w:color w:val="000000" w:themeColor="text1"/>
          </w:rPr>
          <w:t xml:space="preserve"> </w:t>
        </w:r>
      </w:ins>
      <w:ins w:id="260" w:author="Bo Shen" w:date="2023-02-27T12:19:00Z">
        <w:r w:rsidR="00F51772">
          <w:rPr>
            <w:rFonts w:ascii="Times New Roman" w:hAnsi="Times New Roman" w:cs="Times New Roman"/>
            <w:color w:val="000000" w:themeColor="text1"/>
          </w:rPr>
          <w:t xml:space="preserve">Taken together, </w:t>
        </w:r>
        <w:del w:id="261" w:author="Kenway" w:date="2023-02-27T13:47:00Z">
          <w:r w:rsidR="00F51772" w:rsidDel="00893166">
            <w:rPr>
              <w:rFonts w:ascii="Times New Roman" w:hAnsi="Times New Roman" w:cs="Times New Roman"/>
              <w:color w:val="000000" w:themeColor="text1"/>
            </w:rPr>
            <w:delText xml:space="preserve">these </w:delText>
          </w:r>
        </w:del>
        <w:r w:rsidR="00F51772">
          <w:rPr>
            <w:rFonts w:ascii="Times New Roman" w:hAnsi="Times New Roman" w:cs="Times New Roman"/>
            <w:color w:val="000000" w:themeColor="text1"/>
          </w:rPr>
          <w:t>previous results</w:t>
        </w:r>
        <w:bookmarkStart w:id="262" w:name="_GoBack"/>
        <w:r w:rsidR="00F51772">
          <w:rPr>
            <w:rFonts w:ascii="Times New Roman" w:hAnsi="Times New Roman" w:cs="Times New Roman"/>
            <w:color w:val="000000" w:themeColor="text1"/>
          </w:rPr>
          <w:t xml:space="preserve"> </w:t>
        </w:r>
        <w:bookmarkEnd w:id="262"/>
        <w:r w:rsidR="00F51772">
          <w:rPr>
            <w:rFonts w:ascii="Times New Roman" w:hAnsi="Times New Roman" w:cs="Times New Roman"/>
            <w:color w:val="000000" w:themeColor="text1"/>
          </w:rPr>
          <w:t xml:space="preserve">and our </w:t>
        </w:r>
        <w:r w:rsidR="00F51772">
          <w:rPr>
            <w:rFonts w:ascii="Times New Roman" w:hAnsi="Times New Roman" w:cs="Times New Roman"/>
            <w:color w:val="000000" w:themeColor="text1"/>
          </w:rPr>
          <w:lastRenderedPageBreak/>
          <w:t>current work reinforce the importance of incorporating disinhibition in circuit models of decision-making.</w:t>
        </w:r>
      </w:ins>
      <w:ins w:id="263" w:author="Bo Shen" w:date="2023-02-27T12:25:00Z">
        <w:r w:rsidR="00F51772">
          <w:rPr>
            <w:rFonts w:ascii="Times New Roman" w:hAnsi="Times New Roman" w:cs="Times New Roman"/>
            <w:color w:val="000000" w:themeColor="text1"/>
          </w:rPr>
          <w:t xml:space="preserve"> </w:t>
        </w:r>
      </w:ins>
      <w:ins w:id="264" w:author="Kenway" w:date="2023-02-23T14:16:00Z">
        <w:del w:id="265" w:author="Bo Shen" w:date="2023-02-27T12:25:00Z">
          <w:r w:rsidR="00301167" w:rsidDel="00F51772">
            <w:rPr>
              <w:rFonts w:ascii="Times New Roman" w:hAnsi="Times New Roman" w:cs="Times New Roman"/>
              <w:color w:val="000000" w:themeColor="text1"/>
            </w:rPr>
            <w:delText xml:space="preserve">PV neuron </w:delText>
          </w:r>
        </w:del>
        <w:del w:id="266" w:author="Bo Shen" w:date="2023-02-24T17:25:00Z">
          <w:r w:rsidR="00301167" w:rsidDel="00136B2E">
            <w:rPr>
              <w:rFonts w:ascii="Times New Roman" w:hAnsi="Times New Roman" w:cs="Times New Roman"/>
              <w:color w:val="000000" w:themeColor="text1"/>
            </w:rPr>
            <w:delText>acitvation</w:delText>
          </w:r>
        </w:del>
        <w:del w:id="267" w:author="Bo Shen" w:date="2023-02-27T12:25:00Z">
          <w:r w:rsidR="00301167" w:rsidDel="00F51772">
            <w:rPr>
              <w:rFonts w:ascii="Times New Roman" w:hAnsi="Times New Roman" w:cs="Times New Roman"/>
              <w:color w:val="000000" w:themeColor="text1"/>
            </w:rPr>
            <w:delText xml:space="preserve"> within</w:delText>
          </w:r>
        </w:del>
        <w:del w:id="268" w:author="Bo Shen" w:date="2023-02-24T17:25:00Z">
          <w:r w:rsidR="00301167" w:rsidDel="00136B2E">
            <w:rPr>
              <w:rFonts w:ascii="Times New Roman" w:hAnsi="Times New Roman" w:cs="Times New Roman"/>
              <w:color w:val="000000" w:themeColor="text1"/>
            </w:rPr>
            <w:delText>g</w:delText>
          </w:r>
        </w:del>
        <w:del w:id="269" w:author="Bo Shen" w:date="2023-02-27T12:25:00Z">
          <w:r w:rsidR="00301167" w:rsidDel="00F51772">
            <w:rPr>
              <w:rFonts w:ascii="Times New Roman" w:hAnsi="Times New Roman" w:cs="Times New Roman"/>
              <w:color w:val="000000" w:themeColor="text1"/>
            </w:rPr>
            <w:delText xml:space="preserve"> a </w:delText>
          </w:r>
        </w:del>
      </w:ins>
      <w:ins w:id="270" w:author="Kenway" w:date="2023-02-23T14:02:00Z">
        <w:del w:id="271" w:author="Bo Shen" w:date="2023-02-27T12:25:00Z">
          <w:r w:rsidR="00AD6617" w:rsidDel="00F51772">
            <w:rPr>
              <w:rFonts w:ascii="Times New Roman" w:hAnsi="Times New Roman" w:cs="Times New Roman"/>
              <w:color w:val="000000" w:themeColor="text1"/>
            </w:rPr>
            <w:delText>disinhibitory</w:delText>
          </w:r>
        </w:del>
      </w:ins>
      <w:ins w:id="272" w:author="Kenway" w:date="2023-02-23T14:04:00Z">
        <w:del w:id="273" w:author="Bo Shen" w:date="2023-02-27T12:25:00Z">
          <w:r w:rsidR="00301167" w:rsidDel="00F51772">
            <w:rPr>
              <w:rFonts w:ascii="Times New Roman" w:hAnsi="Times New Roman" w:cs="Times New Roman"/>
              <w:color w:val="000000" w:themeColor="text1"/>
            </w:rPr>
            <w:delText xml:space="preserve"> circuit motif</w:delText>
          </w:r>
          <w:r w:rsidR="00AD6617" w:rsidDel="00F51772">
            <w:rPr>
              <w:rFonts w:ascii="Times New Roman" w:hAnsi="Times New Roman" w:cs="Times New Roman"/>
              <w:color w:val="000000" w:themeColor="text1"/>
            </w:rPr>
            <w:delText xml:space="preserve"> can produce a divisive normalization of tuning curves </w:delText>
          </w:r>
        </w:del>
      </w:ins>
      <w:ins w:id="274" w:author="Kenway" w:date="2023-02-23T14:02:00Z">
        <w:del w:id="275" w:author="Bo Shen" w:date="2023-02-27T12:25:00Z">
          <w:r w:rsidR="00AD6617" w:rsidDel="00F51772">
            <w:rPr>
              <w:rFonts w:ascii="Times New Roman" w:hAnsi="Times New Roman" w:cs="Times New Roman"/>
              <w:color w:val="000000" w:themeColor="text1"/>
            </w:rPr>
            <w:delText>in a model of visual cortex</w:delText>
          </w:r>
        </w:del>
      </w:ins>
      <w:ins w:id="276" w:author="Kenway" w:date="2023-02-23T14:10:00Z">
        <w:del w:id="277" w:author="Bo Shen" w:date="2023-02-27T12:25:00Z">
          <w:r w:rsidR="00301167" w:rsidDel="00F51772">
            <w:rPr>
              <w:rFonts w:ascii="Times New Roman" w:hAnsi="Times New Roman" w:cs="Times New Roman"/>
              <w:color w:val="000000" w:themeColor="text1"/>
            </w:rPr>
            <w:delText xml:space="preserve"> </w:delText>
          </w:r>
        </w:del>
      </w:ins>
      <w:del w:id="278" w:author="Bo Shen" w:date="2023-02-27T12:25:00Z">
        <w:r w:rsidR="00136B2E" w:rsidDel="00F51772">
          <w:rPr>
            <w:rFonts w:ascii="Times New Roman" w:hAnsi="Times New Roman" w:cs="Times New Roman"/>
            <w:color w:val="000000" w:themeColor="text1"/>
          </w:rPr>
          <w:fldChar w:fldCharType="begin"/>
        </w:r>
        <w:r w:rsidR="00136B2E" w:rsidDel="00F51772">
          <w:rPr>
            <w:rFonts w:ascii="Times New Roman" w:hAnsi="Times New Roman" w:cs="Times New Roman"/>
            <w:color w:val="000000" w:themeColor="text1"/>
          </w:rPr>
          <w:delInstrText xml:space="preserve"> ADDIN ZOTERO_ITEM CSL_CITATION {"citationID":"ezVWqFaE","properties":{"formattedCitation":"(Litwin-Kumar et al., 2016)","plainCitation":"(Litwin-Kumar et al., 2016)","noteIndex":0},"citationItems":[{"id":4400,"uris":["http://zotero.org/users/6345545/items/F2FEUXJ7"],"itemData":{"id":4400,"type":"article-journal","abstract":"Recent anatomical and functional characterization of cortical inhibitory interneurons has highlighted the diverse computations supported by different subtypes of interneurons. However, most theoretical models of cortex do not feature multiple classes of interneurons and rather assume a single homogeneous population. We study the dynamics of recurrent excitatory-inhibitory model cortical networks with parvalbumin (PV)-, somatostatin (SOM)-, and vasointestinal peptide-expressing (VIP) interneurons, with connectivity properties motivated by experimental recordings from mouse primary visual cortex. Our theory describes conditions under which the activity of such networks is stable and how perturbations of distinct neuronal subtypes recruit changes in activity through recurrent synaptic projections. We apply these conclusions to study the roles of each interneuron subtype in disinhibition, surround suppression, and subtractive or divisive modulation of orientation tuning curves. Our calculations and simulations determine the architectural and stimulus tuning conditions under which cortical activity consistent with experiment is possible. They also lead to novel predictions concerning connectivity and network dynamics that can be tested via optogenetic manipulations. Our work demonstrates that recurrent inhibitory dynamics must be taken into account to fully understand many properties of cortical dynamics observed in experiments.","container-title":"Journal of Neurophysiology","DOI":"10.1152/jn.00732.2015","ISSN":"0022-3077","issue":"3","note":"publisher: American Physiological Society","page":"1399-1409","source":"journals.physiology.org (Atypon)","title":"Inhibitory stabilization and visual coding in cortical circuits with multiple interneuron subtypes","volume":"115","author":[{"family":"Litwin-Kumar","given":"Ashok"},{"family":"Rosenbaum","given":"Robert"},{"family":"Doiron","given":"Brent"}],"issued":{"date-parts":[["2016",3,1]]}}}],"schema":"https://github.com/citation-style-language/schema/raw/master/csl-citation.json"} </w:delInstrText>
        </w:r>
        <w:r w:rsidR="00136B2E" w:rsidDel="00F51772">
          <w:rPr>
            <w:rFonts w:ascii="Times New Roman" w:hAnsi="Times New Roman" w:cs="Times New Roman"/>
            <w:color w:val="000000" w:themeColor="text1"/>
          </w:rPr>
          <w:fldChar w:fldCharType="separate"/>
        </w:r>
        <w:r w:rsidR="00136B2E" w:rsidDel="00F51772">
          <w:rPr>
            <w:rFonts w:ascii="Times New Roman" w:hAnsi="Times New Roman" w:cs="Times New Roman"/>
            <w:noProof/>
            <w:color w:val="000000" w:themeColor="text1"/>
          </w:rPr>
          <w:delText>(Litwin-Kumar et al., 2016)</w:delText>
        </w:r>
        <w:r w:rsidR="00136B2E" w:rsidDel="00F51772">
          <w:rPr>
            <w:rFonts w:ascii="Times New Roman" w:hAnsi="Times New Roman" w:cs="Times New Roman"/>
            <w:color w:val="000000" w:themeColor="text1"/>
          </w:rPr>
          <w:fldChar w:fldCharType="end"/>
        </w:r>
      </w:del>
      <w:ins w:id="279" w:author="Kenway" w:date="2023-02-23T14:10:00Z">
        <w:del w:id="280" w:author="Bo Shen" w:date="2023-02-24T17:26:00Z">
          <w:r w:rsidR="00301167" w:rsidDel="00136B2E">
            <w:rPr>
              <w:rFonts w:ascii="Times New Roman" w:hAnsi="Times New Roman" w:cs="Times New Roman"/>
              <w:color w:val="000000" w:themeColor="text1"/>
            </w:rPr>
            <w:delText>(REF Litwin-Kumar 2016)</w:delText>
          </w:r>
        </w:del>
      </w:ins>
      <w:ins w:id="281" w:author="Kenway" w:date="2023-02-23T14:02:00Z">
        <w:del w:id="282" w:author="Bo Shen" w:date="2023-02-27T12:25:00Z">
          <w:r w:rsidR="00301167" w:rsidDel="00F51772">
            <w:rPr>
              <w:rFonts w:ascii="Times New Roman" w:hAnsi="Times New Roman" w:cs="Times New Roman"/>
              <w:color w:val="000000" w:themeColor="text1"/>
            </w:rPr>
            <w:delText xml:space="preserve">. This division </w:delText>
          </w:r>
        </w:del>
      </w:ins>
      <w:ins w:id="283" w:author="Kenway" w:date="2023-02-23T14:09:00Z">
        <w:del w:id="284" w:author="Bo Shen" w:date="2023-02-27T12:25:00Z">
          <w:r w:rsidR="00301167" w:rsidDel="00F51772">
            <w:rPr>
              <w:rFonts w:ascii="Times New Roman" w:hAnsi="Times New Roman" w:cs="Times New Roman"/>
              <w:color w:val="000000" w:themeColor="text1"/>
            </w:rPr>
            <w:delText>can arise from different circuit mechanisms, such as reduced tuned input and firing rate nonlinearities.</w:delText>
          </w:r>
        </w:del>
      </w:ins>
      <w:ins w:id="285" w:author="Kenway" w:date="2023-02-23T14:10:00Z">
        <w:del w:id="286" w:author="Bo Shen" w:date="2023-02-27T12:25:00Z">
          <w:r w:rsidR="00301167" w:rsidDel="00F51772">
            <w:rPr>
              <w:rFonts w:ascii="Times New Roman" w:hAnsi="Times New Roman" w:cs="Times New Roman"/>
              <w:color w:val="000000" w:themeColor="text1"/>
            </w:rPr>
            <w:delText xml:space="preserve"> </w:delText>
          </w:r>
        </w:del>
      </w:ins>
      <w:ins w:id="287" w:author="Kenway" w:date="2023-02-23T14:11:00Z">
        <w:del w:id="288" w:author="Bo Shen" w:date="2023-02-27T12:25:00Z">
          <w:r w:rsidR="00301167" w:rsidDel="00F51772">
            <w:rPr>
              <w:rFonts w:ascii="Times New Roman" w:hAnsi="Times New Roman" w:cs="Times New Roman"/>
              <w:color w:val="000000" w:themeColor="text1"/>
            </w:rPr>
            <w:delText xml:space="preserve">Disinhibition has also been proposed to underlie the long timescales of information processing seen in working memory, </w:delText>
          </w:r>
        </w:del>
      </w:ins>
      <w:ins w:id="289" w:author="Kenway" w:date="2023-02-23T14:18:00Z">
        <w:del w:id="290" w:author="Bo Shen" w:date="2023-02-27T12:25:00Z">
          <w:r w:rsidR="00301167" w:rsidDel="00F51772">
            <w:rPr>
              <w:rFonts w:ascii="Times New Roman" w:hAnsi="Times New Roman" w:cs="Times New Roman"/>
              <w:color w:val="000000" w:themeColor="text1"/>
            </w:rPr>
            <w:delText>as enhancing inhibitory-to-</w:delText>
          </w:r>
        </w:del>
        <w:del w:id="291" w:author="Bo Shen" w:date="2023-02-24T15:43:00Z">
          <w:r w:rsidR="00301167" w:rsidDel="00480986">
            <w:rPr>
              <w:rFonts w:ascii="Times New Roman" w:hAnsi="Times New Roman" w:cs="Times New Roman"/>
              <w:color w:val="000000" w:themeColor="text1"/>
            </w:rPr>
            <w:delText>inhibtory</w:delText>
          </w:r>
        </w:del>
        <w:del w:id="292" w:author="Bo Shen" w:date="2023-02-27T12:25:00Z">
          <w:r w:rsidR="00301167" w:rsidDel="00F51772">
            <w:rPr>
              <w:rFonts w:ascii="Times New Roman" w:hAnsi="Times New Roman" w:cs="Times New Roman"/>
              <w:color w:val="000000" w:themeColor="text1"/>
            </w:rPr>
            <w:delText xml:space="preserve"> connections </w:delText>
          </w:r>
        </w:del>
      </w:ins>
      <w:ins w:id="293" w:author="Kenway" w:date="2023-02-23T14:19:00Z">
        <w:del w:id="294" w:author="Bo Shen" w:date="2023-02-27T12:25:00Z">
          <w:r w:rsidR="00301167" w:rsidDel="00F51772">
            <w:rPr>
              <w:rFonts w:ascii="Times New Roman" w:hAnsi="Times New Roman" w:cs="Times New Roman"/>
              <w:color w:val="000000" w:themeColor="text1"/>
            </w:rPr>
            <w:delText xml:space="preserve">stabilizes temporal dynamics and </w:delText>
          </w:r>
        </w:del>
      </w:ins>
      <w:ins w:id="295" w:author="Kenway" w:date="2023-02-23T14:18:00Z">
        <w:del w:id="296" w:author="Bo Shen" w:date="2023-02-27T12:25:00Z">
          <w:r w:rsidR="00301167" w:rsidDel="00F51772">
            <w:rPr>
              <w:rFonts w:ascii="Times New Roman" w:hAnsi="Times New Roman" w:cs="Times New Roman"/>
              <w:color w:val="000000" w:themeColor="text1"/>
            </w:rPr>
            <w:delText xml:space="preserve">improves working memory performance in recurrent </w:delText>
          </w:r>
        </w:del>
        <w:del w:id="297" w:author="Bo Shen" w:date="2023-02-24T15:43:00Z">
          <w:r w:rsidR="00301167" w:rsidDel="00480986">
            <w:rPr>
              <w:rFonts w:ascii="Times New Roman" w:hAnsi="Times New Roman" w:cs="Times New Roman"/>
              <w:color w:val="000000" w:themeColor="text1"/>
            </w:rPr>
            <w:delText>nerual</w:delText>
          </w:r>
        </w:del>
        <w:del w:id="298" w:author="Bo Shen" w:date="2023-02-27T12:25:00Z">
          <w:r w:rsidR="00301167" w:rsidDel="00F51772">
            <w:rPr>
              <w:rFonts w:ascii="Times New Roman" w:hAnsi="Times New Roman" w:cs="Times New Roman"/>
              <w:color w:val="000000" w:themeColor="text1"/>
            </w:rPr>
            <w:delText xml:space="preserve"> network</w:delText>
          </w:r>
        </w:del>
      </w:ins>
      <w:ins w:id="299" w:author="Kenway" w:date="2023-02-23T14:19:00Z">
        <w:del w:id="300" w:author="Bo Shen" w:date="2023-02-27T12:25:00Z">
          <w:r w:rsidR="00301167" w:rsidDel="00F51772">
            <w:rPr>
              <w:rFonts w:ascii="Times New Roman" w:hAnsi="Times New Roman" w:cs="Times New Roman"/>
              <w:color w:val="000000" w:themeColor="text1"/>
            </w:rPr>
            <w:delText xml:space="preserve">s </w:delText>
          </w:r>
        </w:del>
      </w:ins>
      <w:del w:id="301" w:author="Bo Shen" w:date="2023-02-27T12:25:00Z">
        <w:r w:rsidR="00480986" w:rsidDel="00F51772">
          <w:rPr>
            <w:rFonts w:ascii="Times New Roman" w:hAnsi="Times New Roman" w:cs="Times New Roman"/>
            <w:color w:val="000000" w:themeColor="text1"/>
          </w:rPr>
          <w:fldChar w:fldCharType="begin"/>
        </w:r>
        <w:r w:rsidR="00480986" w:rsidDel="00F51772">
          <w:rPr>
            <w:rFonts w:ascii="Times New Roman" w:hAnsi="Times New Roman" w:cs="Times New Roman"/>
            <w:color w:val="000000" w:themeColor="text1"/>
          </w:rPr>
          <w:delInstrText xml:space="preserve"> ADDIN ZOTERO_ITEM CSL_CITATION {"citationID":"2auSjS3a","properties":{"formattedCitation":"(R. Kim &amp; Sejnowski, 2021)","plainCitation":"(R. Kim &amp; Sejnowski, 2021)","noteIndex":0},"citationItems":[{"id":6263,"uris":["http://zotero.org/users/6345545/items/LCE5EC4A"],"itemData":{"id":6263,"type":"article-journal","abstract":"Cortical neurons process information on multiple timescales, and areas important for working memory (WM) contain neurons capable of integrating information over a long timescale. However, the underlying mechanisms for the emergence of neuronal timescales stable enough to support WM are unclear. By analyzing a spiking recurrent neural network model trained on a WM task and activity of single neurons in the primate prefrontal cortex, we show that the temporal properties of our model and the neural data are remarkably similar. Dissecting our recurrent neural network model revealed strong inhibitory-to-inhibitory connections underlying a disinhibitory microcircuit as a critical component for long neuronal timescales and WM maintenance. We also found that enhancing inhibitory-to-inhibitory connections led to more stable temporal dynamics and improved task performance. Finally, we show that a network with such microcircuitry can perform other tasks without disrupting its pre-existing timescale architecture, suggesting that strong inhibitory signaling underlies a flexible WM network.","container-title":"Nature Neuroscience","DOI":"10.1038/s41593-020-00753-w","ISSN":"1546-1726","issue":"1","journalAbbreviation":"Nat Neurosci","language":"en","license":"2020 The Author(s), under exclusive licence to Springer Nature America, Inc.","note":"number: 1\npublisher: Nature Publishing Group","page":"129-139","source":"www.nature.com","title":"Strong inhibitory signaling underlies stable temporal dynamics and working memory in spiking neural networks","volume":"24","author":[{"family":"Kim","given":"Robert"},{"family":"Sejnowski","given":"Terrence J."}],"issued":{"date-parts":[["2021",1]]}}}],"schema":"https://github.com/citation-style-language/schema/raw/master/csl-citation.json"} </w:delInstrText>
        </w:r>
        <w:r w:rsidR="00480986" w:rsidDel="00F51772">
          <w:rPr>
            <w:rFonts w:ascii="Times New Roman" w:hAnsi="Times New Roman" w:cs="Times New Roman"/>
            <w:color w:val="000000" w:themeColor="text1"/>
          </w:rPr>
          <w:fldChar w:fldCharType="separate"/>
        </w:r>
        <w:r w:rsidR="00480986" w:rsidDel="00F51772">
          <w:rPr>
            <w:rFonts w:ascii="Times New Roman" w:hAnsi="Times New Roman" w:cs="Times New Roman"/>
            <w:noProof/>
            <w:color w:val="000000" w:themeColor="text1"/>
          </w:rPr>
          <w:delText>(R. Kim &amp; Sejnowski, 2021)</w:delText>
        </w:r>
        <w:r w:rsidR="00480986" w:rsidDel="00F51772">
          <w:rPr>
            <w:rFonts w:ascii="Times New Roman" w:hAnsi="Times New Roman" w:cs="Times New Roman"/>
            <w:color w:val="000000" w:themeColor="text1"/>
          </w:rPr>
          <w:fldChar w:fldCharType="end"/>
        </w:r>
      </w:del>
      <w:ins w:id="302" w:author="Kenway" w:date="2023-02-23T14:19:00Z">
        <w:del w:id="303" w:author="Bo Shen" w:date="2023-02-24T15:46:00Z">
          <w:r w:rsidR="00301167" w:rsidDel="00480986">
            <w:rPr>
              <w:rFonts w:ascii="Times New Roman" w:hAnsi="Times New Roman" w:cs="Times New Roman"/>
              <w:color w:val="000000" w:themeColor="text1"/>
            </w:rPr>
            <w:delText>(REF Kim 2021)</w:delText>
          </w:r>
        </w:del>
        <w:del w:id="304" w:author="Bo Shen" w:date="2023-02-27T12:25:00Z">
          <w:r w:rsidR="00301167" w:rsidDel="00F51772">
            <w:rPr>
              <w:rFonts w:ascii="Times New Roman" w:hAnsi="Times New Roman" w:cs="Times New Roman"/>
              <w:color w:val="000000" w:themeColor="text1"/>
            </w:rPr>
            <w:delText>.</w:delText>
          </w:r>
        </w:del>
      </w:ins>
      <w:ins w:id="305" w:author="Kenway" w:date="2023-02-23T17:09:00Z">
        <w:del w:id="306" w:author="Bo Shen" w:date="2023-02-27T12:25:00Z">
          <w:r w:rsidR="001831E3" w:rsidDel="00F51772">
            <w:rPr>
              <w:rFonts w:ascii="Times New Roman" w:hAnsi="Times New Roman" w:cs="Times New Roman"/>
              <w:color w:val="000000" w:themeColor="text1"/>
            </w:rPr>
            <w:delText xml:space="preserve"> </w:delText>
          </w:r>
        </w:del>
      </w:ins>
      <w:moveFromRangeStart w:id="307" w:author="Bo Shen" w:date="2023-02-27T12:25:00Z" w:name="move128393160"/>
      <w:moveFrom w:id="308" w:author="Bo Shen" w:date="2023-02-27T12:25:00Z">
        <w:ins w:id="309" w:author="Kenway" w:date="2023-02-23T17:09:00Z">
          <w:r w:rsidR="001831E3" w:rsidDel="00F51772">
            <w:rPr>
              <w:rFonts w:ascii="Times New Roman" w:hAnsi="Times New Roman" w:cs="Times New Roman"/>
              <w:color w:val="000000" w:themeColor="text1"/>
            </w:rPr>
            <w:t>Finally</w:t>
          </w:r>
        </w:ins>
      </w:moveFrom>
      <w:moveFromRangeEnd w:id="307"/>
      <w:del w:id="310" w:author="Kenway" w:date="2023-02-27T13:41:00Z">
        <w:r w:rsidR="004C0766" w:rsidDel="00893166">
          <w:rPr>
            <w:rFonts w:ascii="Times New Roman" w:hAnsi="Times New Roman" w:cs="Times New Roman"/>
            <w:color w:val="000000" w:themeColor="text1"/>
          </w:rPr>
          <w:fldChar w:fldCharType="begin"/>
        </w:r>
        <w:r w:rsidR="008A2EF4" w:rsidDel="00893166">
          <w:rPr>
            <w:rFonts w:ascii="Times New Roman" w:hAnsi="Times New Roman" w:cs="Times New Roman"/>
            <w:color w:val="000000" w:themeColor="text1"/>
          </w:rPr>
          <w:delInstrText xml:space="preserve"> ADDIN ZOTERO_ITEM CSL_CITATION {"citationID":"XbUZwHdL","properties":{"formattedCitation":"(Yang et al., 2016)","plainCitation":"(Yang et al., 2016)","noteIndex":0},"citationItems":[{"id":6942,"uris":["http://zotero.org/users/6345545/items/29ZBHPID"],"itemData":{"id":6942,"type":"article-journal","abstract":"While reading a book in a noisy café, how does your brain 'gate in' visual information while filtering out auditory stimuli? Here we propose a mechanism for such flexible routing of information flow in a complex brain network (pathway-specific gating), tested using a network model of pyramidal neurons and three classes of interneurons with connection probabilities constrained by data. We find that if inputs from different pathways cluster on a pyramidal neuron dendrite, a pathway can be gated-on by a disinhibitory circuit motif. The branch-specific disinhibition can be achieved despite dense interneuronal connectivity, even with random connections. Moreover, clustering of input pathways on dendrites can naturally emerge through synaptic plasticity regulated by dendritic inhibition. This gating mechanism in a neural circuit is further demonstrated by performing a context-dependent decision-making task. The model suggests that cognitive flexibility engages top-down signalling of behavioural rule or context that targets specific classes of inhibitory neurons. © 2016 The Author(s).","archive":"Scopus","container-title":"Nature Communications","DOI":"10.1038/ncomms12815","ISSN":"2041-1723","language":"English","source":"Scopus","title":"A dendritic disinhibitory circuit mechanism for pathway-specific gating","volume":"7","author":[{"family":"Yang","given":"G.R."},{"family":"Murray","given":"J.D."},{"family":"Wang","given":"X.-J."}],"issued":{"date-parts":[["2016"]]}}}],"schema":"https://github.com/citation-style-language/schema/raw/master/csl-citation.json"} </w:delInstrText>
        </w:r>
        <w:r w:rsidR="004C0766" w:rsidDel="00893166">
          <w:rPr>
            <w:rFonts w:ascii="Times New Roman" w:hAnsi="Times New Roman" w:cs="Times New Roman"/>
            <w:color w:val="000000" w:themeColor="text1"/>
          </w:rPr>
          <w:fldChar w:fldCharType="separate"/>
        </w:r>
        <w:r w:rsidR="008A2EF4" w:rsidDel="00893166">
          <w:rPr>
            <w:rFonts w:ascii="Times New Roman" w:hAnsi="Times New Roman" w:cs="Times New Roman"/>
            <w:noProof/>
            <w:color w:val="000000" w:themeColor="text1"/>
          </w:rPr>
          <w:delText>(Yang et al., 2016)</w:delText>
        </w:r>
        <w:r w:rsidR="004C0766" w:rsidDel="00893166">
          <w:rPr>
            <w:rFonts w:ascii="Times New Roman" w:hAnsi="Times New Roman" w:cs="Times New Roman"/>
            <w:color w:val="000000" w:themeColor="text1"/>
          </w:rPr>
          <w:fldChar w:fldCharType="end"/>
        </w:r>
      </w:del>
    </w:p>
    <w:p w14:paraId="08BE86C4" w14:textId="77777777" w:rsidR="00D679ED" w:rsidRDefault="00D679ED" w:rsidP="00101AEA">
      <w:pPr>
        <w:spacing w:line="480" w:lineRule="auto"/>
        <w:jc w:val="both"/>
        <w:rPr>
          <w:ins w:id="311" w:author="Kenway" w:date="2023-02-22T14:19:00Z"/>
          <w:rFonts w:ascii="Times New Roman" w:hAnsi="Times New Roman" w:cs="Times New Roman"/>
          <w:color w:val="000000" w:themeColor="text1"/>
        </w:rPr>
      </w:pPr>
    </w:p>
    <w:p w14:paraId="241400D9" w14:textId="6B1E9D46" w:rsidR="005172D5" w:rsidRDefault="005172D5" w:rsidP="00101AEA">
      <w:pPr>
        <w:spacing w:line="480" w:lineRule="auto"/>
        <w:jc w:val="both"/>
        <w:rPr>
          <w:ins w:id="312" w:author="Bo Shen" w:date="2023-02-27T12:32:00Z"/>
          <w:rFonts w:ascii="Times New Roman" w:hAnsi="Times New Roman" w:cs="Times New Roman"/>
          <w:color w:val="000000" w:themeColor="text1"/>
        </w:rPr>
      </w:pPr>
      <w:ins w:id="313" w:author="Kenway" w:date="2023-02-22T14:20:00Z">
        <w:r>
          <w:rPr>
            <w:rFonts w:ascii="Times New Roman" w:hAnsi="Times New Roman" w:cs="Times New Roman"/>
            <w:color w:val="000000" w:themeColor="text1"/>
          </w:rPr>
          <w:t>While</w:t>
        </w:r>
      </w:ins>
      <w:ins w:id="314" w:author="Kenway" w:date="2023-02-22T14:23:00Z">
        <w:r>
          <w:rPr>
            <w:rFonts w:ascii="Times New Roman" w:hAnsi="Times New Roman" w:cs="Times New Roman"/>
            <w:color w:val="000000" w:themeColor="text1"/>
          </w:rPr>
          <w:t xml:space="preserve"> absent in </w:t>
        </w:r>
      </w:ins>
      <w:ins w:id="315" w:author="Kenway" w:date="2023-02-22T14:20:00Z">
        <w:r>
          <w:rPr>
            <w:rFonts w:ascii="Times New Roman" w:hAnsi="Times New Roman" w:cs="Times New Roman"/>
            <w:color w:val="000000" w:themeColor="text1"/>
          </w:rPr>
          <w:t xml:space="preserve">standard </w:t>
        </w:r>
      </w:ins>
      <w:ins w:id="316" w:author="Kenway" w:date="2023-02-22T14:24:00Z">
        <w:r>
          <w:rPr>
            <w:rFonts w:ascii="Times New Roman" w:hAnsi="Times New Roman" w:cs="Times New Roman"/>
            <w:color w:val="000000" w:themeColor="text1"/>
          </w:rPr>
          <w:t xml:space="preserve">existing </w:t>
        </w:r>
      </w:ins>
      <w:ins w:id="317" w:author="Kenway" w:date="2023-02-22T14:20:00Z">
        <w:r>
          <w:rPr>
            <w:rFonts w:ascii="Times New Roman" w:hAnsi="Times New Roman" w:cs="Times New Roman"/>
            <w:color w:val="000000" w:themeColor="text1"/>
          </w:rPr>
          <w:t>cortical decision models</w:t>
        </w:r>
      </w:ins>
      <w:ins w:id="318" w:author="Kenway" w:date="2023-02-22T14:24:00Z">
        <w:r w:rsidR="001D04A5">
          <w:rPr>
            <w:rFonts w:ascii="Times New Roman" w:hAnsi="Times New Roman" w:cs="Times New Roman"/>
            <w:color w:val="000000" w:themeColor="text1"/>
          </w:rPr>
          <w:t xml:space="preserve">, </w:t>
        </w:r>
        <w:r>
          <w:rPr>
            <w:rFonts w:ascii="Times New Roman" w:hAnsi="Times New Roman" w:cs="Times New Roman"/>
            <w:color w:val="000000" w:themeColor="text1"/>
          </w:rPr>
          <w:t>disinhibition</w:t>
        </w:r>
        <w:r w:rsidR="001D04A5">
          <w:rPr>
            <w:rFonts w:ascii="Times New Roman" w:hAnsi="Times New Roman" w:cs="Times New Roman"/>
            <w:color w:val="000000" w:themeColor="text1"/>
          </w:rPr>
          <w:t xml:space="preserve"> </w:t>
        </w:r>
        <w:r>
          <w:rPr>
            <w:rFonts w:ascii="Times New Roman" w:hAnsi="Times New Roman" w:cs="Times New Roman"/>
            <w:color w:val="000000" w:themeColor="text1"/>
          </w:rPr>
          <w:t>is a key element of action selection in models of the cortical-basal ganglia (CBG) system</w:t>
        </w:r>
      </w:ins>
      <w:ins w:id="319" w:author="Kenway" w:date="2023-02-22T14:33:00Z">
        <w:r>
          <w:rPr>
            <w:rFonts w:ascii="Times New Roman" w:hAnsi="Times New Roman" w:cs="Times New Roman"/>
            <w:color w:val="000000" w:themeColor="text1"/>
          </w:rPr>
          <w:t xml:space="preserve"> </w:t>
        </w:r>
      </w:ins>
      <w:r w:rsidR="00DA60C8">
        <w:rPr>
          <w:rFonts w:ascii="Times New Roman" w:hAnsi="Times New Roman" w:cs="Times New Roman"/>
          <w:color w:val="000000" w:themeColor="text1"/>
        </w:rPr>
        <w:fldChar w:fldCharType="begin"/>
      </w:r>
      <w:r w:rsidR="00DA60C8">
        <w:rPr>
          <w:rFonts w:ascii="Times New Roman" w:hAnsi="Times New Roman" w:cs="Times New Roman"/>
          <w:color w:val="000000" w:themeColor="text1"/>
        </w:rPr>
        <w:instrText xml:space="preserve"> ADDIN ZOTERO_ITEM CSL_CITATION {"citationID":"Q1oKACdj","properties":{"formattedCitation":"(Bogacz &amp; Gurney, 2007; Frank, 2005; Lo &amp; Wang, 2006; Schroll &amp; Hamker, 2013; Wei et al., 2015)","plainCitation":"(Bogacz &amp; Gurney, 2007; Frank, 2005; Lo &amp; Wang, 2006; Schroll &amp; Hamker, 2013; Wei et al., 2015)","noteIndex":0},"citationItems":[{"id":6949,"uris":["http://zotero.org/users/6345545/items/KQ3RPUG8"],"itemData":{"id":6949,"type":"article-journal","abstract":"Neurophysiological studies have identified a number of brain regions critically involved in solving the problem of action selection or decision making. In the case of highly practiced tasks, these regions include cortical areas hypothesized to integrate evidence supporting alternative actions and the basal ganglia, hypothesized to act as a central switch in gating behavioral requests. However, despite our relatively detailed knowledge of basal ganglia biology and its connectivity with the cortex and numerical simulation studies demonstrating selective function, no formal theoretical framework exists that supplies an algorithmic description of these circuits. This article shows how many aspects of the anatomy and physiology of the circuit involving the cortex and basal ganglia are exactly those required to implement the computation defined by an asymptotically optimal statistical test for decision making: the multihypothesis sequential probability ratio test (MSPRT). The resulting model of basal ganglia provides a new framework for understanding the computation in the basal ganglia during decision making in highly practiced tasks. The predictions of the theory concerning the properties of particular neuronal populations are validated in existing experimental data. Further, we show that this neurobiologically grounded implementation of MSPRT outperforms other candidates for neural decision making, that it is structurally and parametrically robust, and that it can accommodate cortical mechanisms for decision making in a way that complements those in basal ganglia.","container-title":"Neural Computation","DOI":"10.1162/neco.2007.19.2.442","ISSN":"0899-7667","issue":"2","journalAbbreviation":"Neural Computation","page":"442-477","source":"Silverchair","title":"The Basal Ganglia and Cortex Implement Optimal Decision Making Between Alternative Actions","volume":"19","author":[{"family":"Bogacz","given":"Rafal"},{"family":"Gurney","given":"Kevin"}],"issued":{"date-parts":[["2007",2,1]]}}},{"id":6946,"uris":["http://zotero.org/users/6345545/items/EPVKDTVT"],"itemData":{"id":6946,"type":"article-journal","abstract":"Dopamine (DA) depletion in the basal ganglia (BG) of Parkinson's patients gives rise to both frontal-like and implicit learning impairments. Dopaminergic medication alleviates some cognitive deficits but impairs those that depend on intact areas of the BG, apparently due to DA “overdose.” These findings are difficult to accommodate with verbal theories of BG/DA function, owing to complexity of system dynamics: DA dynamically modulates function in the BG, which is itself a modulatory system. This article presents a neural network model that instantiates key biological properties and provides insight into the underlying role of DA in the BG during learning and execution of cognitive tasks. Specifically, the BG modulates the execution of “actions” (e.g., motor responses and working memory updating) being considered in different parts of the frontal cortex. Phasic changes in DA, which occur during error feedback, dynamically modulate the BG threshold for facilitating/suppressing a cortical command in response to particular stimuli. Reduced dynamic range of DA explains Parkinson and DA overdose deficits with a single underlying dysfunction, despite overall differences in raw DA levels. Simulated Parkinsonism and medication effects provide a theoretical basis for behavioral data in probabilistic classification and reversal tasks. The model also provides novel testable predictions for neuropsychological and pharmacological studies, and motivates further investigation of BG/DA interactions with the prefrontal cortex in working memory.","container-title":"Journal of Cognitive Neuroscience","DOI":"10.1162/0898929052880093","ISSN":"0898-929X","issue":"1","journalAbbreviation":"Journal of Cognitive Neuroscience","page":"51-72","source":"Silverchair","title":"Dynamic Dopamine Modulation in the Basal Ganglia: A Neurocomputational Account of Cognitive Deficits in Medicated and Nonmedicated Parkinsonism","title-short":"Dynamic Dopamine Modulation in the Basal Ganglia","volume":"17","author":[{"family":"Frank","given":"Michael J."}],"issued":{"date-parts":[["2005",1,1]]}}},{"id":251,"uris":["http://zotero.org/users/6345545/items/JS6EG2TZ"],"itemData":{"id":251,"type":"article-journal","abstract":"Growing evidence from primate neurophysiology and modeling indicates that in reaction time tasks, a perceptual choice is made when the firing rate of a selective cortical neural population reaches a threshold. This raises two questions: what is the neural substrate of the threshold and how can it be adaptively tuned according to behavioral demands? Using a biophysically based network model of spiking neurons, we show that local dynamics in the superior colliculus gives rise to an all-or-none burst response that signals threshold crossing in upstream cortical neurons. Furthermore, the threshold level depends only weakly on the efficacy of the cortico-collicular pathway. In contrast, the threshold and the rate of reward harvest are sensitive to, and hence can be optimally tuned by, the strength of cortico-striatal synapses, which are known to be modifiable by dopamine-dependent plasticity. Our model provides a framework to describe the main computational steps in a reaction time task and suggests that separate brain pathways are critical to the detection and adjustment of a decision threshold.","container-title":"Nature Neuroscience","DOI":"10.1038/nn1722","ISSN":"1546-1726","issue":"7","language":"en","license":"2006 Nature Publishing Group","note":"number: 7\npublisher: Nature Publishing Group","page":"956-963","source":"www.nature.com","title":"Cortico–basal ganglia circuit mechanism for a decision threshold in reaction time tasks","volume":"9","author":[{"family":"Lo","given":"Chung-Chuan"},{"family":"Wang","given":"Xiao-Jing"}],"issued":{"date-parts":[["2006",7]]}}},{"id":6955,"uris":["http://zotero.org/users/6345545/items/9RFA9379"],"itemData":{"id":6955,"type":"article-journal","abstract":"Over the past 15 years, computational models have had a considerable impact on basal-ganglia research. Most of these models implement multiple distinct basal-ganglia pathways and assume them to fulfill different functions. As there is now a multitude of different models, it has become complex to keep track of their various, sometimes just marginally different assumptions on pathway functions. Moreover, it has become a challenge to oversee to what extent individual assumptions are corroborated or challenged by empirical data. Focusing on computational, but also considering non-computational models, we review influential concepts of pathway functions and show to what extent they are compatible with or contradict each other. Moreover, we outline how empirical evidence favors or challenges specific model assumptions and propose experiments that allow testing assumptions against each other.","container-title":"Frontiers in Systems Neuroscience","ISSN":"1662-5137","source":"Frontiers","title":"Computational models of basal-ganglia pathway functions: focus on functional neuroanatomy","title-short":"Computational models of basal-ganglia pathway functions","URL":"https://www.frontiersin.org/articles/10.3389/fnsys.2013.00122","volume":"7","author":[{"family":"Schroll","given":"Henning"},{"family":"Hamker","given":"Fred"}],"accessed":{"date-parts":[["2023",2,24]]},"issued":{"date-parts":[["2013"]]}}},{"id":6952,"uris":["http://zotero.org/users/6345545/items/KJPRSLJ7"],"itemData":{"id":6952,"type":"article-journal","abstract":"The basal ganglia (BG) play an important role in motor control, reinforcement learning, and perceptual decision making. Modeling and experimental evidence suggest that, in a speed–accuracy tradeoff, the corticostriatal pathway can adaptively adjust a decision threshold (the amount of information needed to make a choice). In this study, we go beyond the focus of previous works on the direct and hyperdirect pathways to examine the contribution of the indirect pathway of the BG system to decision making in a biophysically based spiking network model. We find that the mechanism of adjusting the decision threshold by plasticity of the corticostriatal connections is effective, provided that the indirect pathway counterbalances the direct pathway in their projections to the output nucleus. Furthermore, in our model, changes within basal ganglia connections similar to those that arise in parkinsonism give rise to strong beta oscillations. Specifically, beta oscillations are produced by an abnormal enhancement of the interactions between the subthalamic nucleus (STN) and the external segment of globus pallidus (GPe) in the indirect pathway, with an oscillation frequency that depends on the excitatory cortical input to the STN and the inhibitory input to the GPe from the striatum. In a parkinsonian state characterized by pronounced beta oscillations, the mean reaction time and range of threshold variation (a measure of behavioral flexibility) are significantly reduced compared with the normal state. Our work thus reveals a specific circuit mechanism for impairments of perceptual decision making associated with Parkinson's disease.","container-title":"Journal of Neuroscience","DOI":"10.1523/JNEUROSCI.3611-14.2015","ISSN":"0270-6474, 1529-2401","issue":"9","journalAbbreviation":"J. Neurosci.","language":"en","license":"Copyright © 2015 the authors 0270-6474/15/354052-13$15.00/0","note":"publisher: Society for Neuroscience\nsection: Articles\nPMID: 25740532","page":"4052-4064","source":"www.jneurosci.org","title":"Role of the Indirect Pathway of the Basal Ganglia in Perceptual Decision Making","volume":"35","author":[{"family":"Wei","given":"Wei"},{"family":"Rubin","given":"Jonathan E."},{"family":"Wang","given":"Xiao-Jing"}],"issued":{"date-parts":[["2015",3,4]]}}}],"schema":"https://github.com/citation-style-language/schema/raw/master/csl-citation.json"} </w:instrText>
      </w:r>
      <w:r w:rsidR="00DA60C8">
        <w:rPr>
          <w:rFonts w:ascii="Times New Roman" w:hAnsi="Times New Roman" w:cs="Times New Roman"/>
          <w:color w:val="000000" w:themeColor="text1"/>
        </w:rPr>
        <w:fldChar w:fldCharType="separate"/>
      </w:r>
      <w:r w:rsidR="00DA60C8">
        <w:rPr>
          <w:rFonts w:ascii="Times New Roman" w:hAnsi="Times New Roman" w:cs="Times New Roman"/>
          <w:noProof/>
          <w:color w:val="000000" w:themeColor="text1"/>
        </w:rPr>
        <w:t>(Bogacz &amp; Gurney, 2007; Frank, 2005; Lo &amp; Wang, 2006; Schroll &amp; Hamker, 2013; Wei et al., 2015)</w:t>
      </w:r>
      <w:r w:rsidR="00DA60C8">
        <w:rPr>
          <w:rFonts w:ascii="Times New Roman" w:hAnsi="Times New Roman" w:cs="Times New Roman"/>
          <w:color w:val="000000" w:themeColor="text1"/>
        </w:rPr>
        <w:fldChar w:fldCharType="end"/>
      </w:r>
      <w:commentRangeStart w:id="320"/>
      <w:ins w:id="321" w:author="Kenway" w:date="2023-02-22T14:33:00Z">
        <w:del w:id="322" w:author="Bo Shen" w:date="2023-02-27T13:06:00Z">
          <w:r w:rsidDel="00DA60C8">
            <w:rPr>
              <w:rFonts w:ascii="Times New Roman" w:hAnsi="Times New Roman" w:cs="Times New Roman"/>
              <w:color w:val="000000" w:themeColor="text1"/>
            </w:rPr>
            <w:delText>(REFS)</w:delText>
          </w:r>
          <w:commentRangeEnd w:id="320"/>
          <w:r w:rsidDel="00DA60C8">
            <w:rPr>
              <w:rStyle w:val="CommentReference"/>
            </w:rPr>
            <w:commentReference w:id="320"/>
          </w:r>
        </w:del>
      </w:ins>
      <w:ins w:id="323" w:author="Kenway" w:date="2023-02-22T14:24:00Z">
        <w:r>
          <w:rPr>
            <w:rFonts w:ascii="Times New Roman" w:hAnsi="Times New Roman" w:cs="Times New Roman"/>
            <w:color w:val="000000" w:themeColor="text1"/>
          </w:rPr>
          <w:t>.</w:t>
        </w:r>
      </w:ins>
      <w:ins w:id="324" w:author="Kenway" w:date="2023-02-22T14:20:00Z">
        <w:r>
          <w:rPr>
            <w:rFonts w:ascii="Times New Roman" w:hAnsi="Times New Roman" w:cs="Times New Roman"/>
            <w:color w:val="000000" w:themeColor="text1"/>
          </w:rPr>
          <w:t xml:space="preserve"> I</w:t>
        </w:r>
      </w:ins>
      <w:ins w:id="325" w:author="Kenway" w:date="2023-02-21T10:47:00Z">
        <w:r w:rsidR="00BF0EE3">
          <w:rPr>
            <w:rFonts w:ascii="Times New Roman" w:hAnsi="Times New Roman" w:cs="Times New Roman"/>
            <w:color w:val="000000" w:themeColor="text1"/>
          </w:rPr>
          <w:t xml:space="preserve">n the </w:t>
        </w:r>
      </w:ins>
      <w:ins w:id="326" w:author="Kenway" w:date="2023-02-21T10:48:00Z">
        <w:r w:rsidR="00BF0EE3">
          <w:rPr>
            <w:rFonts w:ascii="Times New Roman" w:hAnsi="Times New Roman" w:cs="Times New Roman"/>
            <w:color w:val="000000" w:themeColor="text1"/>
          </w:rPr>
          <w:t xml:space="preserve">basal ganglia </w:t>
        </w:r>
      </w:ins>
      <w:ins w:id="327" w:author="Kenway" w:date="2023-02-21T10:47:00Z">
        <w:r w:rsidR="00BF0EE3">
          <w:rPr>
            <w:rFonts w:ascii="Times New Roman" w:hAnsi="Times New Roman" w:cs="Times New Roman"/>
            <w:color w:val="000000" w:themeColor="text1"/>
          </w:rPr>
          <w:t>direct pathway</w:t>
        </w:r>
      </w:ins>
      <w:ins w:id="328" w:author="Kenway" w:date="2023-02-21T10:48:00Z">
        <w:r w:rsidR="00BF0EE3">
          <w:rPr>
            <w:rFonts w:ascii="Times New Roman" w:hAnsi="Times New Roman" w:cs="Times New Roman"/>
            <w:color w:val="000000" w:themeColor="text1"/>
          </w:rPr>
          <w:t xml:space="preserve">, </w:t>
        </w:r>
      </w:ins>
      <w:ins w:id="329" w:author="Kenway" w:date="2023-02-21T11:29:00Z">
        <w:r w:rsidR="002B1A12">
          <w:rPr>
            <w:rFonts w:ascii="Times New Roman" w:hAnsi="Times New Roman" w:cs="Times New Roman"/>
            <w:color w:val="000000" w:themeColor="text1"/>
          </w:rPr>
          <w:t>GABAergic neurons in the striatum</w:t>
        </w:r>
      </w:ins>
      <w:ins w:id="330" w:author="Kenway" w:date="2023-02-21T11:30:00Z">
        <w:r w:rsidR="002B1A12">
          <w:rPr>
            <w:rFonts w:ascii="Times New Roman" w:hAnsi="Times New Roman" w:cs="Times New Roman"/>
            <w:color w:val="000000" w:themeColor="text1"/>
          </w:rPr>
          <w:t xml:space="preserve"> inhibit neurons in the substantia nigra pars reticulata</w:t>
        </w:r>
      </w:ins>
      <w:ins w:id="331" w:author="Kenway" w:date="2023-02-21T11:31:00Z">
        <w:r w:rsidR="002B1A12">
          <w:rPr>
            <w:rFonts w:ascii="Times New Roman" w:hAnsi="Times New Roman" w:cs="Times New Roman"/>
            <w:color w:val="000000" w:themeColor="text1"/>
          </w:rPr>
          <w:t xml:space="preserve"> and internal globus pallidus</w:t>
        </w:r>
      </w:ins>
      <w:ins w:id="332" w:author="Kenway" w:date="2023-02-21T11:32:00Z">
        <w:r w:rsidR="002B1A12">
          <w:rPr>
            <w:rFonts w:ascii="Times New Roman" w:hAnsi="Times New Roman" w:cs="Times New Roman"/>
            <w:color w:val="000000" w:themeColor="text1"/>
          </w:rPr>
          <w:t xml:space="preserve">, which in turn send inhibitory projections to the thalamus. Cortical inputs to the striatum thus produce a disinhibition of thalamic outputs to cortex and </w:t>
        </w:r>
      </w:ins>
      <w:ins w:id="333" w:author="Kenway" w:date="2023-02-21T11:47:00Z">
        <w:r w:rsidR="00595783">
          <w:rPr>
            <w:rFonts w:ascii="Times New Roman" w:hAnsi="Times New Roman" w:cs="Times New Roman"/>
            <w:color w:val="000000" w:themeColor="text1"/>
          </w:rPr>
          <w:t>brainstem motor areas, resulting in motor facilitation.</w:t>
        </w:r>
      </w:ins>
      <w:ins w:id="334" w:author="Kenway" w:date="2023-02-22T14:27:00Z">
        <w:r>
          <w:rPr>
            <w:rFonts w:ascii="Times New Roman" w:hAnsi="Times New Roman" w:cs="Times New Roman"/>
            <w:color w:val="000000" w:themeColor="text1"/>
          </w:rPr>
          <w:t xml:space="preserve"> </w:t>
        </w:r>
      </w:ins>
      <w:ins w:id="335" w:author="Kenway" w:date="2023-02-21T11:47:00Z">
        <w:r w:rsidR="00595783">
          <w:rPr>
            <w:rFonts w:ascii="Times New Roman" w:hAnsi="Times New Roman" w:cs="Times New Roman"/>
            <w:color w:val="000000" w:themeColor="text1"/>
          </w:rPr>
          <w:t>Crucially, th</w:t>
        </w:r>
        <w:del w:id="336" w:author="Bo Shen" w:date="2023-02-27T12:36:00Z">
          <w:r w:rsidR="00595783" w:rsidDel="00DC2E17">
            <w:rPr>
              <w:rFonts w:ascii="Times New Roman" w:hAnsi="Times New Roman" w:cs="Times New Roman"/>
              <w:color w:val="000000" w:themeColor="text1"/>
            </w:rPr>
            <w:delText>is</w:delText>
          </w:r>
        </w:del>
      </w:ins>
      <w:ins w:id="337" w:author="Bo Shen" w:date="2023-02-27T12:36:00Z">
        <w:r w:rsidR="00DC2E17">
          <w:rPr>
            <w:rFonts w:ascii="Times New Roman" w:hAnsi="Times New Roman" w:cs="Times New Roman"/>
            <w:color w:val="000000" w:themeColor="text1"/>
          </w:rPr>
          <w:t>e</w:t>
        </w:r>
      </w:ins>
      <w:ins w:id="338" w:author="Kenway" w:date="2023-02-21T11:55:00Z">
        <w:r w:rsidR="00595783">
          <w:rPr>
            <w:rFonts w:ascii="Times New Roman" w:hAnsi="Times New Roman" w:cs="Times New Roman"/>
            <w:color w:val="000000" w:themeColor="text1"/>
          </w:rPr>
          <w:t xml:space="preserve"> </w:t>
        </w:r>
        <w:del w:id="339" w:author="Bo Shen" w:date="2023-02-27T12:35:00Z">
          <w:r w:rsidR="00595783" w:rsidDel="00DC2E17">
            <w:rPr>
              <w:rFonts w:ascii="Times New Roman" w:hAnsi="Times New Roman" w:cs="Times New Roman"/>
              <w:color w:val="000000" w:themeColor="text1"/>
            </w:rPr>
            <w:delText>facilitation</w:delText>
          </w:r>
        </w:del>
      </w:ins>
      <w:ins w:id="340" w:author="Bo Shen" w:date="2023-02-27T12:35:00Z">
        <w:r w:rsidR="00DC2E17">
          <w:rPr>
            <w:rFonts w:ascii="Times New Roman" w:hAnsi="Times New Roman" w:cs="Times New Roman"/>
            <w:color w:val="000000" w:themeColor="text1"/>
          </w:rPr>
          <w:t>activation of disinhibition</w:t>
        </w:r>
      </w:ins>
      <w:ins w:id="341" w:author="Bo Shen" w:date="2023-02-27T12:36:00Z">
        <w:r w:rsidR="00DC2E17">
          <w:rPr>
            <w:rFonts w:ascii="Times New Roman" w:hAnsi="Times New Roman" w:cs="Times New Roman"/>
            <w:color w:val="000000" w:themeColor="text1"/>
          </w:rPr>
          <w:t xml:space="preserve"> in the CBG</w:t>
        </w:r>
      </w:ins>
      <w:ins w:id="342" w:author="Kenway" w:date="2023-02-21T11:55:00Z">
        <w:r w:rsidR="00595783">
          <w:rPr>
            <w:rFonts w:ascii="Times New Roman" w:hAnsi="Times New Roman" w:cs="Times New Roman"/>
            <w:color w:val="000000" w:themeColor="text1"/>
          </w:rPr>
          <w:t xml:space="preserve"> is selective: the selection of a specific action </w:t>
        </w:r>
      </w:ins>
      <w:ins w:id="343" w:author="Kenway" w:date="2023-02-21T11:57:00Z">
        <w:r w:rsidR="00595783">
          <w:rPr>
            <w:rFonts w:ascii="Times New Roman" w:hAnsi="Times New Roman" w:cs="Times New Roman"/>
            <w:color w:val="000000" w:themeColor="text1"/>
          </w:rPr>
          <w:t>requires a</w:t>
        </w:r>
      </w:ins>
      <w:ins w:id="344" w:author="Kenway" w:date="2023-02-21T11:55:00Z">
        <w:r w:rsidR="00595783">
          <w:rPr>
            <w:rFonts w:ascii="Times New Roman" w:hAnsi="Times New Roman" w:cs="Times New Roman"/>
            <w:color w:val="000000" w:themeColor="text1"/>
          </w:rPr>
          <w:t xml:space="preserve"> selective disinhibition </w:t>
        </w:r>
      </w:ins>
      <w:ins w:id="345" w:author="Kenway" w:date="2023-02-21T11:59:00Z">
        <w:r w:rsidR="00595783">
          <w:rPr>
            <w:rFonts w:ascii="Times New Roman" w:hAnsi="Times New Roman" w:cs="Times New Roman"/>
            <w:color w:val="000000" w:themeColor="text1"/>
          </w:rPr>
          <w:t xml:space="preserve">driven by </w:t>
        </w:r>
      </w:ins>
      <w:ins w:id="346" w:author="Kenway" w:date="2023-02-21T13:20:00Z">
        <w:r w:rsidR="00595783">
          <w:rPr>
            <w:rFonts w:ascii="Times New Roman" w:hAnsi="Times New Roman" w:cs="Times New Roman"/>
            <w:color w:val="000000" w:themeColor="text1"/>
          </w:rPr>
          <w:t xml:space="preserve">asymmetries in </w:t>
        </w:r>
      </w:ins>
      <w:ins w:id="347" w:author="Kenway" w:date="2023-02-21T11:59:00Z">
        <w:r w:rsidR="00595783">
          <w:rPr>
            <w:rFonts w:ascii="Times New Roman" w:hAnsi="Times New Roman" w:cs="Times New Roman"/>
            <w:color w:val="000000" w:themeColor="text1"/>
          </w:rPr>
          <w:t>cortical inputs</w:t>
        </w:r>
      </w:ins>
      <w:ins w:id="348" w:author="Kenway" w:date="2023-02-21T13:20:00Z">
        <w:r w:rsidR="00595783">
          <w:rPr>
            <w:rFonts w:ascii="Times New Roman" w:hAnsi="Times New Roman" w:cs="Times New Roman"/>
            <w:color w:val="000000" w:themeColor="text1"/>
          </w:rPr>
          <w:t xml:space="preserve"> or striatal synaptic weights</w:t>
        </w:r>
      </w:ins>
      <w:del w:id="349" w:author="Bo Shen" w:date="2023-02-27T12:41:00Z">
        <w:r w:rsidR="00DC2E17" w:rsidDel="00DC2E17">
          <w:rPr>
            <w:rFonts w:ascii="Times New Roman" w:hAnsi="Times New Roman" w:cs="Times New Roman"/>
            <w:color w:val="000000" w:themeColor="text1"/>
          </w:rPr>
          <w:fldChar w:fldCharType="begin"/>
        </w:r>
        <w:r w:rsidR="00DC2E17" w:rsidDel="00DC2E17">
          <w:rPr>
            <w:rFonts w:ascii="Times New Roman" w:hAnsi="Times New Roman" w:cs="Times New Roman"/>
            <w:color w:val="000000" w:themeColor="text1"/>
          </w:rPr>
          <w:delInstrText xml:space="preserve"> ADDIN ZOTERO_ITEM CSL_CITATION {"citationID":"CmeBVIga","properties":{"formattedCitation":"(Frank, 2005; Lo &amp; Wang, 2006)","plainCitation":"(Frank, 2005; Lo &amp; Wang, 2006)","noteIndex":0},"citationItems":[{"id":6946,"uris":["http://zotero.org/users/6345545/items/EPVKDTVT"],"itemData":{"id":6946,"type":"article-journal","abstract":"Dopamine (DA) depletion in the basal ganglia (BG) of Parkinson's patients gives rise to both frontal-like and implicit learning impairments. Dopaminergic medication alleviates some cognitive deficits but impairs those that depend on intact areas of the BG, apparently due to DA “overdose.” These findings are difficult to accommodate with verbal theories of BG/DA function, owing to complexity of system dynamics: DA dynamically modulates function in the BG, which is itself a modulatory system. This article presents a neural network model that instantiates key biological properties and provides insight into the underlying role of DA in the BG during learning and execution of cognitive tasks. Specifically, the BG modulates the execution of “actions” (e.g., motor responses and working memory updating) being considered in different parts of the frontal cortex. Phasic changes in DA, which occur during error feedback, dynamically modulate the BG threshold for facilitating/suppressing a cortical command in response to particular stimuli. Reduced dynamic range of DA explains Parkinson and DA overdose deficits with a single underlying dysfunction, despite overall differences in raw DA levels. Simulated Parkinsonism and medication effects provide a theoretical basis for behavioral data in probabilistic classification and reversal tasks. The model also provides novel testable predictions for neuropsychological and pharmacological studies, and motivates further investigation of BG/DA interactions with the prefrontal cortex in working memory.","container-title":"Journal of Cognitive Neuroscience","DOI":"10.1162/0898929052880093","ISSN":"0898-929X","issue":"1","journalAbbreviation":"Journal of Cognitive Neuroscience","page":"51-72","source":"Silverchair","title":"Dynamic Dopamine Modulation in the Basal Ganglia: A Neurocomputational Account of Cognitive Deficits in Medicated and Nonmedicated Parkinsonism","title-short":"Dynamic Dopamine Modulation in the Basal Ganglia","volume":"17","author":[{"family":"Frank","given":"Michael J."}],"issued":{"date-parts":[["2005",1,1]]}}},{"id":251,"uris":["http://zotero.org/users/6345545/items/JS6EG2TZ"],"itemData":{"id":251,"type":"article-journal","abstract":"Growing evidence from primate neurophysiology and modeling indicates that in reaction time tasks, a perceptual choice is made when the firing rate of a selective cortical neural population reaches a threshold. This raises two questions: what is the neural substrate of the threshold and how can it be adaptively tuned according to behavioral demands? Using a biophysically based network model of spiking neurons, we show that local dynamics in the superior colliculus gives rise to an all-or-none burst response that signals threshold crossing in upstream cortical neurons. Furthermore, the threshold level depends only weakly on the efficacy of the cortico-collicular pathway. In contrast, the threshold and the rate of reward harvest are sensitive to, and hence can be optimally tuned by, the strength of cortico-striatal synapses, which are known to be modifiable by dopamine-dependent plasticity. Our model provides a framework to describe the main computational steps in a reaction time task and suggests that separate brain pathways are critical to the detection and adjustment of a decision threshold.","container-title":"Nature Neuroscience","DOI":"10.1038/nn1722","ISSN":"1546-1726","issue":"7","language":"en","license":"2006 Nature Publishing Group","note":"number: 7\npublisher: Nature Publishing Group","page":"956-963","source":"www.nature.com","title":"Cortico–basal ganglia circuit mechanism for a decision threshold in reaction time tasks","volume":"9","author":[{"family":"Lo","given":"Chung-Chuan"},{"family":"Wang","given":"Xiao-Jing"}],"issued":{"date-parts":[["2006",7]]}}}],"schema":"https://github.com/citation-style-language/schema/raw/master/csl-citation.json"} </w:delInstrText>
        </w:r>
        <w:r w:rsidR="00DC2E17" w:rsidDel="00DC2E17">
          <w:rPr>
            <w:rFonts w:ascii="Times New Roman" w:hAnsi="Times New Roman" w:cs="Times New Roman"/>
            <w:color w:val="000000" w:themeColor="text1"/>
          </w:rPr>
          <w:fldChar w:fldCharType="separate"/>
        </w:r>
        <w:r w:rsidR="00DC2E17" w:rsidDel="00DC2E17">
          <w:rPr>
            <w:rFonts w:ascii="Times New Roman" w:hAnsi="Times New Roman" w:cs="Times New Roman"/>
            <w:noProof/>
            <w:color w:val="000000" w:themeColor="text1"/>
          </w:rPr>
          <w:delText>(Frank, 2005; Lo &amp; Wang, 2006)</w:delText>
        </w:r>
        <w:r w:rsidR="00DC2E17" w:rsidDel="00DC2E17">
          <w:rPr>
            <w:rFonts w:ascii="Times New Roman" w:hAnsi="Times New Roman" w:cs="Times New Roman"/>
            <w:color w:val="000000" w:themeColor="text1"/>
          </w:rPr>
          <w:fldChar w:fldCharType="end"/>
        </w:r>
      </w:del>
      <w:ins w:id="350" w:author="Kenway" w:date="2023-02-21T11:59:00Z">
        <w:r w:rsidR="00595783">
          <w:rPr>
            <w:rFonts w:ascii="Times New Roman" w:hAnsi="Times New Roman" w:cs="Times New Roman"/>
            <w:color w:val="000000" w:themeColor="text1"/>
          </w:rPr>
          <w:t xml:space="preserve">. This selective disinhibition is an essential element of computational models of the </w:t>
        </w:r>
      </w:ins>
      <w:ins w:id="351" w:author="Kenway" w:date="2023-02-21T15:43:00Z">
        <w:r w:rsidR="00BC2B26">
          <w:rPr>
            <w:rFonts w:ascii="Times New Roman" w:hAnsi="Times New Roman" w:cs="Times New Roman"/>
            <w:color w:val="000000" w:themeColor="text1"/>
          </w:rPr>
          <w:t>CBG</w:t>
        </w:r>
      </w:ins>
      <w:ins w:id="352" w:author="Kenway" w:date="2023-02-21T11:59:00Z">
        <w:r w:rsidR="00595783">
          <w:rPr>
            <w:rFonts w:ascii="Times New Roman" w:hAnsi="Times New Roman" w:cs="Times New Roman"/>
            <w:color w:val="000000" w:themeColor="text1"/>
          </w:rPr>
          <w:t xml:space="preserve"> system</w:t>
        </w:r>
      </w:ins>
      <w:ins w:id="353" w:author="Bo Shen" w:date="2023-02-27T12:41:00Z">
        <w:r w:rsidR="00DC2E17">
          <w:rPr>
            <w:rFonts w:ascii="Times New Roman" w:hAnsi="Times New Roman" w:cs="Times New Roman"/>
            <w:color w:val="000000" w:themeColor="text1"/>
          </w:rPr>
          <w:t xml:space="preserve"> </w:t>
        </w:r>
        <w:r w:rsidR="00DC2E17">
          <w:rPr>
            <w:rFonts w:ascii="Times New Roman" w:hAnsi="Times New Roman" w:cs="Times New Roman"/>
            <w:color w:val="000000" w:themeColor="text1"/>
          </w:rPr>
          <w:fldChar w:fldCharType="begin"/>
        </w:r>
        <w:r w:rsidR="00DC2E17">
          <w:rPr>
            <w:rFonts w:ascii="Times New Roman" w:hAnsi="Times New Roman" w:cs="Times New Roman"/>
            <w:color w:val="000000" w:themeColor="text1"/>
          </w:rPr>
          <w:instrText xml:space="preserve"> ADDIN ZOTERO_ITEM CSL_CITATION {"citationID":"CmeBVIga","properties":{"formattedCitation":"(Frank, 2005; Lo &amp; Wang, 2006)","plainCitation":"(Frank, 2005; Lo &amp; Wang, 2006)","noteIndex":0},"citationItems":[{"id":6946,"uris":["http://zotero.org/users/6345545/items/EPVKDTVT"],"itemData":{"id":6946,"type":"article-journal","abstract":"Dopamine (DA) depletion in the basal ganglia (BG) of Parkinson's patients gives rise to both frontal-like and implicit learning impairments. Dopaminergic medication alleviates some cognitive deficits but impairs those that depend on intact areas of the BG, apparently due to DA “overdose.” These findings are difficult to accommodate with verbal theories of BG/DA function, owing to complexity of system dynamics: DA dynamically modulates function in the BG, which is itself a modulatory system. This article presents a neural network model that instantiates key biological properties and provides insight into the underlying role of DA in the BG during learning and execution of cognitive tasks. Specifically, the BG modulates the execution of “actions” (e.g., motor responses and working memory updating) being considered in different parts of the frontal cortex. Phasic changes in DA, which occur during error feedback, dynamically modulate the BG threshold for facilitating/suppressing a cortical command in response to particular stimuli. Reduced dynamic range of DA explains Parkinson and DA overdose deficits with a single underlying dysfunction, despite overall differences in raw DA levels. Simulated Parkinsonism and medication effects provide a theoretical basis for behavioral data in probabilistic classification and reversal tasks. The model also provides novel testable predictions for neuropsychological and pharmacological studies, and motivates further investigation of BG/DA interactions with the prefrontal cortex in working memory.","container-title":"Journal of Cognitive Neuroscience","DOI":"10.1162/0898929052880093","ISSN":"0898-929X","issue":"1","journalAbbreviation":"Journal of Cognitive Neuroscience","page":"51-72","source":"Silverchair","title":"Dynamic Dopamine Modulation in the Basal Ganglia: A Neurocomputational Account of Cognitive Deficits in Medicated and Nonmedicated Parkinsonism","title-short":"Dynamic Dopamine Modulation in the Basal Ganglia","volume":"17","author":[{"family":"Frank","given":"Michael J."}],"issued":{"date-parts":[["2005",1,1]]}}},{"id":251,"uris":["http://zotero.org/users/6345545/items/JS6EG2TZ"],"itemData":{"id":251,"type":"article-journal","abstract":"Growing evidence from primate neurophysiology and modeling indicates that in reaction time tasks, a perceptual choice is made when the firing rate of a selective cortical neural population reaches a threshold. This raises two questions: what is the neural substrate of the threshold and how can it be adaptively tuned according to behavioral demands? Using a biophysically based network model of spiking neurons, we show that local dynamics in the superior colliculus gives rise to an all-or-none burst response that signals threshold crossing in upstream cortical neurons. Furthermore, the threshold level depends only weakly on the efficacy of the cortico-collicular pathway. In contrast, the threshold and the rate of reward harvest are sensitive to, and hence can be optimally tuned by, the strength of cortico-striatal synapses, which are known to be modifiable by dopamine-dependent plasticity. Our model provides a framework to describe the main computational steps in a reaction time task and suggests that separate brain pathways are critical to the detection and adjustment of a decision threshold.","container-title":"Nature Neuroscience","DOI":"10.1038/nn1722","ISSN":"1546-1726","issue":"7","language":"en","license":"2006 Nature Publishing Group","note":"number: 7\npublisher: Nature Publishing Group","page":"956-963","source":"www.nature.com","title":"Cortico–basal ganglia circuit mechanism for a decision threshold in reaction time tasks","volume":"9","author":[{"family":"Lo","given":"Chung-Chuan"},{"family":"Wang","given":"Xiao-Jing"}],"issued":{"date-parts":[["2006",7]]}}}],"schema":"https://github.com/citation-style-language/schema/raw/master/csl-citation.json"} </w:instrText>
        </w:r>
        <w:r w:rsidR="00DC2E17">
          <w:rPr>
            <w:rFonts w:ascii="Times New Roman" w:hAnsi="Times New Roman" w:cs="Times New Roman"/>
            <w:color w:val="000000" w:themeColor="text1"/>
          </w:rPr>
          <w:fldChar w:fldCharType="separate"/>
        </w:r>
        <w:r w:rsidR="00DC2E17">
          <w:rPr>
            <w:rFonts w:ascii="Times New Roman" w:hAnsi="Times New Roman" w:cs="Times New Roman"/>
            <w:noProof/>
            <w:color w:val="000000" w:themeColor="text1"/>
          </w:rPr>
          <w:t>(Frank, 2005; Lo &amp; Wang, 2006)</w:t>
        </w:r>
        <w:r w:rsidR="00DC2E17">
          <w:rPr>
            <w:rFonts w:ascii="Times New Roman" w:hAnsi="Times New Roman" w:cs="Times New Roman"/>
            <w:color w:val="000000" w:themeColor="text1"/>
          </w:rPr>
          <w:fldChar w:fldCharType="end"/>
        </w:r>
      </w:ins>
      <w:ins w:id="354" w:author="Kenway" w:date="2023-02-21T11:59:00Z">
        <w:del w:id="355" w:author="Bo Shen" w:date="2023-02-27T12:41:00Z">
          <w:r w:rsidR="00595783" w:rsidDel="00DC2E17">
            <w:rPr>
              <w:rFonts w:ascii="Times New Roman" w:hAnsi="Times New Roman" w:cs="Times New Roman"/>
              <w:color w:val="000000" w:themeColor="text1"/>
            </w:rPr>
            <w:delText xml:space="preserve"> (</w:delText>
          </w:r>
          <w:commentRangeStart w:id="356"/>
          <w:r w:rsidR="00595783" w:rsidDel="00DC2E17">
            <w:rPr>
              <w:rFonts w:ascii="Times New Roman" w:hAnsi="Times New Roman" w:cs="Times New Roman"/>
              <w:color w:val="000000" w:themeColor="text1"/>
            </w:rPr>
            <w:delText>REFS</w:delText>
          </w:r>
        </w:del>
      </w:ins>
      <w:commentRangeEnd w:id="356"/>
      <w:ins w:id="357" w:author="Kenway" w:date="2023-02-21T12:18:00Z">
        <w:del w:id="358" w:author="Bo Shen" w:date="2023-02-27T12:41:00Z">
          <w:r w:rsidR="00595783" w:rsidDel="00DC2E17">
            <w:rPr>
              <w:rStyle w:val="CommentReference"/>
            </w:rPr>
            <w:commentReference w:id="356"/>
          </w:r>
        </w:del>
      </w:ins>
      <w:ins w:id="359" w:author="Kenway" w:date="2023-02-21T11:59:00Z">
        <w:del w:id="360" w:author="Bo Shen" w:date="2023-02-27T12:41:00Z">
          <w:r w:rsidR="00BC2B26" w:rsidDel="00DC2E17">
            <w:rPr>
              <w:rFonts w:ascii="Times New Roman" w:hAnsi="Times New Roman" w:cs="Times New Roman"/>
              <w:color w:val="000000" w:themeColor="text1"/>
            </w:rPr>
            <w:delText>)</w:delText>
          </w:r>
        </w:del>
        <w:r w:rsidR="00BC2B26">
          <w:rPr>
            <w:rFonts w:ascii="Times New Roman" w:hAnsi="Times New Roman" w:cs="Times New Roman"/>
            <w:color w:val="000000" w:themeColor="text1"/>
          </w:rPr>
          <w:t xml:space="preserve">, including </w:t>
        </w:r>
        <w:r w:rsidR="00595783">
          <w:rPr>
            <w:rFonts w:ascii="Times New Roman" w:hAnsi="Times New Roman" w:cs="Times New Roman"/>
            <w:color w:val="000000" w:themeColor="text1"/>
          </w:rPr>
          <w:t xml:space="preserve">more complex models that incorporate </w:t>
        </w:r>
      </w:ins>
      <w:ins w:id="361" w:author="Kenway" w:date="2023-02-21T12:02:00Z">
        <w:r w:rsidR="00595783">
          <w:rPr>
            <w:rFonts w:ascii="Times New Roman" w:hAnsi="Times New Roman" w:cs="Times New Roman"/>
            <w:color w:val="000000" w:themeColor="text1"/>
          </w:rPr>
          <w:t xml:space="preserve">global inhibition mediated by the indirect and </w:t>
        </w:r>
        <w:del w:id="362" w:author="Bo Shen" w:date="2023-02-27T12:40:00Z">
          <w:r w:rsidR="00595783" w:rsidDel="00DC2E17">
            <w:rPr>
              <w:rFonts w:ascii="Times New Roman" w:hAnsi="Times New Roman" w:cs="Times New Roman"/>
              <w:color w:val="000000" w:themeColor="text1"/>
            </w:rPr>
            <w:delText>hyperdirect</w:delText>
          </w:r>
        </w:del>
      </w:ins>
      <w:ins w:id="363" w:author="Bo Shen" w:date="2023-02-27T12:40:00Z">
        <w:r w:rsidR="00DC2E17">
          <w:rPr>
            <w:rFonts w:ascii="Times New Roman" w:hAnsi="Times New Roman" w:cs="Times New Roman"/>
            <w:color w:val="000000" w:themeColor="text1"/>
          </w:rPr>
          <w:t>hyper direct</w:t>
        </w:r>
      </w:ins>
      <w:ins w:id="364" w:author="Kenway" w:date="2023-02-21T12:02:00Z">
        <w:r w:rsidR="00595783">
          <w:rPr>
            <w:rFonts w:ascii="Times New Roman" w:hAnsi="Times New Roman" w:cs="Times New Roman"/>
            <w:color w:val="000000" w:themeColor="text1"/>
          </w:rPr>
          <w:t xml:space="preserve"> pathways </w:t>
        </w:r>
      </w:ins>
      <w:r w:rsidR="00DC2E17">
        <w:rPr>
          <w:rFonts w:ascii="Times New Roman" w:hAnsi="Times New Roman" w:cs="Times New Roman"/>
          <w:color w:val="000000" w:themeColor="text1"/>
        </w:rPr>
        <w:fldChar w:fldCharType="begin"/>
      </w:r>
      <w:r w:rsidR="00DC2E17">
        <w:rPr>
          <w:rFonts w:ascii="Times New Roman" w:hAnsi="Times New Roman" w:cs="Times New Roman"/>
          <w:color w:val="000000" w:themeColor="text1"/>
        </w:rPr>
        <w:instrText xml:space="preserve"> ADDIN ZOTERO_ITEM CSL_CITATION {"citationID":"s93pRaSu","properties":{"formattedCitation":"(Bogacz &amp; Gurney, 2007; Schroll &amp; Hamker, 2013; Wei et al., 2015)","plainCitation":"(Bogacz &amp; Gurney, 2007; Schroll &amp; Hamker, 2013; Wei et al., 2015)","noteIndex":0},"citationItems":[{"id":6949,"uris":["http://zotero.org/users/6345545/items/KQ3RPUG8"],"itemData":{"id":6949,"type":"article-journal","abstract":"Neurophysiological studies have identified a number of brain regions critically involved in solving the problem of action selection or decision making. In the case of highly practiced tasks, these regions include cortical areas hypothesized to integrate evidence supporting alternative actions and the basal ganglia, hypothesized to act as a central switch in gating behavioral requests. However, despite our relatively detailed knowledge of basal ganglia biology and its connectivity with the cortex and numerical simulation studies demonstrating selective function, no formal theoretical framework exists that supplies an algorithmic description of these circuits. This article shows how many aspects of the anatomy and physiology of the circuit involving the cortex and basal ganglia are exactly those required to implement the computation defined by an asymptotically optimal statistical test for decision making: the multihypothesis sequential probability ratio test (MSPRT). The resulting model of basal ganglia provides a new framework for understanding the computation in the basal ganglia during decision making in highly practiced tasks. The predictions of the theory concerning the properties of particular neuronal populations are validated in existing experimental data. Further, we show that this neurobiologically grounded implementation of MSPRT outperforms other candidates for neural decision making, that it is structurally and parametrically robust, and that it can accommodate cortical mechanisms for decision making in a way that complements those in basal ganglia.","container-title":"Neural Computation","DOI":"10.1162/neco.2007.19.2.442","ISSN":"0899-7667","issue":"2","journalAbbreviation":"Neural Computation","page":"442-477","source":"Silverchair","title":"The Basal Ganglia and Cortex Implement Optimal Decision Making Between Alternative Actions","volume":"19","author":[{"family":"Bogacz","given":"Rafal"},{"family":"Gurney","given":"Kevin"}],"issued":{"date-parts":[["2007",2,1]]}}},{"id":6955,"uris":["http://zotero.org/users/6345545/items/9RFA9379"],"itemData":{"id":6955,"type":"article-journal","abstract":"Over the past 15 years, computational models have had a considerable impact on basal-ganglia research. Most of these models implement multiple distinct basal-ganglia pathways and assume them to fulfill different functions. As there is now a multitude of different models, it has become complex to keep track of their various, sometimes just marginally different assumptions on pathway functions. Moreover, it has become a challenge to oversee to what extent individual assumptions are corroborated or challenged by empirical data. Focusing on computational, but also considering non-computational models, we review influential concepts of pathway functions and show to what extent they are compatible with or contradict each other. Moreover, we outline how empirical evidence favors or challenges specific model assumptions and propose experiments that allow testing assumptions against each other.","container-title":"Frontiers in Systems Neuroscience","ISSN":"1662-5137","source":"Frontiers","title":"Computational models of basal-ganglia pathway functions: focus on functional neuroanatomy","title-short":"Computational models of basal-ganglia pathway functions","URL":"https://www.frontiersin.org/articles/10.3389/fnsys.2013.00122","volume":"7","author":[{"family":"Schroll","given":"Henning"},{"family":"Hamker","given":"Fred"}],"accessed":{"date-parts":[["2023",2,24]]},"issued":{"date-parts":[["2013"]]}}},{"id":6952,"uris":["http://zotero.org/users/6345545/items/KJPRSLJ7"],"itemData":{"id":6952,"type":"article-journal","abstract":"The basal ganglia (BG) play an important role in motor control, reinforcement learning, and perceptual decision making. Modeling and experimental evidence suggest that, in a speed–accuracy tradeoff, the corticostriatal pathway can adaptively adjust a decision threshold (the amount of information needed to make a choice). In this study, we go beyond the focus of previous works on the direct and hyperdirect pathways to examine the contribution of the indirect pathway of the BG system to decision making in a biophysically based spiking network model. We find that the mechanism of adjusting the decision threshold by plasticity of the corticostriatal connections is effective, provided that the indirect pathway counterbalances the direct pathway in their projections to the output nucleus. Furthermore, in our model, changes within basal ganglia connections similar to those that arise in parkinsonism give rise to strong beta oscillations. Specifically, beta oscillations are produced by an abnormal enhancement of the interactions between the subthalamic nucleus (STN) and the external segment of globus pallidus (GPe) in the indirect pathway, with an oscillation frequency that depends on the excitatory cortical input to the STN and the inhibitory input to the GPe from the striatum. In a parkinsonian state characterized by pronounced beta oscillations, the mean reaction time and range of threshold variation (a measure of behavioral flexibility) are significantly reduced compared with the normal state. Our work thus reveals a specific circuit mechanism for impairments of perceptual decision making associated with Parkinson's disease.","container-title":"Journal of Neuroscience","DOI":"10.1523/JNEUROSCI.3611-14.2015","ISSN":"0270-6474, 1529-2401","issue":"9","journalAbbreviation":"J. Neurosci.","language":"en","license":"Copyright © 2015 the authors 0270-6474/15/354052-13$15.00/0","note":"publisher: Society for Neuroscience\nsection: Articles\nPMID: 25740532","page":"4052-4064","source":"www.jneurosci.org","title":"Role of the Indirect Pathway of the Basal Ganglia in Perceptual Decision Making","volume":"35","author":[{"family":"Wei","given":"Wei"},{"family":"Rubin","given":"Jonathan E."},{"family":"Wang","given":"Xiao-Jing"}],"issued":{"date-parts":[["2015",3,4]]}}}],"schema":"https://github.com/citation-style-language/schema/raw/master/csl-citation.json"} </w:instrText>
      </w:r>
      <w:r w:rsidR="00DC2E17">
        <w:rPr>
          <w:rFonts w:ascii="Times New Roman" w:hAnsi="Times New Roman" w:cs="Times New Roman"/>
          <w:color w:val="000000" w:themeColor="text1"/>
        </w:rPr>
        <w:fldChar w:fldCharType="separate"/>
      </w:r>
      <w:r w:rsidR="00DC2E17">
        <w:rPr>
          <w:rFonts w:ascii="Times New Roman" w:hAnsi="Times New Roman" w:cs="Times New Roman"/>
          <w:noProof/>
          <w:color w:val="000000" w:themeColor="text1"/>
        </w:rPr>
        <w:t>(Bogacz &amp; Gurney, 2007; Schroll &amp; Hamker, 2013; Wei et al., 2015)</w:t>
      </w:r>
      <w:r w:rsidR="00DC2E17">
        <w:rPr>
          <w:rFonts w:ascii="Times New Roman" w:hAnsi="Times New Roman" w:cs="Times New Roman"/>
          <w:color w:val="000000" w:themeColor="text1"/>
        </w:rPr>
        <w:fldChar w:fldCharType="end"/>
      </w:r>
      <w:ins w:id="365" w:author="Kenway" w:date="2023-02-21T12:02:00Z">
        <w:del w:id="366" w:author="Bo Shen" w:date="2023-02-27T12:41:00Z">
          <w:r w:rsidR="00595783" w:rsidDel="00DC2E17">
            <w:rPr>
              <w:rFonts w:ascii="Times New Roman" w:hAnsi="Times New Roman" w:cs="Times New Roman"/>
              <w:color w:val="000000" w:themeColor="text1"/>
            </w:rPr>
            <w:delText>(</w:delText>
          </w:r>
          <w:commentRangeStart w:id="367"/>
          <w:r w:rsidR="00595783" w:rsidDel="00DC2E17">
            <w:rPr>
              <w:rFonts w:ascii="Times New Roman" w:hAnsi="Times New Roman" w:cs="Times New Roman"/>
              <w:color w:val="000000" w:themeColor="text1"/>
            </w:rPr>
            <w:delText>REFS</w:delText>
          </w:r>
        </w:del>
      </w:ins>
      <w:commentRangeEnd w:id="367"/>
      <w:ins w:id="368" w:author="Kenway" w:date="2023-02-21T14:02:00Z">
        <w:del w:id="369" w:author="Bo Shen" w:date="2023-02-27T12:41:00Z">
          <w:r w:rsidR="00595783" w:rsidDel="00DC2E17">
            <w:rPr>
              <w:rStyle w:val="CommentReference"/>
            </w:rPr>
            <w:commentReference w:id="367"/>
          </w:r>
        </w:del>
      </w:ins>
      <w:ins w:id="370" w:author="Kenway" w:date="2023-02-21T12:02:00Z">
        <w:del w:id="371" w:author="Bo Shen" w:date="2023-02-27T12:41:00Z">
          <w:r w:rsidR="00595783" w:rsidDel="00DC2E17">
            <w:rPr>
              <w:rFonts w:ascii="Times New Roman" w:hAnsi="Times New Roman" w:cs="Times New Roman"/>
              <w:color w:val="000000" w:themeColor="text1"/>
            </w:rPr>
            <w:delText>)</w:delText>
          </w:r>
        </w:del>
        <w:r w:rsidR="00595783">
          <w:rPr>
            <w:rFonts w:ascii="Times New Roman" w:hAnsi="Times New Roman" w:cs="Times New Roman"/>
            <w:color w:val="000000" w:themeColor="text1"/>
          </w:rPr>
          <w:t>.</w:t>
        </w:r>
      </w:ins>
      <w:ins w:id="372" w:author="Kenway" w:date="2023-02-21T15:41:00Z">
        <w:r w:rsidR="00BC2B26">
          <w:rPr>
            <w:rFonts w:ascii="Times New Roman" w:hAnsi="Times New Roman" w:cs="Times New Roman"/>
            <w:color w:val="000000" w:themeColor="text1"/>
          </w:rPr>
          <w:t xml:space="preserve"> </w:t>
        </w:r>
      </w:ins>
      <w:ins w:id="373" w:author="Kenway" w:date="2023-02-22T14:28:00Z">
        <w:r>
          <w:rPr>
            <w:rFonts w:ascii="Times New Roman" w:hAnsi="Times New Roman" w:cs="Times New Roman"/>
            <w:color w:val="000000" w:themeColor="text1"/>
          </w:rPr>
          <w:t xml:space="preserve">While both the LDDM and </w:t>
        </w:r>
      </w:ins>
      <w:ins w:id="374" w:author="Bo Shen" w:date="2023-02-27T13:06:00Z">
        <w:r w:rsidR="00FF5DE7">
          <w:rPr>
            <w:rFonts w:ascii="Times New Roman" w:hAnsi="Times New Roman" w:cs="Times New Roman"/>
            <w:color w:val="000000" w:themeColor="text1"/>
          </w:rPr>
          <w:t xml:space="preserve">the </w:t>
        </w:r>
      </w:ins>
      <w:ins w:id="375" w:author="Kenway" w:date="2023-02-22T14:28:00Z">
        <w:r>
          <w:rPr>
            <w:rFonts w:ascii="Times New Roman" w:hAnsi="Times New Roman" w:cs="Times New Roman"/>
            <w:color w:val="000000" w:themeColor="text1"/>
          </w:rPr>
          <w:t>CBG models utilize disinhibition to drive selection, they differ in two important ways.</w:t>
        </w:r>
      </w:ins>
      <w:ins w:id="376" w:author="Kenway" w:date="2023-02-22T14:32:00Z">
        <w:r>
          <w:rPr>
            <w:rFonts w:ascii="Times New Roman" w:hAnsi="Times New Roman" w:cs="Times New Roman"/>
            <w:color w:val="000000" w:themeColor="text1"/>
          </w:rPr>
          <w:t xml:space="preserve"> First, </w:t>
        </w:r>
      </w:ins>
      <w:ins w:id="377" w:author="Kenway" w:date="2023-02-22T14:27:00Z">
        <w:r>
          <w:rPr>
            <w:rFonts w:ascii="Times New Roman" w:hAnsi="Times New Roman" w:cs="Times New Roman"/>
            <w:color w:val="000000" w:themeColor="text1"/>
          </w:rPr>
          <w:t xml:space="preserve">disinhibition in the LDDM functions in a novel manner that implements a transition </w:t>
        </w:r>
        <w:r w:rsidR="001D04A5">
          <w:rPr>
            <w:rFonts w:ascii="Times New Roman" w:hAnsi="Times New Roman" w:cs="Times New Roman"/>
            <w:color w:val="000000" w:themeColor="text1"/>
          </w:rPr>
          <w:t>between value coding and WTA selection</w:t>
        </w:r>
        <w:r>
          <w:rPr>
            <w:rFonts w:ascii="Times New Roman" w:hAnsi="Times New Roman" w:cs="Times New Roman"/>
            <w:color w:val="000000" w:themeColor="text1"/>
          </w:rPr>
          <w:t xml:space="preserve"> states. This transition is mediated by a broad</w:t>
        </w:r>
      </w:ins>
      <w:ins w:id="378" w:author="Bo Shen" w:date="2023-02-27T12:42:00Z">
        <w:r w:rsidR="00DC2E17">
          <w:rPr>
            <w:rFonts w:ascii="Times New Roman" w:hAnsi="Times New Roman" w:cs="Times New Roman"/>
            <w:color w:val="000000" w:themeColor="text1"/>
          </w:rPr>
          <w:t>/non-selectively</w:t>
        </w:r>
      </w:ins>
      <w:ins w:id="379" w:author="Kenway" w:date="2023-02-22T14:27:00Z">
        <w:r>
          <w:rPr>
            <w:rFonts w:ascii="Times New Roman" w:hAnsi="Times New Roman" w:cs="Times New Roman"/>
            <w:color w:val="000000" w:themeColor="text1"/>
          </w:rPr>
          <w:t xml:space="preserve"> activation of </w:t>
        </w:r>
      </w:ins>
      <w:ins w:id="380" w:author="Kenway" w:date="2023-02-22T15:44:00Z">
        <w:del w:id="381" w:author="Bo Shen" w:date="2023-02-27T12:42:00Z">
          <w:r w:rsidR="00A56D9A" w:rsidDel="00DC2E17">
            <w:rPr>
              <w:rFonts w:ascii="Times New Roman" w:hAnsi="Times New Roman" w:cs="Times New Roman"/>
              <w:color w:val="000000" w:themeColor="text1"/>
            </w:rPr>
            <w:delText xml:space="preserve">non-selective </w:delText>
          </w:r>
        </w:del>
      </w:ins>
      <w:ins w:id="382" w:author="Kenway" w:date="2023-02-22T14:27:00Z">
        <w:r>
          <w:rPr>
            <w:rFonts w:ascii="Times New Roman" w:hAnsi="Times New Roman" w:cs="Times New Roman"/>
            <w:color w:val="000000" w:themeColor="text1"/>
          </w:rPr>
          <w:t>disinhibition</w:t>
        </w:r>
        <w:r w:rsidR="00A56D9A">
          <w:rPr>
            <w:rFonts w:ascii="Times New Roman" w:hAnsi="Times New Roman" w:cs="Times New Roman"/>
            <w:color w:val="000000" w:themeColor="text1"/>
          </w:rPr>
          <w:t xml:space="preserve"> across </w:t>
        </w:r>
      </w:ins>
      <w:ins w:id="383" w:author="Kenway" w:date="2023-02-22T15:44:00Z">
        <w:r w:rsidR="00A56D9A">
          <w:rPr>
            <w:rFonts w:ascii="Times New Roman" w:hAnsi="Times New Roman" w:cs="Times New Roman"/>
            <w:color w:val="000000" w:themeColor="text1"/>
          </w:rPr>
          <w:t>the</w:t>
        </w:r>
      </w:ins>
      <w:ins w:id="384" w:author="Kenway" w:date="2023-02-22T14:27:00Z">
        <w:r w:rsidR="00A56D9A">
          <w:rPr>
            <w:rFonts w:ascii="Times New Roman" w:hAnsi="Times New Roman" w:cs="Times New Roman"/>
            <w:color w:val="000000" w:themeColor="text1"/>
          </w:rPr>
          <w:t xml:space="preserve"> </w:t>
        </w:r>
      </w:ins>
      <w:ins w:id="385" w:author="Kenway" w:date="2023-02-22T15:44:00Z">
        <w:r w:rsidR="00A56D9A">
          <w:rPr>
            <w:rFonts w:ascii="Times New Roman" w:hAnsi="Times New Roman" w:cs="Times New Roman"/>
            <w:color w:val="000000" w:themeColor="text1"/>
          </w:rPr>
          <w:t>decision circuit</w:t>
        </w:r>
      </w:ins>
      <w:ins w:id="386" w:author="Bo Shen" w:date="2023-02-27T12:42:00Z">
        <w:r w:rsidR="00DC2E17">
          <w:rPr>
            <w:rFonts w:ascii="Times New Roman" w:hAnsi="Times New Roman" w:cs="Times New Roman"/>
            <w:color w:val="000000" w:themeColor="text1"/>
          </w:rPr>
          <w:t>s</w:t>
        </w:r>
      </w:ins>
      <w:ins w:id="387" w:author="Kenway" w:date="2023-02-22T14:27:00Z">
        <w:r w:rsidR="001D04A5">
          <w:rPr>
            <w:rFonts w:ascii="Times New Roman" w:hAnsi="Times New Roman" w:cs="Times New Roman"/>
            <w:color w:val="000000" w:themeColor="text1"/>
          </w:rPr>
          <w:t>.</w:t>
        </w:r>
        <w:del w:id="388" w:author="Bo Shen" w:date="2023-02-27T12:45:00Z">
          <w:r w:rsidR="001D04A5" w:rsidDel="00DC2E17">
            <w:rPr>
              <w:rFonts w:ascii="Times New Roman" w:hAnsi="Times New Roman" w:cs="Times New Roman"/>
              <w:color w:val="000000" w:themeColor="text1"/>
            </w:rPr>
            <w:delText xml:space="preserve"> Subsequently</w:delText>
          </w:r>
        </w:del>
      </w:ins>
      <w:ins w:id="389" w:author="Kenway" w:date="2023-02-22T14:42:00Z">
        <w:del w:id="390" w:author="Bo Shen" w:date="2023-02-27T12:45:00Z">
          <w:r w:rsidR="001D04A5" w:rsidDel="00DC2E17">
            <w:rPr>
              <w:rFonts w:ascii="Times New Roman" w:hAnsi="Times New Roman" w:cs="Times New Roman"/>
              <w:color w:val="000000" w:themeColor="text1"/>
            </w:rPr>
            <w:delText>,</w:delText>
          </w:r>
        </w:del>
      </w:ins>
      <w:ins w:id="391" w:author="Kenway" w:date="2023-02-22T14:27:00Z">
        <w:r>
          <w:rPr>
            <w:rFonts w:ascii="Times New Roman" w:hAnsi="Times New Roman" w:cs="Times New Roman"/>
            <w:color w:val="000000" w:themeColor="text1"/>
          </w:rPr>
          <w:t xml:space="preserve"> </w:t>
        </w:r>
      </w:ins>
      <w:ins w:id="392" w:author="Bo Shen" w:date="2023-02-27T12:56:00Z">
        <w:r w:rsidR="007F09C3">
          <w:rPr>
            <w:rFonts w:ascii="Times New Roman" w:hAnsi="Times New Roman" w:cs="Times New Roman"/>
            <w:color w:val="000000" w:themeColor="text1"/>
          </w:rPr>
          <w:t xml:space="preserve">The activation of disinhibition is not biased towards specific alternatives until </w:t>
        </w:r>
      </w:ins>
      <w:ins w:id="393" w:author="Bo Shen" w:date="2023-02-27T12:57:00Z">
        <w:r w:rsidR="007F09C3">
          <w:rPr>
            <w:rFonts w:ascii="Times New Roman" w:hAnsi="Times New Roman" w:cs="Times New Roman"/>
            <w:color w:val="000000" w:themeColor="text1"/>
          </w:rPr>
          <w:t xml:space="preserve">a period of </w:t>
        </w:r>
      </w:ins>
      <w:ins w:id="394" w:author="Bo Shen" w:date="2023-02-27T12:55:00Z">
        <w:r w:rsidR="007F09C3">
          <w:rPr>
            <w:rFonts w:ascii="Times New Roman" w:hAnsi="Times New Roman" w:cs="Times New Roman"/>
            <w:color w:val="000000" w:themeColor="text1"/>
          </w:rPr>
          <w:t xml:space="preserve">interaction with differential value inputs to option-specific subcircuits. </w:t>
        </w:r>
      </w:ins>
      <w:ins w:id="395" w:author="Kenway" w:date="2023-02-22T14:27:00Z">
        <w:del w:id="396" w:author="Bo Shen" w:date="2023-02-27T12:44:00Z">
          <w:r w:rsidDel="00DC2E17">
            <w:rPr>
              <w:rFonts w:ascii="Times New Roman" w:hAnsi="Times New Roman" w:cs="Times New Roman"/>
              <w:color w:val="000000" w:themeColor="text1"/>
            </w:rPr>
            <w:delText xml:space="preserve">non-selective disinhibition </w:delText>
          </w:r>
          <w:r w:rsidR="001D04A5" w:rsidDel="00DC2E17">
            <w:rPr>
              <w:rFonts w:ascii="Times New Roman" w:hAnsi="Times New Roman" w:cs="Times New Roman"/>
              <w:color w:val="000000" w:themeColor="text1"/>
            </w:rPr>
            <w:delText xml:space="preserve">becomes selective </w:delText>
          </w:r>
          <w:r w:rsidDel="00DC2E17">
            <w:rPr>
              <w:rFonts w:ascii="Times New Roman" w:hAnsi="Times New Roman" w:cs="Times New Roman"/>
              <w:color w:val="000000" w:themeColor="text1"/>
            </w:rPr>
            <w:delText>a</w:delText>
          </w:r>
        </w:del>
        <w:del w:id="397" w:author="Bo Shen" w:date="2023-02-27T12:51:00Z">
          <w:r w:rsidDel="0067679B">
            <w:rPr>
              <w:rFonts w:ascii="Times New Roman" w:hAnsi="Times New Roman" w:cs="Times New Roman"/>
              <w:color w:val="000000" w:themeColor="text1"/>
            </w:rPr>
            <w:delText>fter interaction with differential value inputs to option-spec</w:delText>
          </w:r>
        </w:del>
      </w:ins>
      <w:ins w:id="398" w:author="Kenway" w:date="2023-02-23T10:22:00Z">
        <w:del w:id="399" w:author="Bo Shen" w:date="2023-02-27T12:51:00Z">
          <w:r w:rsidR="00381E61" w:rsidDel="0067679B">
            <w:rPr>
              <w:rFonts w:ascii="Times New Roman" w:hAnsi="Times New Roman" w:cs="Times New Roman"/>
              <w:color w:val="000000" w:themeColor="text1"/>
            </w:rPr>
            <w:delText>i</w:delText>
          </w:r>
        </w:del>
      </w:ins>
      <w:ins w:id="400" w:author="Kenway" w:date="2023-02-22T14:27:00Z">
        <w:del w:id="401" w:author="Bo Shen" w:date="2023-02-27T12:51:00Z">
          <w:r w:rsidDel="0067679B">
            <w:rPr>
              <w:rFonts w:ascii="Times New Roman" w:hAnsi="Times New Roman" w:cs="Times New Roman"/>
              <w:color w:val="000000" w:themeColor="text1"/>
            </w:rPr>
            <w:delText>fic subcircuits</w:delText>
          </w:r>
        </w:del>
        <w:del w:id="402" w:author="Bo Shen" w:date="2023-02-27T12:44:00Z">
          <w:r w:rsidR="001D04A5" w:rsidDel="00DC2E17">
            <w:rPr>
              <w:rFonts w:ascii="Times New Roman" w:hAnsi="Times New Roman" w:cs="Times New Roman"/>
              <w:color w:val="000000" w:themeColor="text1"/>
            </w:rPr>
            <w:delText>; in this stage, selectiv</w:delText>
          </w:r>
        </w:del>
      </w:ins>
      <w:ins w:id="403" w:author="Kenway" w:date="2023-02-22T14:43:00Z">
        <w:del w:id="404" w:author="Bo Shen" w:date="2023-02-27T12:44:00Z">
          <w:r w:rsidR="001D04A5" w:rsidDel="00DC2E17">
            <w:rPr>
              <w:rFonts w:ascii="Times New Roman" w:hAnsi="Times New Roman" w:cs="Times New Roman"/>
              <w:color w:val="000000" w:themeColor="text1"/>
            </w:rPr>
            <w:delText>e</w:delText>
          </w:r>
        </w:del>
      </w:ins>
      <w:ins w:id="405" w:author="Kenway" w:date="2023-02-22T14:27:00Z">
        <w:del w:id="406" w:author="Bo Shen" w:date="2023-02-27T12:51:00Z">
          <w:r w:rsidR="001D04A5" w:rsidDel="0067679B">
            <w:rPr>
              <w:rFonts w:ascii="Times New Roman" w:hAnsi="Times New Roman" w:cs="Times New Roman"/>
              <w:color w:val="000000" w:themeColor="text1"/>
            </w:rPr>
            <w:delText xml:space="preserve"> disinhibition</w:delText>
          </w:r>
        </w:del>
      </w:ins>
      <w:ins w:id="407" w:author="Kenway" w:date="2023-02-22T14:44:00Z">
        <w:del w:id="408" w:author="Bo Shen" w:date="2023-02-27T12:51:00Z">
          <w:r w:rsidR="001D04A5" w:rsidDel="0067679B">
            <w:rPr>
              <w:rFonts w:ascii="Times New Roman" w:hAnsi="Times New Roman" w:cs="Times New Roman"/>
              <w:color w:val="000000" w:themeColor="text1"/>
            </w:rPr>
            <w:delText xml:space="preserve"> is biased towar</w:delText>
          </w:r>
          <w:r w:rsidR="00381E61" w:rsidDel="0067679B">
            <w:rPr>
              <w:rFonts w:ascii="Times New Roman" w:hAnsi="Times New Roman" w:cs="Times New Roman"/>
              <w:color w:val="000000" w:themeColor="text1"/>
            </w:rPr>
            <w:delText>ds spec</w:delText>
          </w:r>
        </w:del>
      </w:ins>
      <w:ins w:id="409" w:author="Kenway" w:date="2023-02-23T10:22:00Z">
        <w:del w:id="410" w:author="Bo Shen" w:date="2023-02-27T12:51:00Z">
          <w:r w:rsidR="00381E61" w:rsidDel="0067679B">
            <w:rPr>
              <w:rFonts w:ascii="Times New Roman" w:hAnsi="Times New Roman" w:cs="Times New Roman"/>
              <w:color w:val="000000" w:themeColor="text1"/>
            </w:rPr>
            <w:delText>i</w:delText>
          </w:r>
        </w:del>
      </w:ins>
      <w:ins w:id="411" w:author="Kenway" w:date="2023-02-22T14:44:00Z">
        <w:del w:id="412" w:author="Bo Shen" w:date="2023-02-27T12:51:00Z">
          <w:r w:rsidR="00381E61" w:rsidDel="0067679B">
            <w:rPr>
              <w:rFonts w:ascii="Times New Roman" w:hAnsi="Times New Roman" w:cs="Times New Roman"/>
              <w:color w:val="000000" w:themeColor="text1"/>
            </w:rPr>
            <w:delText>fic alternatives</w:delText>
          </w:r>
          <w:r w:rsidR="001D04A5" w:rsidDel="0067679B">
            <w:rPr>
              <w:rFonts w:ascii="Times New Roman" w:hAnsi="Times New Roman" w:cs="Times New Roman"/>
              <w:color w:val="000000" w:themeColor="text1"/>
            </w:rPr>
            <w:delText xml:space="preserve"> as in CBG models.</w:delText>
          </w:r>
        </w:del>
      </w:ins>
      <w:ins w:id="413" w:author="Kenway" w:date="2023-02-22T14:27:00Z">
        <w:del w:id="414" w:author="Bo Shen" w:date="2023-02-27T12:51:00Z">
          <w:r w:rsidR="001D04A5" w:rsidDel="0067679B">
            <w:rPr>
              <w:rFonts w:ascii="Times New Roman" w:hAnsi="Times New Roman" w:cs="Times New Roman"/>
              <w:color w:val="000000" w:themeColor="text1"/>
            </w:rPr>
            <w:delText xml:space="preserve"> </w:delText>
          </w:r>
        </w:del>
      </w:ins>
      <w:ins w:id="415" w:author="Kenway" w:date="2023-02-22T14:44:00Z">
        <w:r w:rsidR="00A56D9A">
          <w:rPr>
            <w:rFonts w:ascii="Times New Roman" w:hAnsi="Times New Roman" w:cs="Times New Roman"/>
            <w:color w:val="000000" w:themeColor="text1"/>
          </w:rPr>
          <w:t xml:space="preserve">Second, </w:t>
        </w:r>
      </w:ins>
      <w:ins w:id="416" w:author="Kenway" w:date="2023-02-22T15:45:00Z">
        <w:r w:rsidR="00A56D9A">
          <w:rPr>
            <w:rFonts w:ascii="Times New Roman" w:hAnsi="Times New Roman" w:cs="Times New Roman"/>
            <w:color w:val="000000" w:themeColor="text1"/>
          </w:rPr>
          <w:t xml:space="preserve">disinhibition in </w:t>
        </w:r>
      </w:ins>
      <w:ins w:id="417" w:author="Kenway" w:date="2023-02-22T14:44:00Z">
        <w:r w:rsidR="00A56D9A">
          <w:rPr>
            <w:rFonts w:ascii="Times New Roman" w:hAnsi="Times New Roman" w:cs="Times New Roman"/>
            <w:color w:val="000000" w:themeColor="text1"/>
          </w:rPr>
          <w:t>the LDDM</w:t>
        </w:r>
      </w:ins>
      <w:ins w:id="418" w:author="Kenway" w:date="2023-02-22T15:45:00Z">
        <w:r w:rsidR="00A56D9A">
          <w:rPr>
            <w:rFonts w:ascii="Times New Roman" w:hAnsi="Times New Roman" w:cs="Times New Roman"/>
            <w:color w:val="000000" w:themeColor="text1"/>
          </w:rPr>
          <w:t xml:space="preserve"> is tightly integrated with </w:t>
        </w:r>
      </w:ins>
      <w:ins w:id="419" w:author="Kenway" w:date="2023-02-22T15:46:00Z">
        <w:r w:rsidR="00A56D9A">
          <w:rPr>
            <w:rFonts w:ascii="Times New Roman" w:hAnsi="Times New Roman" w:cs="Times New Roman"/>
            <w:color w:val="000000" w:themeColor="text1"/>
          </w:rPr>
          <w:t xml:space="preserve">the </w:t>
        </w:r>
      </w:ins>
      <w:ins w:id="420" w:author="Kenway" w:date="2023-02-22T15:45:00Z">
        <w:r w:rsidR="00A56D9A">
          <w:rPr>
            <w:rFonts w:ascii="Times New Roman" w:hAnsi="Times New Roman" w:cs="Times New Roman"/>
            <w:color w:val="000000" w:themeColor="text1"/>
          </w:rPr>
          <w:t>lateral inhibition</w:t>
        </w:r>
      </w:ins>
      <w:ins w:id="421" w:author="Kenway" w:date="2023-02-22T15:46:00Z">
        <w:r w:rsidR="00A56D9A">
          <w:rPr>
            <w:rFonts w:ascii="Times New Roman" w:hAnsi="Times New Roman" w:cs="Times New Roman"/>
            <w:color w:val="000000" w:themeColor="text1"/>
          </w:rPr>
          <w:t xml:space="preserve"> that mediates competition between alternatives; </w:t>
        </w:r>
      </w:ins>
      <w:ins w:id="422" w:author="Kenway" w:date="2023-02-22T16:10:00Z">
        <w:r w:rsidR="0031100E">
          <w:rPr>
            <w:rFonts w:ascii="Times New Roman" w:hAnsi="Times New Roman" w:cs="Times New Roman"/>
            <w:color w:val="000000" w:themeColor="text1"/>
          </w:rPr>
          <w:t>consistent with the microarchitecture of cortex</w:t>
        </w:r>
      </w:ins>
      <w:ins w:id="423" w:author="Bo Shen" w:date="2023-02-27T12:47:00Z">
        <w:r w:rsidR="0067679B">
          <w:rPr>
            <w:rFonts w:ascii="Times New Roman" w:hAnsi="Times New Roman" w:cs="Times New Roman"/>
            <w:color w:val="000000" w:themeColor="text1"/>
          </w:rPr>
          <w:t xml:space="preserve"> </w:t>
        </w:r>
      </w:ins>
      <w:r w:rsidR="0067679B">
        <w:rPr>
          <w:rFonts w:ascii="Times New Roman" w:hAnsi="Times New Roman" w:cs="Times New Roman"/>
          <w:color w:val="000000" w:themeColor="text1"/>
        </w:rPr>
        <w:fldChar w:fldCharType="begin"/>
      </w:r>
      <w:r w:rsidR="0067679B">
        <w:rPr>
          <w:rFonts w:ascii="Times New Roman" w:hAnsi="Times New Roman" w:cs="Times New Roman"/>
          <w:color w:val="000000" w:themeColor="text1"/>
        </w:rPr>
        <w:instrText xml:space="preserve"> ADDIN ZOTERO_ITEM CSL_CITATION {"citationID":"7NL8fO2w","properties":{"formattedCitation":"(Fu et al., 2014; Karnani et al., 2016; Kepecs &amp; Fishell, 2014; Pi et al., 2013; S. Zhang et al., 2014)","plainCitation":"(Fu et al., 2014; Karnani et al., 2016; Kepecs &amp; Fishell, 2014; Pi et al., 2013; S. Zhang et al., 2014)","noteIndex":0},"citationItems":[{"id":192,"uris":["http://zotero.org/users/6345545/items/NKAPB2Z3"],"itemData":{"id":192,"type":"article-journal","abstract":"The brain’s response to sensory input is strikingly modulated by behavioral state. Notably, the visual response of mouse primary visual cortex (V1) is enhanced by locomotion, a tractable and accessible example of a time-locked change in cortical state. The neural circuits that transmit behavioral state to sensory cortex to produce this modulation are unknown. In vivo calcium imaging of behaving animals revealed that locomotion activates vasoactive intestinal peptide (VIP)-positive neurons in mouse V1 independent of visual stimulation and largely through nicotinic inputs from basal forebrain. Optogenetic activation of VIP neurons increased V1 visual responses in stationary awake mice, artificially mimicking the effect of locomotion, and photolytic damage of VIP neurons abolished the enhancement of V1 responses by locomotion. These findings establish a cortical circuit for the enhancement of visual response by locomotion and provide a potential common circuit for the modulation of sensory processing by behavioral state.","container-title":"Cell","DOI":"10.1016/j.cell.2014.01.050","ISSN":"0092-8674","issue":"6","journalAbbreviation":"Cell","language":"en","page":"1139-1152","source":"ScienceDirect","title":"A Cortical Circuit for Gain Control by Behavioral State","volume":"156","author":[{"family":"Fu","given":"Yu"},{"family":"Tucciarone","given":"Jason M."},{"family":"Espinosa","given":"J. Sebastian"},{"family":"Sheng","given":"Nengyin"},{"family":"Darcy","given":"Daniel P."},{"family":"Nicoll","given":"Roger A."},{"family":"Huang","given":"Z. Josh"},{"family":"Stryker","given":"Michael P."}],"issued":{"date-parts":[["2014",3,13]]}}},{"id":5102,"uris":["http://zotero.org/users/6345545/items/C3HGGWCF"],"itemData":{"id":5102,"type":"article-journal","abstract":"Inhibitory interneurons in the neocortex often connect in a promiscuous and extensive fashion, extending a “blanket of inhibition” on the circuit. This raises the problem of how can excitatory activity propagate in the midst of this widespread inhibition. One solution to this problem could be the vasoactive intestinal peptide (VIP) interneurons, which disinhibit other interneurons. To explore how VIP interneurons affect the local circuits, we use two-photon optogenetics to activate them individually in mouse visual cortex in vivo while measuring their output with two-photon calcium imaging. We find that VIP interneurons have narrow axons and inhibit nearby somatostatin interneurons, which themselves inhibit pyramidal cells. Moreover, via this lateral disinhibition, VIP cells in vivo make local and transient “holes” in the inhibitory blanket extended by SOM cells. VIP interneurons, themselves regulated by neuromodulators, may therefore enable selective patterns of activity to propagate through the cortex, by generating a “spotlight of attention”.\nSIGNIFICANCE STATEMENT Most inhibitory interneurons have axons restricted to a nearby area and target excitatory neighbors indiscriminately, raising the issue of how neuronal activity can propagate through cortical circuits. Vasoactive intestinal peptide-expressing interneurons (VIPs) disinhibit cortical pyramidal cells through inhibition of other inhibitory interneurons, and they have very focused, “narrow” axons. By optogenetically activating single VIPs in live mice while recording the activity of nearby neurons, we find that VIPs break open a hole in blanket inhibition with an effective range of </w:instrText>
      </w:r>
      <w:r w:rsidR="0067679B">
        <w:rPr>
          <w:rFonts w:ascii="Cambria Math" w:hAnsi="Cambria Math" w:cs="Cambria Math"/>
          <w:color w:val="000000" w:themeColor="text1"/>
        </w:rPr>
        <w:instrText>∼</w:instrText>
      </w:r>
      <w:r w:rsidR="0067679B">
        <w:rPr>
          <w:rFonts w:ascii="Times New Roman" w:hAnsi="Times New Roman" w:cs="Times New Roman"/>
          <w:color w:val="000000" w:themeColor="text1"/>
        </w:rPr>
        <w:instrText xml:space="preserve">120 μm in lateral cortical space where excitatory activity can propagate.","container-title":"Journal of Neuroscience","DOI":"10.1523/JNEUROSCI.3646-15.2016","ISSN":"0270-6474, 1529-2401","issue":"12","journalAbbreviation":"J. Neurosci.","language":"en","license":"Copyright © 2016 the authors 0270-6474/16/363471-10$15.00/0","note":"publisher: Society for Neuroscience\nsection: Articles\nPMID: 27013676","page":"3471-3480","source":"www.jneurosci.org","title":"Opening Holes in the Blanket of Inhibition: Localized Lateral Disinhibition by VIP Interneurons","title-short":"Opening Holes in the Blanket of Inhibition","volume":"36","author":[{"family":"Karnani","given":"Mahesh M."},{"family":"Jackson","given":"Jesse"},{"family":"Ayzenshtat","given":"Inbal"},{"family":"Sichani","given":"Azadeh Hamzehei"},{"family":"Manoocheri","given":"Kasra"},{"family":"Kim","given":"Samuel"},{"family":"Yuste","given":"Rafael"}],"issued":{"date-parts":[["2016",3,23]]}}},{"id":170,"uris":["http://zotero.org/users/6345545/items/Y8R2CLBJ"],"itemData":{"id":170,"type":"article-journal","container-title":"Nature","DOI":"10.1038/nature12983","ISSN":"0028-0836, 1476-4687","issue":"7483","journalAbbreviation":"Nature","language":"en","page":"318-326","source":"DOI.org (Crossref)","title":"Interneuron cell types are fit to function","volume":"505","author":[{"family":"Kepecs","given":"Adam"},{"family":"Fishell","given":"Gordon"}],"issued":{"date-parts":[["2014",1]]}}},{"id":227,"uris":["http://zotero.org/users/6345545/items/TV9JRY4U"],"itemData":{"id":227,"type":"article-journal","abstract":"Cortical inhibitory interneurons expressing vasoactive intestinal polypeptide (VIP) are shown to specialize in suppressing the activity of other inhibitory interneurons and are activated by reinforcement signals, thus increasing the activity of excitatory neurons by releasing them from inhibition; these results reveal a cell-type-specific microcircuit that tunes cortical activity under certain behavioural conditions.","container-title":"Nature","DOI":"10.1038/nature12676","ISSN":"1476-4687","issue":"7477","language":"en","license":"2013 Nature Publishing Group, a division of Macmillan Publishers Limited. All Rights Reserved.","note":"number: 7477\npublisher: Nature Publishing Group","page":"521-524","source":"www.nature.com","title":"Cortical interneurons that specialize in disinhibitory control","volume":"503","author":[{"family":"Pi","given":"Hyun-Jae"},{"family":"Hangya","given":"Balázs"},{"family":"Kvitsiani","given":"Duda"},{"family":"Sanders","given":"Joshua I."},{"family":"Huang","given":"Z. Josh"},{"family":"Kepecs","given":"Adam"}],"issued":{"date-parts":[["2013",11]]}}},{"id":5098,"uris":["http://zotero.org/users/6345545/items/7R2FQU3T"],"itemData":{"id":5098,"type":"article-journal","container-title":"Science","DOI":"10.1126/science.1254126","issue":"6197","note":"publisher: American Association for the Advancement of Science","page":"660-665","source":"science.org (Atypon)","title":"Long-range and local circuits for top-down modulation of visual cortex processing","volume":"345","author":[{"family":"Zhang","given":"Siyu"},{"family":"Xu","given":"Min"},{"family":"Kamigaki","given":"Tsukasa"},{"family":"Hoang Do","given":"Johnny Phong"},{"family":"Chang","given":"Wei-Cheng"},{"family":"Jenvay","given":"Sean"},{"family":"Miyamichi","given":"Kazunari"},{"family":"Luo","given":"Liqun"},{"family":"Dan","given":"Yang"}],"issued":{"date-parts":[["2014",8,8]]}}}],"schema":"https://github.com/citation-style-language/schema/raw/master/csl-citation.json"} </w:instrText>
      </w:r>
      <w:r w:rsidR="0067679B">
        <w:rPr>
          <w:rFonts w:ascii="Times New Roman" w:hAnsi="Times New Roman" w:cs="Times New Roman"/>
          <w:color w:val="000000" w:themeColor="text1"/>
        </w:rPr>
        <w:fldChar w:fldCharType="separate"/>
      </w:r>
      <w:r w:rsidR="0067679B">
        <w:rPr>
          <w:rFonts w:ascii="Times New Roman" w:hAnsi="Times New Roman" w:cs="Times New Roman"/>
          <w:noProof/>
          <w:color w:val="000000" w:themeColor="text1"/>
        </w:rPr>
        <w:t xml:space="preserve">(Fu et al., 2014; Karnani et al., 2016; Kepecs &amp; </w:t>
      </w:r>
      <w:r w:rsidR="0067679B">
        <w:rPr>
          <w:rFonts w:ascii="Times New Roman" w:hAnsi="Times New Roman" w:cs="Times New Roman"/>
          <w:noProof/>
          <w:color w:val="000000" w:themeColor="text1"/>
        </w:rPr>
        <w:lastRenderedPageBreak/>
        <w:t>Fishell, 2014; Pi et al., 2013; S. Zhang et al., 2014)</w:t>
      </w:r>
      <w:r w:rsidR="0067679B">
        <w:rPr>
          <w:rFonts w:ascii="Times New Roman" w:hAnsi="Times New Roman" w:cs="Times New Roman"/>
          <w:color w:val="000000" w:themeColor="text1"/>
        </w:rPr>
        <w:fldChar w:fldCharType="end"/>
      </w:r>
      <w:ins w:id="424" w:author="Kenway" w:date="2023-02-22T16:11:00Z">
        <w:del w:id="425" w:author="Bo Shen" w:date="2023-02-27T12:48:00Z">
          <w:r w:rsidR="0031100E" w:rsidDel="0067679B">
            <w:rPr>
              <w:rFonts w:ascii="Times New Roman" w:hAnsi="Times New Roman" w:cs="Times New Roman"/>
              <w:color w:val="000000" w:themeColor="text1"/>
            </w:rPr>
            <w:delText xml:space="preserve"> (REFS)</w:delText>
          </w:r>
        </w:del>
      </w:ins>
      <w:ins w:id="426" w:author="Kenway" w:date="2023-02-22T16:10:00Z">
        <w:r w:rsidR="0031100E">
          <w:rPr>
            <w:rFonts w:ascii="Times New Roman" w:hAnsi="Times New Roman" w:cs="Times New Roman"/>
            <w:color w:val="000000" w:themeColor="text1"/>
          </w:rPr>
          <w:t xml:space="preserve">, </w:t>
        </w:r>
      </w:ins>
      <w:ins w:id="427" w:author="Kenway" w:date="2023-02-22T15:46:00Z">
        <w:r w:rsidR="00A56D9A">
          <w:rPr>
            <w:rFonts w:ascii="Times New Roman" w:hAnsi="Times New Roman" w:cs="Times New Roman"/>
            <w:color w:val="000000" w:themeColor="text1"/>
          </w:rPr>
          <w:t>disinhibitory, inhibitory and excita</w:t>
        </w:r>
        <w:r w:rsidR="0031100E">
          <w:rPr>
            <w:rFonts w:ascii="Times New Roman" w:hAnsi="Times New Roman" w:cs="Times New Roman"/>
            <w:color w:val="000000" w:themeColor="text1"/>
          </w:rPr>
          <w:t xml:space="preserve">tory neurons are </w:t>
        </w:r>
        <w:r w:rsidR="00A56D9A">
          <w:rPr>
            <w:rFonts w:ascii="Times New Roman" w:hAnsi="Times New Roman" w:cs="Times New Roman"/>
            <w:color w:val="000000" w:themeColor="text1"/>
          </w:rPr>
          <w:t xml:space="preserve">part of </w:t>
        </w:r>
      </w:ins>
      <w:ins w:id="428" w:author="Kenway" w:date="2023-02-22T15:48:00Z">
        <w:r w:rsidR="00A56D9A">
          <w:rPr>
            <w:rFonts w:ascii="Times New Roman" w:hAnsi="Times New Roman" w:cs="Times New Roman"/>
            <w:color w:val="000000" w:themeColor="text1"/>
          </w:rPr>
          <w:t>the</w:t>
        </w:r>
      </w:ins>
      <w:ins w:id="429" w:author="Kenway" w:date="2023-02-22T15:46:00Z">
        <w:r w:rsidR="00A56D9A">
          <w:rPr>
            <w:rFonts w:ascii="Times New Roman" w:hAnsi="Times New Roman" w:cs="Times New Roman"/>
            <w:color w:val="000000" w:themeColor="text1"/>
          </w:rPr>
          <w:t xml:space="preserve"> </w:t>
        </w:r>
      </w:ins>
      <w:ins w:id="430" w:author="Kenway" w:date="2023-02-22T15:48:00Z">
        <w:r w:rsidR="00A56D9A">
          <w:rPr>
            <w:rFonts w:ascii="Times New Roman" w:hAnsi="Times New Roman" w:cs="Times New Roman"/>
            <w:color w:val="000000" w:themeColor="text1"/>
          </w:rPr>
          <w:t>same</w:t>
        </w:r>
      </w:ins>
      <w:ins w:id="431" w:author="Kenway" w:date="2023-02-22T15:49:00Z">
        <w:r w:rsidR="00A56D9A">
          <w:rPr>
            <w:rFonts w:ascii="Times New Roman" w:hAnsi="Times New Roman" w:cs="Times New Roman"/>
            <w:color w:val="000000" w:themeColor="text1"/>
          </w:rPr>
          <w:t xml:space="preserve"> </w:t>
        </w:r>
      </w:ins>
      <w:ins w:id="432" w:author="Kenway" w:date="2023-02-22T15:48:00Z">
        <w:r w:rsidR="00A56D9A">
          <w:rPr>
            <w:rFonts w:ascii="Times New Roman" w:hAnsi="Times New Roman" w:cs="Times New Roman"/>
            <w:color w:val="000000" w:themeColor="text1"/>
          </w:rPr>
          <w:t>local circuit. In contrast,</w:t>
        </w:r>
      </w:ins>
      <w:ins w:id="433" w:author="Kenway" w:date="2023-02-22T16:07:00Z">
        <w:r w:rsidR="0031100E">
          <w:rPr>
            <w:rFonts w:ascii="Times New Roman" w:hAnsi="Times New Roman" w:cs="Times New Roman"/>
            <w:color w:val="000000" w:themeColor="text1"/>
          </w:rPr>
          <w:t xml:space="preserve"> the basal ganglia lack</w:t>
        </w:r>
      </w:ins>
      <w:ins w:id="434" w:author="Bo Shen" w:date="2023-02-27T12:49:00Z">
        <w:r w:rsidR="0067679B">
          <w:rPr>
            <w:rFonts w:ascii="Times New Roman" w:hAnsi="Times New Roman" w:cs="Times New Roman"/>
            <w:color w:val="000000" w:themeColor="text1"/>
          </w:rPr>
          <w:t>s</w:t>
        </w:r>
      </w:ins>
      <w:ins w:id="435" w:author="Kenway" w:date="2023-02-22T16:11:00Z">
        <w:r w:rsidR="0031100E">
          <w:rPr>
            <w:rFonts w:ascii="Times New Roman" w:hAnsi="Times New Roman" w:cs="Times New Roman"/>
            <w:color w:val="000000" w:themeColor="text1"/>
          </w:rPr>
          <w:t xml:space="preserve"> local, lateral connections and </w:t>
        </w:r>
      </w:ins>
      <w:ins w:id="436" w:author="Kenway" w:date="2023-02-22T16:15:00Z">
        <w:r w:rsidR="0031100E">
          <w:rPr>
            <w:rFonts w:ascii="Times New Roman" w:hAnsi="Times New Roman" w:cs="Times New Roman"/>
            <w:color w:val="000000" w:themeColor="text1"/>
          </w:rPr>
          <w:t xml:space="preserve">mutual competition in </w:t>
        </w:r>
      </w:ins>
      <w:ins w:id="437" w:author="Bo Shen" w:date="2023-02-27T12:49:00Z">
        <w:r w:rsidR="0067679B">
          <w:rPr>
            <w:rFonts w:ascii="Times New Roman" w:hAnsi="Times New Roman" w:cs="Times New Roman"/>
            <w:color w:val="000000" w:themeColor="text1"/>
          </w:rPr>
          <w:t xml:space="preserve">the </w:t>
        </w:r>
      </w:ins>
      <w:ins w:id="438" w:author="Kenway" w:date="2023-02-22T16:11:00Z">
        <w:r w:rsidR="0031100E">
          <w:rPr>
            <w:rFonts w:ascii="Times New Roman" w:hAnsi="Times New Roman" w:cs="Times New Roman"/>
            <w:color w:val="000000" w:themeColor="text1"/>
          </w:rPr>
          <w:t>CBG models</w:t>
        </w:r>
      </w:ins>
      <w:ins w:id="439" w:author="Bo Shen" w:date="2023-02-27T12:52:00Z">
        <w:r w:rsidR="007F09C3">
          <w:rPr>
            <w:rFonts w:ascii="Times New Roman" w:hAnsi="Times New Roman" w:cs="Times New Roman"/>
            <w:color w:val="000000" w:themeColor="text1"/>
          </w:rPr>
          <w:t>, which</w:t>
        </w:r>
      </w:ins>
      <w:ins w:id="440" w:author="Kenway" w:date="2023-02-22T16:11:00Z">
        <w:r w:rsidR="0031100E">
          <w:rPr>
            <w:rFonts w:ascii="Times New Roman" w:hAnsi="Times New Roman" w:cs="Times New Roman"/>
            <w:color w:val="000000" w:themeColor="text1"/>
          </w:rPr>
          <w:t xml:space="preserve"> typically require</w:t>
        </w:r>
        <w:del w:id="441" w:author="Bo Shen" w:date="2023-02-27T12:52:00Z">
          <w:r w:rsidR="0031100E" w:rsidDel="007F09C3">
            <w:rPr>
              <w:rFonts w:ascii="Times New Roman" w:hAnsi="Times New Roman" w:cs="Times New Roman"/>
              <w:color w:val="000000" w:themeColor="text1"/>
            </w:rPr>
            <w:delText>s</w:delText>
          </w:r>
        </w:del>
        <w:r w:rsidR="0031100E">
          <w:rPr>
            <w:rFonts w:ascii="Times New Roman" w:hAnsi="Times New Roman" w:cs="Times New Roman"/>
            <w:color w:val="000000" w:themeColor="text1"/>
          </w:rPr>
          <w:t xml:space="preserve"> both </w:t>
        </w:r>
      </w:ins>
      <w:ins w:id="442" w:author="Kenway" w:date="2023-02-22T16:15:00Z">
        <w:r w:rsidR="0031100E">
          <w:rPr>
            <w:rFonts w:ascii="Times New Roman" w:hAnsi="Times New Roman" w:cs="Times New Roman"/>
            <w:color w:val="000000" w:themeColor="text1"/>
          </w:rPr>
          <w:t xml:space="preserve">direct pathway </w:t>
        </w:r>
      </w:ins>
      <w:ins w:id="443" w:author="Kenway" w:date="2023-02-22T16:11:00Z">
        <w:r w:rsidR="0031100E">
          <w:rPr>
            <w:rFonts w:ascii="Times New Roman" w:hAnsi="Times New Roman" w:cs="Times New Roman"/>
            <w:color w:val="000000" w:themeColor="text1"/>
          </w:rPr>
          <w:t>disinhibition</w:t>
        </w:r>
      </w:ins>
      <w:ins w:id="444" w:author="Kenway" w:date="2023-02-22T16:14:00Z">
        <w:r w:rsidR="0031100E">
          <w:rPr>
            <w:rFonts w:ascii="Times New Roman" w:hAnsi="Times New Roman" w:cs="Times New Roman"/>
            <w:color w:val="000000" w:themeColor="text1"/>
          </w:rPr>
          <w:t xml:space="preserve"> along with diffus</w:t>
        </w:r>
      </w:ins>
      <w:ins w:id="445" w:author="Bo Shen" w:date="2023-02-27T12:53:00Z">
        <w:r w:rsidR="007F09C3">
          <w:rPr>
            <w:rFonts w:ascii="Times New Roman" w:hAnsi="Times New Roman" w:cs="Times New Roman"/>
            <w:color w:val="000000" w:themeColor="text1"/>
          </w:rPr>
          <w:t>ive</w:t>
        </w:r>
      </w:ins>
      <w:ins w:id="446" w:author="Kenway" w:date="2023-02-22T16:14:00Z">
        <w:del w:id="447" w:author="Bo Shen" w:date="2023-02-27T12:53:00Z">
          <w:r w:rsidR="0031100E" w:rsidDel="007F09C3">
            <w:rPr>
              <w:rFonts w:ascii="Times New Roman" w:hAnsi="Times New Roman" w:cs="Times New Roman"/>
              <w:color w:val="000000" w:themeColor="text1"/>
            </w:rPr>
            <w:delText>e</w:delText>
          </w:r>
        </w:del>
        <w:r w:rsidR="0031100E">
          <w:rPr>
            <w:rFonts w:ascii="Times New Roman" w:hAnsi="Times New Roman" w:cs="Times New Roman"/>
            <w:color w:val="000000" w:themeColor="text1"/>
          </w:rPr>
          <w:t xml:space="preserve"> suppression of competing motor plans via the indirect or </w:t>
        </w:r>
        <w:del w:id="448" w:author="Bo Shen" w:date="2023-02-27T12:50:00Z">
          <w:r w:rsidR="0031100E" w:rsidDel="0067679B">
            <w:rPr>
              <w:rFonts w:ascii="Times New Roman" w:hAnsi="Times New Roman" w:cs="Times New Roman"/>
              <w:color w:val="000000" w:themeColor="text1"/>
            </w:rPr>
            <w:delText>hyperdirect</w:delText>
          </w:r>
        </w:del>
      </w:ins>
      <w:ins w:id="449" w:author="Bo Shen" w:date="2023-02-27T12:50:00Z">
        <w:r w:rsidR="0067679B">
          <w:rPr>
            <w:rFonts w:ascii="Times New Roman" w:hAnsi="Times New Roman" w:cs="Times New Roman"/>
            <w:color w:val="000000" w:themeColor="text1"/>
          </w:rPr>
          <w:t>hyper direct</w:t>
        </w:r>
      </w:ins>
      <w:ins w:id="450" w:author="Kenway" w:date="2023-02-22T16:14:00Z">
        <w:r w:rsidR="0031100E">
          <w:rPr>
            <w:rFonts w:ascii="Times New Roman" w:hAnsi="Times New Roman" w:cs="Times New Roman"/>
            <w:color w:val="000000" w:themeColor="text1"/>
          </w:rPr>
          <w:t xml:space="preserve"> pathways</w:t>
        </w:r>
      </w:ins>
      <w:ins w:id="451" w:author="Kenway" w:date="2023-02-22T16:16:00Z">
        <w:r w:rsidR="0031100E">
          <w:rPr>
            <w:rFonts w:ascii="Times New Roman" w:hAnsi="Times New Roman" w:cs="Times New Roman"/>
            <w:color w:val="000000" w:themeColor="text1"/>
          </w:rPr>
          <w:t xml:space="preserve"> </w:t>
        </w:r>
      </w:ins>
      <w:r w:rsidR="0067679B">
        <w:rPr>
          <w:rFonts w:ascii="Times New Roman" w:hAnsi="Times New Roman" w:cs="Times New Roman"/>
          <w:color w:val="000000" w:themeColor="text1"/>
        </w:rPr>
        <w:fldChar w:fldCharType="begin"/>
      </w:r>
      <w:r w:rsidR="0067679B">
        <w:rPr>
          <w:rFonts w:ascii="Times New Roman" w:hAnsi="Times New Roman" w:cs="Times New Roman"/>
          <w:color w:val="000000" w:themeColor="text1"/>
        </w:rPr>
        <w:instrText xml:space="preserve"> ADDIN ZOTERO_ITEM CSL_CITATION {"citationID":"NlENR6DU","properties":{"formattedCitation":"(Bogacz &amp; Gurney, 2007; Schroll &amp; Hamker, 2013; Wei et al., 2015)","plainCitation":"(Bogacz &amp; Gurney, 2007; Schroll &amp; Hamker, 2013; Wei et al., 2015)","noteIndex":0},"citationItems":[{"id":6949,"uris":["http://zotero.org/users/6345545/items/KQ3RPUG8"],"itemData":{"id":6949,"type":"article-journal","abstract":"Neurophysiological studies have identified a number of brain regions critically involved in solving the problem of action selection or decision making. In the case of highly practiced tasks, these regions include cortical areas hypothesized to integrate evidence supporting alternative actions and the basal ganglia, hypothesized to act as a central switch in gating behavioral requests. However, despite our relatively detailed knowledge of basal ganglia biology and its connectivity with the cortex and numerical simulation studies demonstrating selective function, no formal theoretical framework exists that supplies an algorithmic description of these circuits. This article shows how many aspects of the anatomy and physiology of the circuit involving the cortex and basal ganglia are exactly those required to implement the computation defined by an asymptotically optimal statistical test for decision making: the multihypothesis sequential probability ratio test (MSPRT). The resulting model of basal ganglia provides a new framework for understanding the computation in the basal ganglia during decision making in highly practiced tasks. The predictions of the theory concerning the properties of particular neuronal populations are validated in existing experimental data. Further, we show that this neurobiologically grounded implementation of MSPRT outperforms other candidates for neural decision making, that it is structurally and parametrically robust, and that it can accommodate cortical mechanisms for decision making in a way that complements those in basal ganglia.","container-title":"Neural Computation","DOI":"10.1162/neco.2007.19.2.442","ISSN":"0899-7667","issue":"2","journalAbbreviation":"Neural Computation","page":"442-477","source":"Silverchair","title":"The Basal Ganglia and Cortex Implement Optimal Decision Making Between Alternative Actions","volume":"19","author":[{"family":"Bogacz","given":"Rafal"},{"family":"Gurney","given":"Kevin"}],"issued":{"date-parts":[["2007",2,1]]}}},{"id":6955,"uris":["http://zotero.org/users/6345545/items/9RFA9379"],"itemData":{"id":6955,"type":"article-journal","abstract":"Over the past 15 years, computational models have had a considerable impact on basal-ganglia research. Most of these models implement multiple distinct basal-ganglia pathways and assume them to fulfill different functions. As there is now a multitude of different models, it has become complex to keep track of their various, sometimes just marginally different assumptions on pathway functions. Moreover, it has become a challenge to oversee to what extent individual assumptions are corroborated or challenged by empirical data. Focusing on computational, but also considering non-computational models, we review influential concepts of pathway functions and show to what extent they are compatible with or contradict each other. Moreover, we outline how empirical evidence favors or challenges specific model assumptions and propose experiments that allow testing assumptions against each other.","container-title":"Frontiers in Systems Neuroscience","ISSN":"1662-5137","source":"Frontiers","title":"Computational models of basal-ganglia pathway functions: focus on functional neuroanatomy","title-short":"Computational models of basal-ganglia pathway functions","URL":"https://www.frontiersin.org/articles/10.3389/fnsys.2013.00122","volume":"7","author":[{"family":"Schroll","given":"Henning"},{"family":"Hamker","given":"Fred"}],"accessed":{"date-parts":[["2023",2,24]]},"issued":{"date-parts":[["2013"]]}}},{"id":6952,"uris":["http://zotero.org/users/6345545/items/KJPRSLJ7"],"itemData":{"id":6952,"type":"article-journal","abstract":"The basal ganglia (BG) play an important role in motor control, reinforcement learning, and perceptual decision making. Modeling and experimental evidence suggest that, in a speed–accuracy tradeoff, the corticostriatal pathway can adaptively adjust a decision threshold (the amount of information needed to make a choice). In this study, we go beyond the focus of previous works on the direct and hyperdirect pathways to examine the contribution of the indirect pathway of the BG system to decision making in a biophysically based spiking network model. We find that the mechanism of adjusting the decision threshold by plasticity of the corticostriatal connections is effective, provided that the indirect pathway counterbalances the direct pathway in their projections to the output nucleus. Furthermore, in our model, changes within basal ganglia connections similar to those that arise in parkinsonism give rise to strong beta oscillations. Specifically, beta oscillations are produced by an abnormal enhancement of the interactions between the subthalamic nucleus (STN) and the external segment of globus pallidus (GPe) in the indirect pathway, with an oscillation frequency that depends on the excitatory cortical input to the STN and the inhibitory input to the GPe from the striatum. In a parkinsonian state characterized by pronounced beta oscillations, the mean reaction time and range of threshold variation (a measure of behavioral flexibility) are significantly reduced compared with the normal state. Our work thus reveals a specific circuit mechanism for impairments of perceptual decision making associated with Parkinson's disease.","container-title":"Journal of Neuroscience","DOI":"10.1523/JNEUROSCI.3611-14.2015","ISSN":"0270-6474, 1529-2401","issue":"9","journalAbbreviation":"J. Neurosci.","language":"en","license":"Copyright © 2015 the authors 0270-6474/15/354052-13$15.00/0","note":"publisher: Society for Neuroscience\nsection: Articles\nPMID: 25740532","page":"4052-4064","source":"www.jneurosci.org","title":"Role of the Indirect Pathway of the Basal Ganglia in Perceptual Decision Making","volume":"35","author":[{"family":"Wei","given":"Wei"},{"family":"Rubin","given":"Jonathan E."},{"family":"Wang","given":"Xiao-Jing"}],"issued":{"date-parts":[["2015",3,4]]}}}],"schema":"https://github.com/citation-style-language/schema/raw/master/csl-citation.json"} </w:instrText>
      </w:r>
      <w:r w:rsidR="0067679B">
        <w:rPr>
          <w:rFonts w:ascii="Times New Roman" w:hAnsi="Times New Roman" w:cs="Times New Roman"/>
          <w:color w:val="000000" w:themeColor="text1"/>
        </w:rPr>
        <w:fldChar w:fldCharType="separate"/>
      </w:r>
      <w:r w:rsidR="0067679B">
        <w:rPr>
          <w:rFonts w:ascii="Times New Roman" w:hAnsi="Times New Roman" w:cs="Times New Roman"/>
          <w:noProof/>
          <w:color w:val="000000" w:themeColor="text1"/>
        </w:rPr>
        <w:t>(Bogacz &amp; Gurney, 2007; Schroll &amp; Hamker, 2013; Wei et al., 2015)</w:t>
      </w:r>
      <w:r w:rsidR="0067679B">
        <w:rPr>
          <w:rFonts w:ascii="Times New Roman" w:hAnsi="Times New Roman" w:cs="Times New Roman"/>
          <w:color w:val="000000" w:themeColor="text1"/>
        </w:rPr>
        <w:fldChar w:fldCharType="end"/>
      </w:r>
      <w:ins w:id="452" w:author="Kenway" w:date="2023-02-22T16:16:00Z">
        <w:del w:id="453" w:author="Bo Shen" w:date="2023-02-27T12:50:00Z">
          <w:r w:rsidR="0031100E" w:rsidDel="0067679B">
            <w:rPr>
              <w:rFonts w:ascii="Times New Roman" w:hAnsi="Times New Roman" w:cs="Times New Roman"/>
              <w:color w:val="000000" w:themeColor="text1"/>
            </w:rPr>
            <w:delText>(REFS)</w:delText>
          </w:r>
        </w:del>
      </w:ins>
      <w:ins w:id="454" w:author="Kenway" w:date="2023-02-22T16:14:00Z">
        <w:r w:rsidR="0031100E">
          <w:rPr>
            <w:rFonts w:ascii="Times New Roman" w:hAnsi="Times New Roman" w:cs="Times New Roman"/>
            <w:color w:val="000000" w:themeColor="text1"/>
          </w:rPr>
          <w:t>.</w:t>
        </w:r>
      </w:ins>
      <w:ins w:id="455" w:author="Kenway" w:date="2023-02-22T16:11:00Z">
        <w:r w:rsidR="0031100E">
          <w:rPr>
            <w:rFonts w:ascii="Times New Roman" w:hAnsi="Times New Roman" w:cs="Times New Roman"/>
            <w:color w:val="000000" w:themeColor="text1"/>
          </w:rPr>
          <w:t xml:space="preserve"> </w:t>
        </w:r>
      </w:ins>
      <w:ins w:id="456" w:author="Kenway" w:date="2023-02-22T16:17:00Z">
        <w:r w:rsidR="0031100E">
          <w:rPr>
            <w:rFonts w:ascii="Times New Roman" w:hAnsi="Times New Roman" w:cs="Times New Roman"/>
            <w:color w:val="000000" w:themeColor="text1"/>
          </w:rPr>
          <w:t>Thus, whi</w:t>
        </w:r>
      </w:ins>
      <w:ins w:id="457" w:author="Kenway" w:date="2023-02-22T16:22:00Z">
        <w:r w:rsidR="0031100E">
          <w:rPr>
            <w:rFonts w:ascii="Times New Roman" w:hAnsi="Times New Roman" w:cs="Times New Roman"/>
            <w:color w:val="000000" w:themeColor="text1"/>
          </w:rPr>
          <w:t>l</w:t>
        </w:r>
      </w:ins>
      <w:ins w:id="458" w:author="Kenway" w:date="2023-02-22T16:17:00Z">
        <w:r w:rsidR="0031100E">
          <w:rPr>
            <w:rFonts w:ascii="Times New Roman" w:hAnsi="Times New Roman" w:cs="Times New Roman"/>
            <w:color w:val="000000" w:themeColor="text1"/>
          </w:rPr>
          <w:t xml:space="preserve">e conceptually similar to </w:t>
        </w:r>
      </w:ins>
      <w:ins w:id="459" w:author="Bo Shen" w:date="2023-02-27T13:05:00Z">
        <w:r w:rsidR="00E02939">
          <w:rPr>
            <w:rFonts w:ascii="Times New Roman" w:hAnsi="Times New Roman" w:cs="Times New Roman"/>
            <w:color w:val="000000" w:themeColor="text1"/>
          </w:rPr>
          <w:t xml:space="preserve">the </w:t>
        </w:r>
      </w:ins>
      <w:ins w:id="460" w:author="Kenway" w:date="2023-02-22T16:17:00Z">
        <w:r w:rsidR="0031100E">
          <w:rPr>
            <w:rFonts w:ascii="Times New Roman" w:hAnsi="Times New Roman" w:cs="Times New Roman"/>
            <w:color w:val="000000" w:themeColor="text1"/>
          </w:rPr>
          <w:t xml:space="preserve">CBG models, </w:t>
        </w:r>
      </w:ins>
      <w:ins w:id="461" w:author="Kenway" w:date="2023-02-22T16:26:00Z">
        <w:r w:rsidR="0031100E">
          <w:rPr>
            <w:rFonts w:ascii="Times New Roman" w:hAnsi="Times New Roman" w:cs="Times New Roman"/>
            <w:color w:val="000000" w:themeColor="text1"/>
          </w:rPr>
          <w:t xml:space="preserve">disinhibition in </w:t>
        </w:r>
      </w:ins>
      <w:ins w:id="462" w:author="Kenway" w:date="2023-02-22T16:23:00Z">
        <w:r w:rsidR="0031100E">
          <w:rPr>
            <w:rFonts w:ascii="Times New Roman" w:hAnsi="Times New Roman" w:cs="Times New Roman"/>
            <w:color w:val="000000" w:themeColor="text1"/>
          </w:rPr>
          <w:t>the LDDM is tightly</w:t>
        </w:r>
      </w:ins>
      <w:ins w:id="463" w:author="Kenway" w:date="2023-02-22T16:26:00Z">
        <w:r w:rsidR="0031100E">
          <w:rPr>
            <w:rFonts w:ascii="Times New Roman" w:hAnsi="Times New Roman" w:cs="Times New Roman"/>
            <w:color w:val="000000" w:themeColor="text1"/>
          </w:rPr>
          <w:t xml:space="preserve"> integrated with competitive inhibition</w:t>
        </w:r>
      </w:ins>
      <w:ins w:id="464" w:author="Kenway" w:date="2023-02-22T16:28:00Z">
        <w:r w:rsidR="0031100E">
          <w:rPr>
            <w:rFonts w:ascii="Times New Roman" w:hAnsi="Times New Roman" w:cs="Times New Roman"/>
            <w:color w:val="000000" w:themeColor="text1"/>
          </w:rPr>
          <w:t xml:space="preserve"> and provides a dynami</w:t>
        </w:r>
      </w:ins>
      <w:ins w:id="465" w:author="Kenway" w:date="2023-02-22T16:29:00Z">
        <w:r w:rsidR="0031100E">
          <w:rPr>
            <w:rFonts w:ascii="Times New Roman" w:hAnsi="Times New Roman" w:cs="Times New Roman"/>
            <w:color w:val="000000" w:themeColor="text1"/>
          </w:rPr>
          <w:t>c</w:t>
        </w:r>
      </w:ins>
      <w:ins w:id="466" w:author="Kenway" w:date="2023-02-22T16:28:00Z">
        <w:r w:rsidR="0031100E">
          <w:rPr>
            <w:rFonts w:ascii="Times New Roman" w:hAnsi="Times New Roman" w:cs="Times New Roman"/>
            <w:color w:val="000000" w:themeColor="text1"/>
          </w:rPr>
          <w:t xml:space="preserve"> control of circuit state, both characteristics of decision-making in cortical brain areas.</w:t>
        </w:r>
      </w:ins>
    </w:p>
    <w:p w14:paraId="5A07E3B6" w14:textId="77777777" w:rsidR="00315B0B" w:rsidRDefault="00315B0B" w:rsidP="00101AEA">
      <w:pPr>
        <w:spacing w:line="480" w:lineRule="auto"/>
        <w:jc w:val="both"/>
        <w:rPr>
          <w:ins w:id="467" w:author="Kenway" w:date="2023-02-22T14:26:00Z"/>
          <w:rFonts w:ascii="Times New Roman" w:hAnsi="Times New Roman" w:cs="Times New Roman"/>
          <w:color w:val="000000" w:themeColor="text1"/>
        </w:rPr>
      </w:pPr>
    </w:p>
    <w:p w14:paraId="035604BA" w14:textId="1B486C2D" w:rsidR="00343CC2" w:rsidRPr="0060258A" w:rsidRDefault="00343CC2" w:rsidP="00343CC2">
      <w:pPr>
        <w:spacing w:line="480" w:lineRule="auto"/>
        <w:jc w:val="both"/>
        <w:rPr>
          <w:ins w:id="468" w:author="Bo Shen" w:date="2023-02-27T12:10:00Z"/>
          <w:rFonts w:ascii="Times New Roman" w:hAnsi="Times New Roman" w:cs="Times New Roman"/>
          <w:color w:val="000000" w:themeColor="text1"/>
        </w:rPr>
      </w:pPr>
      <w:ins w:id="469" w:author="Bo Shen" w:date="2023-02-27T12:10:00Z">
        <w:r>
          <w:rPr>
            <w:rFonts w:ascii="Times New Roman" w:hAnsi="Times New Roman" w:cs="Times New Roman"/>
            <w:color w:val="000000" w:themeColor="text1"/>
          </w:rPr>
          <w:t xml:space="preserve">The LDDM </w:t>
        </w:r>
      </w:ins>
      <w:ins w:id="470" w:author="Bo Shen" w:date="2023-02-27T13:01:00Z">
        <w:r w:rsidR="007018C0">
          <w:rPr>
            <w:rFonts w:ascii="Times New Roman" w:hAnsi="Times New Roman" w:cs="Times New Roman"/>
            <w:color w:val="000000" w:themeColor="text1"/>
          </w:rPr>
          <w:t>achieves</w:t>
        </w:r>
      </w:ins>
      <w:ins w:id="471" w:author="Bo Shen" w:date="2023-02-27T12:10:00Z">
        <w:r>
          <w:rPr>
            <w:rFonts w:ascii="Times New Roman" w:hAnsi="Times New Roman" w:cs="Times New Roman"/>
            <w:color w:val="000000" w:themeColor="text1"/>
          </w:rPr>
          <w:t xml:space="preserve"> </w:t>
        </w:r>
      </w:ins>
      <w:ins w:id="472" w:author="Bo Shen" w:date="2023-02-27T13:02:00Z">
        <w:r w:rsidR="007018C0">
          <w:rPr>
            <w:rFonts w:ascii="Times New Roman" w:hAnsi="Times New Roman" w:cs="Times New Roman"/>
            <w:color w:val="000000" w:themeColor="text1"/>
          </w:rPr>
          <w:t>the</w:t>
        </w:r>
      </w:ins>
      <w:ins w:id="473" w:author="Bo Shen" w:date="2023-02-27T12:10:00Z">
        <w:r>
          <w:rPr>
            <w:rFonts w:ascii="Times New Roman" w:hAnsi="Times New Roman" w:cs="Times New Roman"/>
            <w:color w:val="000000" w:themeColor="text1"/>
          </w:rPr>
          <w:t xml:space="preserve"> flexible reconfiguration of dynamical regimes from normalized value coding to WTA selection dynamics</w:t>
        </w:r>
      </w:ins>
      <w:ins w:id="474" w:author="Bo Shen" w:date="2023-02-27T13:02:00Z">
        <w:r w:rsidR="007018C0">
          <w:rPr>
            <w:rFonts w:ascii="Times New Roman" w:hAnsi="Times New Roman" w:cs="Times New Roman"/>
            <w:color w:val="000000" w:themeColor="text1"/>
          </w:rPr>
          <w:t xml:space="preserve"> </w:t>
        </w:r>
      </w:ins>
      <w:ins w:id="475" w:author="Bo Shen" w:date="2023-02-27T12:10:00Z">
        <w:r>
          <w:rPr>
            <w:rFonts w:ascii="Times New Roman" w:hAnsi="Times New Roman" w:cs="Times New Roman"/>
            <w:color w:val="000000" w:themeColor="text1"/>
          </w:rPr>
          <w:t>by a broad, initially non-selective disinhibition</w:t>
        </w:r>
      </w:ins>
      <w:ins w:id="476" w:author="Bo Shen" w:date="2023-02-27T13:02:00Z">
        <w:r w:rsidR="007018C0">
          <w:rPr>
            <w:rFonts w:ascii="Times New Roman" w:hAnsi="Times New Roman" w:cs="Times New Roman"/>
            <w:color w:val="000000" w:themeColor="text1"/>
          </w:rPr>
          <w:t>.</w:t>
        </w:r>
      </w:ins>
      <w:ins w:id="477" w:author="Bo Shen" w:date="2023-02-27T12:10:00Z">
        <w:r>
          <w:rPr>
            <w:rFonts w:ascii="Times New Roman" w:hAnsi="Times New Roman" w:cs="Times New Roman"/>
            <w:color w:val="000000" w:themeColor="text1"/>
          </w:rPr>
          <w:t xml:space="preserve"> </w:t>
        </w:r>
      </w:ins>
      <w:ins w:id="478" w:author="Bo Shen" w:date="2023-02-27T13:03:00Z">
        <w:r w:rsidR="007E2B28">
          <w:rPr>
            <w:rFonts w:ascii="Times New Roman" w:hAnsi="Times New Roman" w:cs="Times New Roman"/>
            <w:color w:val="000000" w:themeColor="text1"/>
          </w:rPr>
          <w:t>S</w:t>
        </w:r>
      </w:ins>
      <w:ins w:id="479" w:author="Bo Shen" w:date="2023-02-27T13:02:00Z">
        <w:r w:rsidR="007E2B28">
          <w:rPr>
            <w:rFonts w:ascii="Times New Roman" w:hAnsi="Times New Roman" w:cs="Times New Roman"/>
            <w:color w:val="000000" w:themeColor="text1"/>
          </w:rPr>
          <w:t>imilar reconfiguration</w:t>
        </w:r>
      </w:ins>
      <w:ins w:id="480" w:author="Bo Shen" w:date="2023-02-27T13:03:00Z">
        <w:r w:rsidR="007E2B28">
          <w:rPr>
            <w:rFonts w:ascii="Times New Roman" w:hAnsi="Times New Roman" w:cs="Times New Roman"/>
            <w:color w:val="000000" w:themeColor="text1"/>
          </w:rPr>
          <w:t xml:space="preserve"> has been achieve</w:t>
        </w:r>
        <w:r w:rsidR="00831619">
          <w:rPr>
            <w:rFonts w:ascii="Times New Roman" w:hAnsi="Times New Roman" w:cs="Times New Roman"/>
            <w:color w:val="000000" w:themeColor="text1"/>
          </w:rPr>
          <w:t>d</w:t>
        </w:r>
        <w:r w:rsidR="007E2B28">
          <w:rPr>
            <w:rFonts w:ascii="Times New Roman" w:hAnsi="Times New Roman" w:cs="Times New Roman"/>
            <w:color w:val="000000" w:themeColor="text1"/>
          </w:rPr>
          <w:t xml:space="preserve"> by</w:t>
        </w:r>
      </w:ins>
      <w:ins w:id="481" w:author="Bo Shen" w:date="2023-02-27T13:02:00Z">
        <w:r w:rsidR="007E2B28">
          <w:rPr>
            <w:rFonts w:ascii="Times New Roman" w:hAnsi="Times New Roman" w:cs="Times New Roman"/>
            <w:color w:val="000000" w:themeColor="text1"/>
          </w:rPr>
          <w:t xml:space="preserve"> </w:t>
        </w:r>
      </w:ins>
      <w:ins w:id="482" w:author="Bo Shen" w:date="2023-02-27T12:10:00Z">
        <w:r>
          <w:rPr>
            <w:rFonts w:ascii="Times New Roman" w:hAnsi="Times New Roman" w:cs="Times New Roman"/>
            <w:color w:val="000000" w:themeColor="text1"/>
          </w:rPr>
          <w:t xml:space="preserve">other circuit mechanisms. For example, a mutual inhibition network can capture the different regimes of sequential two-interval decision-making – stimulus loading, working memory, and comparison – by assuming a flexible reconfiguration of external inputs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{"citationID":"1LdjVyaR","properties":{"formattedCitation":"(Machens, 2005)","plainCitation":"(Machens, 2005)","noteIndex":0},"citationItems":[{"id":3521,"uris":["http://zotero.org/users/6345545/items/7EPJKG8X"],"itemData":{"id":3521,"type":"article-journal","container-title":"Science","DOI":"10.1126/science.1104171","ISSN":"0036-8075, 1095-9203","issue":"5712","journalAbbreviation":"Science","language":"en","page":"1121-1124","source":"DOI.org (Crossref)","title":"Flexible Control of Mutual Inhibition: A Neural Model of Two-Interval Discrimination","title-short":"Flexible Control of Mutual Inhibition","volume":"307","author":[{"family":"Machens","given":"C. K."}],"issued":{"date-parts":[["2005",2,18]]}}}],"schema":"https://github.com/citation-style-language/schema/raw/master/csl-citation.json"}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(Machens, 2005)</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Similar to the LDDM, this model can transit between point attractor (initial stimulus encoding), line attractor (working memory), and saddle point (comparison) dynamics, though it captures a sequential rather than a simultaneous decision process. Interestingly, disinhibition may also play a role in this model, providing a theoretical mechanism to switch the routing of external inputs within the circuit. </w:t>
        </w:r>
      </w:ins>
    </w:p>
    <w:p w14:paraId="342FEABE" w14:textId="0945E21C" w:rsidR="00622C5F" w:rsidRPr="00622C5F" w:rsidRDefault="00622C5F" w:rsidP="00101AEA">
      <w:pPr>
        <w:spacing w:line="480" w:lineRule="auto"/>
        <w:jc w:val="both"/>
        <w:rPr>
          <w:rFonts w:ascii="Times New Roman" w:hAnsi="Times New Roman" w:cs="Times New Roman"/>
          <w:color w:val="000000" w:themeColor="text1"/>
        </w:rPr>
      </w:pPr>
    </w:p>
    <w:p w14:paraId="5729DFE9" w14:textId="37B1110B" w:rsidR="00101AEA" w:rsidRPr="0060258A" w:rsidRDefault="00101AEA" w:rsidP="00101AE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While normalized value coding and WTA selection have largely been modeled separately, the LDDM offers a biologically-plausible circuit architecture that integrates </w:t>
      </w:r>
      <w:r w:rsidRPr="0060258A">
        <w:rPr>
          <w:rFonts w:ascii="Times New Roman" w:hAnsi="Times New Roman" w:cs="Times New Roman" w:hint="eastAsia"/>
          <w:color w:val="000000" w:themeColor="text1"/>
        </w:rPr>
        <w:t>the</w:t>
      </w:r>
      <w:r w:rsidRPr="0060258A">
        <w:rPr>
          <w:rFonts w:ascii="Times New Roman" w:hAnsi="Times New Roman" w:cs="Times New Roman"/>
          <w:color w:val="000000" w:themeColor="text1"/>
        </w:rPr>
        <w:t xml:space="preserve"> two features. Existing neurophysiological evidence show that WTA dynamics and normalized coding co-exist </w:t>
      </w:r>
      <w:r w:rsidRPr="0060258A">
        <w:rPr>
          <w:rFonts w:ascii="Times New Roman" w:hAnsi="Times New Roman" w:cs="Times New Roman"/>
          <w:color w:val="000000" w:themeColor="text1"/>
        </w:rPr>
        <w:lastRenderedPageBreak/>
        <w:t>in the same brain regions. On the one hand, neural activities show relative value coding in the early stage of decision-making, reflecting a context-dependent modulation consistent with the canonical divisive normalization computation</w:t>
      </w:r>
      <w:ins w:id="483" w:author="Bo Shen" w:date="2023-02-24T17:28: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{"citationID":"W6QQP5Qy","properties":{"formattedCitation":"(Churchland et al., 2008; Kira et al., 2015; Louie et al., 2011; Pastor-Bernier &amp; Cisek, 2011; Rorie et al., 2010; Strait et al., 2014; Yamada et al., 2018)","plainCitation":"(Churchland et al., 2008; Kira et al., 2015; Louie et al., 2011; Pastor-Bernier &amp; Cisek, 2011; Rorie et al., 2010; Strait et al., 2014; Yamada et al., 2018)","noteIndex":0},"citationItems":[{"id":372,"uris":["http://zotero.org/users/6345545/items/CUJ2PP3B"],"itemData":{"id":372,"type":"article-journal","container-title":"Nature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N."}],"issued":{"date-parts":[["2008",6]]}}},{"id":3890,"uris":["http://zotero.org/users/6345545/items/GMWETZUQ"],"itemData":{"id":3890,"type":"article-journal","abstract":"Difficult decisions often require evaluation of samples of evidence acquired sequentially. A sensible strategy is to accumulate evidence, weighted by its reliability, until sufficient support is attained. An optimal statistical approach would accumulate evidence in units of logarithms of likelihood ratios (logLR) to a desired level. Studies of perceptual decisions suggest that the brain approximates an analogous procedure, but a direct test of accumulation, in units of logLR, to a threshold in units of cumulative logLR is lacking. We trained rhesus monkeys to make decisions based on a sequence of evanescent, visual cues assigned different logLR, hence different reliability. Firing rates of neurons in the lateral intraparietal area (LIP) reflected the accumulation of logLR and reached a stereotyped level before the monkeys committed to a decision. The monkeys’ choices and reaction times, including their variability, were explained by LIP activity in the context of accumulation of logLR to a threshold.","container-title":"Neuron","DOI":"10.1016/j.neuron.2015.01.007","ISSN":"0896-6273","issue":"4","journalAbbreviation":"Neuron","language":"en","page":"861-873","source":"ScienceDirect","title":"A Neural Implementation of Wald’s Sequential Probability Ratio Test","volume":"85","author":[{"family":"Kira","given":"Shinichiro"},{"family":"Yang","given":"Tianming"},{"family":"Shadlen","given":"Michael N."}],"issued":{"date-parts":[["2015",2,18]]}}},{"id":342,"uris":["http://zotero.org/users/6345545/items/FIVLPZPC"],"itemData":{"id":342,"type":"article-journal","container-title":"Journal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T."}],"issued":{"date-parts":[["2010",2,19]]}}},{"id":3899,"uris":["http://zotero.org/users/6345545/items/YF447VYK"],"itemData":{"id":3899,"type":"article-journal","abstract":"Recent theories suggest that reward-based choice reflects competition between value signals in the ventromedial prefrontal cortex (vmPFC). We tested this idea by recording vmPFC neurons while macaques performed a gambling task with asynchronous offer presentation. We found that neuronal activity shows four patterns consistent with selection via mutual inhibition: (1) correlated tuning for probability and reward size, suggesting that vmPFC carries an integrated value signal; (2) anti-correlated tuning curves for the two options, suggesting mutual inhibition; (3) neurons rapidly come to signal the value of the chosen offer, suggesting the circuit serves to produce a choice; and (4) after regressing out the effects of option values, firing rates still could predict choice—a choice probability signal. In addition, neurons signaled gamble outcomes, suggesting that vmPFC contributes to both monitoring and choice processes. These data suggest a possible mechanism for reward-based choice and endorse the centrality of vmPFC in that process.","container-title":"Neuron","DOI":"10.1016/j.neuron.2014.04.032","ISSN":"0896-6273","issue":"6","journalAbbreviation":"Neuron","language":"en","page":"1357-1366","source":"ScienceDirect","title":"Reward Value Comparison via Mutual Inhibition in Ventromedial Prefrontal Cortex","volume":"82","author":[{"family":"Strait","given":"Caleb E."},{"family":"Blanchard","given":"Tommy C."},{"family":"Hayden","given":"Benjamin Y."}],"issued":{"date-parts":[["2014",6,18]]}}},{"id":346,"uris":["http://zotero.org/users/6345545/items/FN2D82KE"],"itemData":{"id":346,"type":"article-journal","container-title":"Nature Communications","DOI":"10.1038/s41467-017-02614-w","ISSN":"2041-1723","issue":"1","journalAbbreviation":"Nat Commun","language":"en","page":"162","source":"DOI.org (Crossref)","title":"Free choice shapes normalized value signals in medial orbitofrontal cortex","volume":"9","author":[{"family":"Yamada","given":"Hiroshi"},{"family":"Louie","given":"Kenway"},{"family":"Tymula","given":"Agnieszka"},{"family":"Glimcher","given":"Paul W."}],"issued":{"date-parts":[["2018",12]]}}}],"schema":"https://github.com/citation-style-language/schema/raw/master/csl-citation.json"}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(Churchland et al., 2008; Kira et al., 2015; Louie et al., 2011; Pastor-Bernier &amp; Cisek, 2011; Rorie et al., 2010; Strait et al., 2014; Yamada et al., 2018)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On the other hand, WTA choice dynamics are widely observed during decision making across multiple brain regions of non-human primates</w:t>
      </w:r>
      <w:ins w:id="484" w:author="Bo Shen" w:date="2023-02-24T17:28: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80986">
        <w:rPr>
          <w:rFonts w:ascii="Times New Roman" w:hAnsi="Times New Roman" w:cs="Times New Roman"/>
          <w:color w:val="000000" w:themeColor="text1"/>
        </w:rPr>
        <w:instrText xml:space="preserve"> ADDIN ZOTERO_ITEM CSL_CITATION {"citationID":"HC18bA2U","properties":{"formattedCitation":"(Andersen &amp; Buneo, 2002; Churchland et al., 2008; Ding &amp; Gold, 2010, 2012, 2013; Dorris &amp; Glimcher, 2004; Hanks et al., 2014; Kiani et al., 2008, 2014; J.-N. Kim &amp; Shadlen, 1999; Louie &amp; Glimcher, 2010; Padoa-Schioppa, 2013; Padoa-Schioppa &amp; Conen, 2017; Pastor-Bernier &amp; Cisek, 2011; Platt &amp; Glimcher, 1999; Roesch &amp; Olson, 2003; Roitman &amp; Shadlen, 2002; Rorie et al., 2010; Shadlen &amp; Newsome, 2001; Sugrue et al., 2004; Thura &amp; Cisek, 2014, 2016, 2017; Yamada et al., 2018)","plainCitation":"(Andersen &amp; Buneo, 2002; Churchland et al., 2008; Ding &amp; Gold, 2010, 2012, 2013; Dorris &amp; Glimcher, 2004; Hanks et al., 2014; Kiani et al., 2008, 2014; J.-N. Kim &amp; Shadlen, 1999; Louie &amp; Glimcher, 2010; Padoa-Schioppa, 2013; Padoa-Schioppa &amp; Conen, 2017; Pastor-Bernier &amp; Cisek, 2011; Platt &amp; Glimcher, 1999; Roesch &amp; Olson, 2003; Roitman &amp; Shadlen, 2002; Rorie et al., 2010; Shadlen &amp; Newsome, 2001; Sugrue et al., 2004; Thura &amp; Cisek, 2014, 2016, 2017; Yamada et al., 2018)","noteIndex":0},"citationItems":[{"id":626,"uris":["http://zotero.org/users/6345545/items/JBM23G32"],"itemData":{"id":626,"type":"article-journal","abstract":"It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N."}],"issued":{"date-parts":[["1999",2]]}}},{"id":3834,"uris":["http://zotero.org/users/6345545/items/ASDYAAXU"],"itemData":{"id":3834,"type":"article-journal","abstract":"To investigate the mechanisms through which economic decisions are formed, I examined the activity of neurons in the orbitofrontal cortex while monkeys chose between different juice types. Different classes of cells encoded the value of individual offers (offer value), the value of the chosen option (chosen value), or the identity of the chosen juice (chosen juice). Choice variability was partly explained by the tendency to repeat choices (choice hysteresis). Surprisingly, near-indifference decisions did not reflect fluctuations in the activity of offer value cells. In contrast, near-indifference decisions correlated with fluctuations in the preoffer activity of chosen juice cells. After the offer, the activity of chosen juice cells reflected the decision difficulty but did not resemble a race-to-threshold. Finally, chosen value cells presented an “activity overshooting” closely related to the decision difficulty and possibly due to fluctuations in the relative value of the juices. This overshooting was independent of choice hysteresis.","container-title":"Neuron","DOI":"10.1016/j.neuron.2013.09.013","ISSN":"0896-6273","issue":"5","journalAbbreviation":"Neuron","language":"en","page":"1322-1336","source":"ScienceDirect","title":"Neuronal Origins of Choice Variability in Economic Decisions","volume":"80","author":[{"family":"Padoa-Schioppa","given":"Camillo"}],"issued":{"date-parts":[["2013",12,4]]}}},{"id":883,"uris":["http://zotero.org/users/6345545/items/KMELVHPI"],"itemData":{"id":883,"type":"article-journal","abstract":"Economic choice behavior entails the computation and comparison of subjective values. A central contribution of neuroeconomics has been to show that subjective values are represented explicitly at the neuronal level. With this result at hand, the field has increasingly focused on the difficult question of where in the brain and how exactly subjective values are compared to make a decision. Here, we review a broad range of experimental and theoretical results suggesting that good-based decisions are generated in a neural circuit within the orbitofrontal cortex (OFC). The main lines of evidence supporting this proposal include the fact that goal-directed behavior is specifically disrupted by OFC lesions, the fact that different groups of neurons in this area encode the input and the output of the decision process, the fact that activity fluctuations in each of these cell groups correlate with choice variability, and the fact that these groups of neurons are computationally sufficient to generate decisions. Results from other brain regions are consistent with the idea that good-based decisions take place in OFC and indicate that value signals inform a variety of mental functions. We also contrast the present proposal with other leading models for the neural mechanisms of economic decisions. Finally, we indicate open questions and suggest possible directions for future research.","container-title":"Neuron","DOI":"10.1016/j.neuron.2017.09.031","ISSN":"0896-6273","issue":"4","journalAbbreviation":"Neuron","language":"en","page":"736-754","source":"ScienceDirect","title":"Orbitofrontal Cortex: A Neural Circuit for Economic Decisions","title-short":"Orbitofrontal Cortex","volume":"96","author":[{"family":"Padoa-Schioppa","given":"Camillo"},{"family":"Conen","given":"Katherine E."}],"issued":{"date-parts":[["2017",11,15]]}}},{"id":3875,"uris":["http://zotero.org/users/6345545/items/2N787G8U"],"itemData":{"id":3875,"type":"article-journal","abstract":"In several regions of the macaque brain, neurons fire during delayed response tasks at a rate determined by the value of the reward expected at the end of the trial. The activity of these neurons might be related either to the internal representation of the appetitive value of the expected reward or to motivation-dependent variations in the monkey's level of motor preparation or motor output. According to the first interpretation, reward-related activity should be most prominent in areas affiliated with the limbic system. According to the second interpretation, it should be most prominent in areas affiliated with the motor system. To distinguish between these alternatives, we carried out single-neuron recording while monkeys performed a memory-guided saccade task in which a visual cue presented early in each trial indicated whether the reward would be large or small. Neuronal activity accompanying task performance was monitored in the dorsolateral prefrontal cortex (PFC), the frontal eye field (FEF), a transitional zone caudal to the frontal eye field (FEF/PM), premotor cortex (PM), the supplementary eye field (SEF), and the rostral part of the supplementary motor area (SMAr). The tendency for neuronal activity to increase after cues that predicted a large reward became progressively stronger in progressively more posterior areas both in the lateral sector of the frontal lobe (PFC &lt; FEF &lt; FEF/PM &lt; PM) and in the medial sector (SEF &lt; SMAr). The very strong reward-related activity of premotor neurons was presumably attributable to the monkey's motivation-dependent level of motor preparation or motor output. This finding points to the need to determine whether reward-related activity in other nonlimbic brain areas, including dorsolateral prefrontal cortex and the dorsal striatum, genuinely represents the value of the expected reward or, alternatively, is related to motivational modulation of motor signals.","container-title":"Journal of Neurophysiology","DOI":"10.1152/jn.00019.2003","ISSN":"0022-3077","issue":"3","note":"publisher: American Physiological Society","page":"1766-1789","source":"journals.physiology.org (Atypon)","title":"Impact of Expected Reward on Neuronal Activity in Prefrontal Cortex, Frontal and Supplementary Eye Fields and Premotor Cortex","volume":"90","author":[{"family":"Roesch","given":"Matthew R."},{"family":"Olson","given":"Carl R."}],"issued":{"date-parts":[["2003",9,1]]}}},{"id":3129,"uris":["http://zotero.org/users/6345545/items/DA3TQUYI"],"itemData":{"id":3129,"type":"article-journal","abstract":"Neurophysiological studies of decision making have primarily focused on decisions about information that is stable over time. However, during natural behavior, animals make decisions in a constantly changing environment. To investigate the neural mechanisms of such dynamic choices, we recorded activity in dorsal premotor (PMd) and primary motor cortex (M1) while monkeys performed a two-choice reaching task in which sensory information about the correct choice was changing within each trial and the decision could be made at any time. During deliberation, activity in both areas did not integrate sensory information but instead tracked it and combined it with a growing urgency signal. Approximately 280 ms before movement onset, PMd activity tuned to the selected target reached a consistent peak while M1 activity tuned to the unselected target was suppressed. We propose that this reflects the resolution of a competition between the potential responses and constitutes the volitional commitment to an action choice.","container-title":"Neuron","DOI":"10.1016/j.neuron.2014.01.031","ISSN":"0896-6273","issue":"6","journalAbbreviation":"Neuron","language":"en","page":"1401-1416","source":"ScienceDirect","title":"Deliberation and Commitment in the Premotor and Primary Motor Cortex during Dynamic Decision Making","volume":"81","author":[{"family":"Thura","given":"David"},{"family":"Cisek","given":"Paul"}],"issued":{"date-parts":[["2014",3,19]]}}},{"id":3793,"uris":["http://zotero.org/users/6345545/items/LABILV32"],"itemData":{"id":3793,"type":"article-journal","abstract":"Recent work suggests that while animals decide between reaching actions, neurons in dorsal premotor (PMd) and primary motor (M1) cortex reflect a dynamic competition between motor plans and determine when commitment to a choice is made. This competition is biased by at least two sources of information: the changing sensory evidence for one choice versus another, and an urgency signal that grows over time. Here, we test the hypothesis that the urgency signal adjusts the trade-off between speed and accuracy during both decision-making and movement execution. Two monkeys performed a reaching decision task in which sensory evidence continuously evolves over the course of each trial. In different blocks, task timing parameters encouraged monkeys to voluntarily adapt their behavior to be either hasty or conservative. Consistent with our hypothesis, during the deliberation process the baseline and gain of neural activity in decision-related PMd (29%) and M1 cells (45%) was higher when monkeys applied a hasty policy than when they behaved conservatively, but at the time of commitment the population activity was similar across blocks. Other cells (30% in PMd, 30% in M1) showed activity that increased or decreased with elapsing time until the moment of commitment. Movement-related neurons were also more active after longer decisions, as if they were influenced by the same urgency signal controlling the gain of decision-related activity. Together, these results suggest that the arm motor system receives an urgency/vigor signal that adjusts the speed-accuracy trade-off for decision-making and movement execution. © 2016 the authors.","archive":"Scopus","container-title":"Journal of Neuroscience","DOI":"10.1523/JNEUROSCI.2230-15.2016","issue":"3","page":"938-956","source":"Scopus","title":"Modulation of premotor and primary motor cortical activity during volitional adjustments of speed-accuracy trade-offs","volume":"36","author":[{"family":"Thura","given":"David"},{"family":"Cisek","given":"Paul"}],"issued":{"date-parts":[["2016"]]}}},{"id":346,"uris":["http://zotero.org/users/6345545/items/FN2D82KE"],"itemData":{"id":346,"type":"article-journal","container-title":"Nature Communications","DOI":"10.1038/s41467-017-02614-w","ISSN":"2041-1723","issue":"1","journalAbbreviation":"Nat Commun","language":"en","page":"162","source":"DOI.org (Crossref)","title":"Free choice shapes normalized value signals in medial orbitofrontal cortex","volume":"9","author":[{"family":"Yamada","given":"Hiroshi"},{"family":"Louie","given":"Kenway"},{"family":"Tymula","given":"Agnieszka"},{"family":"Glimcher","given":"Paul W."}],"issued":{"date-parts":[["2018",12]]}}},{"id":899,"uris":["http://zotero.org/users/6345545/items/D82FH4TD"],"itemData":{"id":899,"type":"article-journal","abstract":"Decision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A."}],"issued":{"date-parts":[["2002"]]}}},{"id":587,"uris":["http://zotero.org/users/6345545/items/W99QQYTL"],"itemData":{"id":587,"type":"article-journal","abstract":"The mathematical formulations used to study the neurophysiological signals governing choice behavior fall under one of two major theoretical frameworks: “choice probability” or “subjective value.” These two formulations represent behavioral quantities closely tied to the decision process, but it is unknown whether one of these variables, or both, dominates the neural mechanisms that mediate choice. Value and choice probability are difficult to distinguish in practice, because higher-valued options are chosen more frequently in free-choice tasks. This distinction is particularly relevant for sensorimotor areas such as parietal cortex, where both value information and motor signals related to choice have been observed. We recorded the activity of neurons in the lateral intraparietal area while monkeys performed an intertemporal choice task for rewards differing in delay to reinforcement. Here we show that the activity of parietal neurons is precisely correlated with the individual-specific discounted value of delayed rewards, with peak subjective value modulation occurring early in task trials. In contrast, late in the decision process these same neurons transition to encode the selected action. When directly compared, the strong delay-related modulation early during decision making is driven by subjective value rather than the monkey's probability of choice. These findings show that in addition to information about gains, parietal cortex also incorporates information about delay into a precise physiological correlate of economic value functions, independent of the probability of choice.","container-title":"Journal of Neuroscience","DOI":"10.1523/JNEUROSCI.5742-09.2010","ISSN":"0270-6474, 1529-2401","issue":"16","journalAbbreviation":"J. Neurosci.","language":"en","license":"Copyright © 2010 the authors 0270-6474/10/305498-10$15.00/0","note":"publisher: Society for Neuroscience\nsection: Articles\nPMID: 20410103","page":"5498-5507","source":"www.jneurosci.org","title":"Separating Value from Choice: Delay Discounting Activity in the Lateral Intraparietal Area","title-short":"Separating Value from Choice","volume":"30","author":[{"family":"Louie","given":"Kenway"},{"family":"Glimcher","given":"Paul W."}],"issued":{"date-parts":[["2010",4,21]]}}},{"id":344,"uris":["http://zotero.org/users/6345545/items/2T7KXNSC"],"itemData":{"id":344,"type":"article-journal","container-title":"Nature","DOI":"10.1038/22268","ISSN":"0028-0836,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T."}],"issued":{"date-parts":[["2004",6,18]]}}},{"id":614,"uris":["http://zotero.org/users/6345545/items/GFJC68SC"],"itemData":{"id":614,"type":"article-journal","abstract":"Behavioral studies suggest that making a decision involves representing the overall desirability of all available actions and then selecting that action that is most desirable. Physiological studies have proposed that neurons in the parietal cortex play a role in selecting movements for execution. To test the hypothesis that these parietal neurons encode the subjective desirability of making particular movements, we exploited Nash's game theoretic equilibrium, during which the subjective desirability of multiple actions should be equal for human players. Behavior measured during a strategic game suggests that monkeys' choices, like those of humans, are guided by subjective desirability. Under these conditions, activity in the parietal cortex was correlated with the relative subjective desirability of actions irrespective of the specific combination of reward magnitude, reward probability, and response probability associated with each action. These observations may help place many recent findings regarding the posterior parietal cortex into a common conceptual framework.","container-title":"Neuron","DOI":"10.1016/j.neuron.2004.09.009","ISSN":"0896-6273","issue":"2","journalAbbreviation":"Neuron","language":"en","page":"365-378","source":"ScienceDirect","title":"Activity in Posterior Parietal Cortex Is Correlated with the Relative Subjective Desirability of Action","volume":"44","author":[{"family":"Dorris","given":"Michael C."},{"family":"Glimcher","given":"Paul W."}],"issued":{"date-parts":[["2004",10,14]]}}},{"id":372,"uris":["http://zotero.org/users/6345545/items/CUJ2PP3B"],"itemData":{"id":372,"type":"article-journal","container-title":"Nature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N."}],"issued":{"date-parts":[["2008",6]]}}},{"id":3602,"uris":["http://zotero.org/users/6345545/items/4MI7YH9M"],"itemData":{"id":3602,"type":"article-journal","abstract":"Decision making often involves a tradeoff between speed and accuracy. Previous studies indicate that neural activity in the lateral intraparietal area (LIP) represents the gradual accumulation of evidence toward a threshold level, or evidence bound, which terminates the decision process. The level of this bound is hypothesized to mediate the speed-accuracy tradeoff. To test this, we recorded from LIP while monkeys performed a motion discrimination task in two speed-accuracy regimes. Surprisingly, the terminating threshold levels of neural activity were similar in both regimes. However, neurons recorded in the faster regime exhibited stronger evidence-independent activation from the beginning of decision formation, effectively reducing the evidence-dependent neural modulation needed for choice commitment. Our results suggest that control of speed vs accuracy may be exerted through changes in decision-related neural activity itself rather than through changes in the threshold applied to such neural activity to terminate a decision.","container-title":"eLife","DOI":"10.7554/eLife.02260","ISSN":"2050-084X","note":"publisher: eLife Sciences Publications, Ltd","page":"e02260","source":"eLife","title":"A neural mechanism of speed-accuracy tradeoff in macaque area LIP","volume":"3","author":[{"family":"Hanks","given":"Timothy"},{"family":"Kiani","given":"Roozbeh"},{"family":"Shadlen","given":"Michael N."}],"editor":[{"family":"Angelaki","given":"Dora E"}],"issued":{"date-parts":[["2014",5,27]]}}},{"id":715,"uris":["http://zotero.org/users/6345545/items/2L8AS27B"],"itemData":{"id":715,"type":"article-journal","abstract":"Decisions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N."}],"issued":{"date-parts":[["2008",3,19]]}}},{"id":3923,"uris":["http://zotero.org/users/6345545/items/LUSMLP4U"],"itemData":{"id":3923,"type":"article-journal","abstract":"Perceptual decision making is a complex process that requires multiple computations, including the accumulation of sensory evidence and an ongoing evaluation of the accumulation process to use for prediction and adjustment. Implementing these computations likely involves interactions among many brain regions. For perceptual decisions linked to oculomotor actions, neural correlates of sensory evidence accumulation have been identified in several cortical areas, including the frontal eye field and lateral intraparietal area, and one of their direct, subcortical targets, the superior colliculus. These structures are also connected indirectly, via the basal ganglia. The basal ganglia pathway has been theorized to contribute to perceptual decision making, but the nature of this contribution has yet to be examined directly. Here we show that in monkeys performing a reaction-time visual motion direction-discrimination task, neurons in a primary input structure of the basal ganglia, the caudate nucleus, encode three aspects of decision making: evidence accumulation, evaluation, and choice biases. These results indicate that the basal ganglia pathway can provide important signals to influence and assess perceptual decisions that guide oculomotor behavior.","container-title":"Journal of Neuroscience","DOI":"10.1523/JNEUROSCI.2894-10.2010","ISSN":"0270-6474, 1529-2401","issue":"47","journalAbbreviation":"J. Neurosci.","language":"en","license":"Copyright © 2010 the authors 0270-6474/10/3015747-13$15.00/0","note":"publisher: Society for Neuroscience\nsection: Articles\nPMID: 21106814","page":"15747-15759","source":"www.jneurosci.org","title":"Caudate Encodes Multiple Computations for Perceptual Decisions","volume":"30","author":[{"family":"Ding","given":"Long"},{"family":"Gold","given":"Joshua I."}],"issued":{"date-parts":[["2010",11,24]]}}},{"id":3878,"uris":["http://zotero.org/users/6345545/items/KCQ6ARJM"],"itemData":{"id":3878,"type":"article-journal","abstract":"Perceptual decision making requires a complex set of computations to implement, evaluate, and adjust the conversion of sensory input into a categorical judgment. Little is known about how the specific underlying computations are distributed across and within different brain regions. Using a reaction-time (RT) motion direction-discrimination task, we show that a unique combination of decision-related signals is represented in monkey frontal eye field (FEF). Some responses were modulated by choice, motion strength, and RT, consistent with a temporal accumulation of sensory evidence. These responses converged to a threshold level prior to behavioral responses, reflecting decision commitment. Other responses continued to be modulated by motion strength even after decision commitment, possibly providing a memory trace to help evaluate and adjust the decision process with respect to rewarding outcomes. Both response types were encoded by FEF neurons with both narrow- and broad-spike waveforms, presumably corresponding to inhibitory interneurons and excitatory pyramidal neurons, respectively, and with diverse visual, visuomotor, and motor properties, albeit with different frequencies. Thus, neurons throughout FEF appear to make multiple contributions to decision making that only partially overlap with contributions from other brain regions. These results help to constrain how networks of brain regions interact to generate perceptual decisions.","container-title":"Cerebral Cortex","DOI":"10.1093/cercor/bhr178","ISSN":"1047-3211","issue":"5","journalAbbreviation":"Cerebral Cortex","page":"1052-1067","source":"Silverchair","title":"Neural Correlates of Perceptual Decision Making before, during, and after Decision Commitment in Monkey Frontal Eye Field","volume":"22","author":[{"family":"Ding","given":"Long"},{"family":"Gold","given":"Joshua I."}],"issued":{"date-parts":[["2012",5,1]]}}},{"id":3927,"uris":["http://zotero.org/users/6345545/items/RNLN7FVI"],"itemData":{"id":3927,"type":"article-journal","abstract":"Perceptual decision making is a computationally demanding process that requires the brain to interpret incoming sensory information in the context of goals, expectations, preferences, and other factors. These integrative processes engage much of cortex but also require contributions from subcortical structures to affect behavior. Here we summarize recent evidence supporting specific computational roles of the basal ganglia in perceptual decision making. These roles probably share common mechanisms with the basal ganglia’s other, more well-established functions in motor control, learning, and other aspects of cognition and thus can provide insights into the general roles of this important subcortical network in higher brain function.","container-title":"Neuron","DOI":"10.1016/j.neuron.2013.07.042","ISSN":"0896-6273","issue":"4","journalAbbreviation":"Neuron","language":"en","page":"640-649","source":"ScienceDirect","title":"The Basal Ganglia’s Contributions to Perceptual Decision Making","volume":"79","author":[{"family":"Ding","given":"Long"},{"family":"Gold","given":"Joshua I."}],"issued":{"date-parts":[["2013",8,21]]}}},{"id":3354,"uris":["http://zotero.org/users/6345545/items/63BE32BI"],"itemData":{"id":3354,"type":"article-journal","abstract":"Prominent theories of decision making suggest that the basal ganglia (BG) play a causal role in deliberation between action choices. An alternative hypothesis is that deliberation occurs in cortical regions, while the BG control the speed-accuracy trade-off (SAT) between committing to a choice versus continuing to deliberate. Here, we test these hypotheses by recording activity in the internal and external segments of the globus pallidus (GPi/GPe) while monkeys perform a task dissociating the process of deliberation, the moment of commitment, and adjustment of the SAT. Our data suggest that unlike premotor and motor cortical regions, pallidal output does not contribute to the process of deliberation but instead provides a time-varying signal that controls the SAT and reflects the growing urgency to commit to a choice. Once a target is selected by cortical regions, GP activity confirms commitment to the decision and invigorates the subsequent movement.","container-title":"Neuron","DOI":"10.1016/j.neuron.2017.07.039","ISSN":"0896-6273","issue":"5","journalAbbreviation":"Neuron","language":"en","page":"1160-1170.e5","source":"ScienceDirect","title":"The Basal Ganglia Do Not Select Reach Targets but Control the Urgency of Commitment","volume":"95","author":[{"family":"Thura","given":"David"},{"family":"Cisek","given":"Paul"}],"issued":{"date-parts":[["2017",8,30]]}}}],"schema":"https://github.com/citation-style-language/schema/raw/master/csl-citation.json"} </w:instrText>
      </w:r>
      <w:r w:rsidRPr="0060258A">
        <w:rPr>
          <w:rFonts w:ascii="Times New Roman" w:hAnsi="Times New Roman" w:cs="Times New Roman"/>
          <w:color w:val="000000" w:themeColor="text1"/>
        </w:rPr>
        <w:fldChar w:fldCharType="separate"/>
      </w:r>
      <w:r w:rsidR="00480986">
        <w:rPr>
          <w:rFonts w:ascii="Times New Roman" w:hAnsi="Times New Roman" w:cs="Times New Roman"/>
          <w:color w:val="000000" w:themeColor="text1"/>
        </w:rPr>
        <w:t>(Andersen &amp; Buneo, 2002; Churchland et al., 2008; Ding &amp; Gold, 2010, 2012, 2013; Dorris &amp; Glimcher, 2004; Hanks et al., 2014; Kiani et al., 2008, 2014; J.-N. Kim &amp; Shadlen, 1999; Louie &amp; Glimcher, 2010; Padoa-Schioppa, 2013; Padoa-Schioppa &amp; Conen, 2017; Pastor-Bernier &amp; Cisek, 2011; Platt &amp; Glimcher, 1999; Roesch &amp; Olson, 2003; Roitman &amp; Shadlen, 2002; Rorie et al., 2010; Shadlen &amp; Newsome, 2001; Sugrue et al., 2004; Thura &amp; Cisek, 2014, 2016, 2017; Yamada et al., 2018)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including many of the brain regions that show normalized value coding. In addition, a transition from graded coding to WTA choice has been widely documented in the decision relevant regions mentioned above. Neural firing rates shows a graded coding of perceptual evidence and reward during the early stage of decision-making and gradually transition to a categorical coding for choice in the late period of decision-making</w:t>
      </w:r>
      <w:ins w:id="485" w:author="Bo Shen" w:date="2023-02-24T17:28: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{"citationID":"RZ6KHXlb","properties":{"formattedCitation":"(Churchland et al., 2008; Dorris &amp; Glimcher, 2004; Gold &amp; Shadlen, 2007; Platt &amp; Glimcher, 1999; Roitman &amp; Shadlen, 2002; Rorie et al., 2010; Shadlen &amp; Newsome, 1996, 2001; Sugrue et al., 2004; B. Zhang et al., 2021)","plainCitation":"(Churchland et al., 2008; Dorris &amp; Glimcher, 2004; Gold &amp; Shadlen, 2007; Platt &amp; Glimcher, 1999; Roitman &amp; Shadlen, 2002; Rorie et al., 2010; Shadlen &amp; Newsome, 1996, 2001; Sugrue et al., 2004; B. Zhang et al., 2021)","noteIndex":0},"citationItems":[{"id":372,"uris":["http://zotero.org/users/6345545/items/CUJ2PP3B"],"itemData":{"id":372,"type":"article-journal","container-title":"Nature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N."}],"issued":{"date-parts":[["2008",6]]}}},{"id":614,"uris":["http://zotero.org/users/6345545/items/GFJC68SC"],"itemData":{"id":614,"type":"article-journal","abstract":"Behavioral studies suggest that making a decision involves representing the overall desirability of all available actions and then selecting that action that is most desirable. Physiological studies have proposed that neurons in the parietal cortex play a role in selecting movements for execution. To test the hypothesis that these parietal neurons encode the subjective desirability of making particular movements, we exploited Nash's game theoretic equilibrium, during which the subjective desirability of multiple actions should be equal for human players. Behavior measured during a strategic game suggests that monkeys' choices, like those of humans, are guided by subjective desirability. Under these conditions, activity in the parietal cortex was correlated with the relative subjective desirability of actions irrespective of the specific combination of reward magnitude, reward probability, and response probability associated with each action. These observations may help place many recent findings regarding the posterior parietal cortex into a common conceptual framework.","container-title":"Neuron","DOI":"10.1016/j.neuron.2004.09.009","ISSN":"0896-6273","issue":"2","journalAbbreviation":"Neuron","language":"en","page":"365-378","source":"ScienceDirect","title":"Activity in Posterior Parietal Cortex Is Correlated with the Relative Subjective Desirability of Action","volume":"44","author":[{"family":"Dorris","given":"Michael C."},{"family":"Glimcher","given":"Paul W."}],"issued":{"date-parts":[["2004",10,14]]}}},{"id":612,"uris":["http://zotero.org/users/6345545/items/7THKJPCV"],"itemData":{"id":612,"type":"article-journal","abstract":"AbstractThe study of decision making spans such varied fields as neuroscience, psychology, economics, statistics, political science, and computer science. Despite this diversity of applications, most decisions share common elements including deliberation and commitment. Here we evaluate recent progress in understanding how these basic elements of decision formation are implemented in the brain. We focus on simple decisions that can be studied in the laboratory but emphasize general principles likely to extend to other settings.","container-title":"Annual Review of Neuroscience","DOI":"10.1146/annurev.neuro.29.051605.113038","issue":"1","note":"_eprint: https://doi.org/10.1146/annurev.neuro.29.051605.113038\nPMID: 17600525","page":"535-574","source":"Annual Reviews","title":"The Neural Basis of Decision Making","volume":"30","author":[{"family":"Gold","given":"Joshua I."},{"family":"Shadlen","given":"Michael N."}],"issued":{"date-parts":[["2007"]]}}},{"id":344,"uris":["http://zotero.org/users/6345545/items/2T7KXNSC"],"itemData":{"id":344,"type":"article-journal","container-title":"Nature","DOI":"10.1038/22268","ISSN":"0028-0836,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T."}],"issued":{"date-parts":[["2010",2,19]]}}},{"id":376,"uris":["http://zotero.org/users/6345545/items/J97SNHKF"],"itemData":{"id":376,"type":"article-journal","abstract":"The primate visual system offers unprecedented opportunities for investigating the neural basis of cognition. Even the simplest visual discrimination task requires processing of sensory signals, formation of a decision, and orchestration of a motor response. With our extensive knowledge of the primate visual and oculomotor systems as a base, it is now possible to investigate the neural basis of simple visual decisions that link sensation to action. Here we describe an initial study of neural responses in the lateral intraparietal area (LIP) of the cerebral cortex while alert monkeys discriminated the direction ofmotion in a visual display. A subset of LIP neurons carried high-level signals that may comprise a neural correlate of the decision process in our task. These signals are neither sensory nor motor in the strictest sense; rather they appear to reflect integration of sensory signals toward a decision appropriate for guiding movement. If this ultimately proves to be the case, several fascinating issues in cognitive neuroscience will be brought under rigorous physiological scrutiny.","container-title":"Proceedings of the National Academy of Sciences","DOI":"10.1073/pnas.93.2.628","ISSN":"0027-8424, 1091-6490","issue":"2","journalAbbreviation":"Proceedings of the National Academy of Sciences","language":"en","page":"628-633","source":"DOI.org (Crossref)","title":"Motion perception: seeing and deciding.","title-short":"Motion perception","volume":"93","author":[{"family":"Shadlen","given":"Michael N."},{"family":"Newsome","given":"W. T."}],"issued":{"date-parts":[["1996",1,23]]}}},{"id":377,"uris":["http://zotero.org/users/6345545/items/QVQZ8DUX"],"itemData":{"id":377,"type":"article-journal","abstract":"We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T."}],"issued":{"date-parts":[["2004",6,18]]}}},{"id":4330,"uris":["http://zotero.org/users/6345545/items/X8AKI399"],"itemData":{"id":4330,"type":"article-journal","abstract":"Value-based decision making involves choosing from multiple options with different values. Despite extensive studies on value representation in various brain regions, the neural mechanism for how multiple value options are converted to motor actions remains unclear. To study this, we developed a multi-value foraging task with varying menu of items in non-human primates using eye movements that dissociates value and choice, and conducted electrophysiological recording in the midbrain superior colliculus (SC). SC neurons encoded “absolute” value, independent of available options, during late fixation. In addition, SC neurons also represent value threshold, modulated by available options, different from conventional motor threshold. Electrical stimulation of SC neurons biased choices in a manner predicted by the difference between the value representation and the value threshold. These results reveal a neural mechanism directly transforming absolute values to categorical choices within SC, supporting highly efficient value-based decision making critical for real-world economic behaviors.","container-title":"Nature Communications","DOI":"10.1038/s41467-021-23747-z","ISSN":"2041-1723","issue":"1","journalAbbreviation":"Nat Commun","language":"en","license":"2021 The Author(s)","note":"Bandiera_abtest: a\nCc_license_type: cc_by\nCg_type: Nature Research Journals\nnumber: 1\nPrimary_atype: Research\npublisher: Nature Publishing Group\nSubject_term: Decision;Reward;Superior colliculus\nSubject_term_id: decision;reward;superior-colliculus","page":"3410","source":"www.nature.com","title":"Transforming absolute value to categorical choice in primate superior colliculus during value-based decision making","volume":"12","author":[{"family":"Zhang","given":"Beizhen"},{"family":"Kan","given":"Janis Ying Ying"},{"family":"Yang","given":"Mingpo"},{"family":"Wang","given":"Xiaochun"},{"family":"Tu","given":"Jiahao"},{"family":"Dorris","given":"Michael Christopher"}],"issued":{"date-parts":[["2021",6,7]]}}}],"schema":"https://github.com/citation-style-language/schema/raw/master/csl-citation.json"}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(Churchland et al., 2008; Dorris &amp; Glimcher, 2004; Gold &amp; Shadlen, 2007; Platt &amp; Glimcher, 1999; Roitman &amp; Shadlen, 2002; Rorie et al., 2010; Shadlen &amp; Newsome, 1996, 2001; Sugrue et al., 2004; B. Zhang et al., 2021)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However, the evidence for one alternative is typically inversely related to the evidence for the other alternative, making it difficult to dissociate the dynamic effects of evidence integration and contextual information about other alternatives. </w:t>
      </w:r>
    </w:p>
    <w:p w14:paraId="7C7FD963" w14:textId="77777777" w:rsidR="00101AEA" w:rsidRPr="0060258A" w:rsidRDefault="00101AEA" w:rsidP="00101AEA">
      <w:pPr>
        <w:spacing w:line="480" w:lineRule="auto"/>
        <w:jc w:val="both"/>
        <w:rPr>
          <w:rFonts w:ascii="Times New Roman" w:hAnsi="Times New Roman" w:cs="Times New Roman"/>
          <w:color w:val="000000" w:themeColor="text1"/>
        </w:rPr>
      </w:pPr>
    </w:p>
    <w:p w14:paraId="4FC3B2CF" w14:textId="76E51765" w:rsidR="00101AEA" w:rsidRPr="0060258A" w:rsidRDefault="00101AEA" w:rsidP="00101AEA">
      <w:pPr>
        <w:spacing w:line="480" w:lineRule="auto"/>
        <w:jc w:val="both"/>
        <w:rPr>
          <w:rFonts w:ascii="Times New Roman" w:hAnsi="Times New Roman" w:cs="Times New Roman"/>
          <w:color w:val="000000" w:themeColor="text1"/>
          <w:highlight w:val="yellow"/>
        </w:rPr>
      </w:pPr>
      <w:r w:rsidRPr="0060258A">
        <w:rPr>
          <w:rFonts w:ascii="Times New Roman" w:hAnsi="Times New Roman" w:cs="Times New Roman"/>
          <w:color w:val="000000" w:themeColor="text1"/>
        </w:rPr>
        <w:lastRenderedPageBreak/>
        <w:t xml:space="preserve">In the LDDM, </w:t>
      </w:r>
      <w:r w:rsidRPr="0060258A">
        <w:rPr>
          <w:rFonts w:ascii="Times New Roman" w:hAnsi="Times New Roman" w:cs="Times New Roman" w:hint="eastAsia"/>
          <w:color w:val="000000" w:themeColor="text1"/>
        </w:rPr>
        <w:t>di</w:t>
      </w:r>
      <w:r w:rsidRPr="0060258A">
        <w:rPr>
          <w:rFonts w:ascii="Times New Roman" w:hAnsi="Times New Roman" w:cs="Times New Roman"/>
          <w:color w:val="000000" w:themeColor="text1"/>
        </w:rPr>
        <w:t>sinhibition modulates the dynamics of the circuit without requiring changes in circuit structure. Existing models capture activity dynamics only in specific temporal intervals during decision-making tasks, or across trials in specific task paradigms</w:t>
      </w:r>
      <w:ins w:id="486"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80986">
        <w:rPr>
          <w:rFonts w:ascii="Times New Roman" w:hAnsi="Times New Roman" w:cs="Times New Roman"/>
          <w:color w:val="000000" w:themeColor="text1"/>
        </w:rPr>
        <w:instrText xml:space="preserve"> ADDIN ZOTERO_ITEM CSL_CITATION {"citationID":"KYkgP6uJ","properties":{"formattedCitation":"(Hart &amp; Huk, 2020; Hunt et al., 2012; Louie et al., 2014; Wang, 2002; Wong &amp; Wang, 2006)","plainCitation":"(Hart &amp; Huk, 2020; Hunt et al., 2012; Louie et al., 2014; Wang, 2002; Wong &amp; Wang, 2006)","noteIndex":0},"citationItems":[{"id":2348,"uris":["http://zotero.org/users/6345545/items/Y8CECPJL"],"itemData":{"id":2348,"type":"article-journal","abstract":"During delayed oculomotor response tasks, neurons in the lateral intraparietal area (LIP) and the frontal eye fields (FEF) exhibit persistent activity that reflects the active maintenance of behaviorally relevant information. Despite many computational models of the mechanisms of persistent activity, there is a lack of circuit-level data from the primate to inform the theories. To fill this gap, we simultaneously recorded ensembles of neurons in both LIP and FEF while macaques performed a memory-guided saccade task. A population encoding model revealed strong and symmetric long-timescale recurrent excitation between LIP and FEF. Unexpectedly, LIP exhibited stronger local functional connectivity than FEF, and many neurons in LIP had longer network and intrinsic timescales. The differences in connectivity could be explained by the strength of recurrent dynamics in attractor networks. These findings reveal reciprocal multi-area circuit dynamics in the frontoparietal network during persistent activity and lay the groundwork for quantitative comparisons to theoretical models.","container-title":"eLife","DOI":"10.7554/eLife.52460","ISSN":"2050-084X","note":"publisher: eLife Sciences Publications, Ltd","page":"e52460","source":"eLife","title":"Recurrent circuit dynamics underlie persistent activity in the macaque frontoparietal network","volume":"9","author":[{"family":"Hart","given":"Eric"},{"family":"Huk","given":"Alexander C"}],"editor":[{"family":"Salinas","given":"Emilio"},{"family":"Behrens","given":"Timothy E"},{"family":"Salinas","given":"Emilio"},{"family":"Compte","given":"Albert"}],"issued":{"date-parts":[["2020",5,7]]}}},{"id":2690,"uris":["http://zotero.org/users/6345545/items/NCR8IPT4"],"itemData":{"id":2690,"type":"article-journal","abstract":"This study uses a combination of computational modeling and magnetoencephalography to track activity while people make decisions, and finds that prefrontal and parietal cortex activity is consistent with mutual inhibition between competing options during decision-making. This activity is likely to represent a mechanism for the comparison of values while making choices.","container-title":"Nature Neuroscience","DOI":"10.1038/nn.3017","ISSN":"1546-1726","issue":"3","language":"en","license":"2012 Nature Publishing Group, a division of Macmillan Publishers Limited. All Rights Reserved.","note":"number: 3\npublisher: Nature Publishing Group","page":"470-476","source":"www.nature.com","title":"Mechanisms underlying cortical activity during value-guided choice","volume":"15","author":[{"family":"Hunt","given":"Laurence T."},{"family":"Kolling","given":"Nils"},{"family":"Soltani","given":"Alireza"},{"family":"Woolrich","given":"Mark W."},{"family":"Rushworth","given":"Matthew F. S."},{"family":"Behrens","given":"Timothy E. J."}],"issued":{"date-parts":[["2012",3]]}}},{"id":343,"uris":["http://zotero.org/users/6345545/items/H8ELMSVM"],"itemData":{"id":343,"type":"article-journal","container-title":"Journal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00480986">
        <w:rPr>
          <w:rFonts w:ascii="Times New Roman" w:hAnsi="Times New Roman" w:cs="Times New Roman"/>
          <w:color w:val="000000" w:themeColor="text1"/>
        </w:rPr>
        <w:t>(Hart &amp; Huk, 2020; Hunt et al., 2012; Louie et al., 2014; 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thus typically do not generalize across tasks. In contrast, gated disinhibition in the LDDM – driven by the external action instruction cue - controls the timing of valuation-to-WTA regime transition, enabling the LDDM to replicate neural dynamics in diverse task paradigms with different stimulus and action timing schedules</w:t>
      </w:r>
      <w:ins w:id="487"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{"citationID":"8YosXrkX","properties":{"formattedCitation":"(Kiani et al., 2008; Roitman &amp; Shadlen, 2002; Rorie et al., 2010; Shadlen &amp; Newsome, 2001)","plainCitation":"(Kiani et al., 2008; Roitman &amp; Shadlen, 2002; Rorie et al., 2010;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(Kiani et al., 2008; Roitman &amp; Shadlen, 2002; Rorie et al., 2010;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Recent research on neuromodulatory control of disinhibition offers biologically plausible mechanisms for such top-down control of circuit dynamics. In addition to evidence that VIP neurons are recruited by long-range projections from distanced regions</w:t>
      </w:r>
      <w:ins w:id="488"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80986">
        <w:rPr>
          <w:rFonts w:ascii="Times New Roman" w:hAnsi="Times New Roman" w:cs="Times New Roman"/>
          <w:color w:val="000000" w:themeColor="text1"/>
        </w:rPr>
        <w:instrText xml:space="preserve"> ADDIN ZOTERO_ITEM CSL_CITATION {"citationID":"GiFggitI","properties":{"formattedCitation":"(Lee et al., 2013; S. Zhang et al., 2014)","plainCitation":"(Lee et al., 2013; S. Zhang et al., 2014)","noteIndex":0},"citationItems":[{"id":177,"uris":["http://zotero.org/users/6345545/items/ADYRRPUH"],"itemData":{"id":177,"type":"article-journal","abstract":"The authors find that long-range axons from primary motor cortex (vM1) preferentially recruit vasointestinal peptide (VIP)-expressing interneurons in somatosensory cortex (S1). VIP neurons in turn inhibit somatostatin-expressing interneurons that target the distal dendrites of pyramidal cells in S1. This dis-inhibitory circuit is active during voluntary movement, suggesting that it participates in the modulation of primary cortical sensory processing by motor cortex.","container-title":"Nature Neuroscience","DOI":"10.1038/nn.3544","ISSN":"1546-1726","issue":"11","language":"en","license":"2013 Nature Publishing Group, a division of Macmillan Publishers Limited. All Rights Reserved.","note":"number: 11\npublisher: Nature Publishing Group","page":"1662-1670","source":"www.nature.com","title":"A disinhibitory circuit mediates motor integration in the somatosensory cortex","volume":"16","author":[{"family":"Lee","given":"Soohyun"},{"family":"Kruglikov","given":"Illya"},{"family":"Huang","given":"Z. Josh"},{"family":"Fishell","given":"Gord"},{"family":"Rudy","given":"Bernardo"}],"issued":{"date-parts":[["2013",11]]}}},{"id":5098,"uris":["http://zotero.org/users/6345545/items/7R2FQU3T"],"itemData":{"id":5098,"type":"article-journal","container-title":"Science","DOI":"10.1126/science.1254126","issue":"6197","note":"publisher: American Association for the Advancement of Science","page":"660-665","source":"science.org (Atypon)","title":"Long-range and local circuits for top-down modulation of visual cortex processing","volume":"345","author":[{"family":"Zhang","given":"Siyu"},{"family":"Xu","given":"Min"},{"family":"Kamigaki","given":"Tsukasa"},{"family":"Hoang Do","given":"Johnny Phong"},{"family":"Chang","given":"Wei-Cheng"},{"family":"Jenvay","given":"Sean"},{"family":"Miyamichi","given":"Kazunari"},{"family":"Luo","given":"Liqun"},{"family":"Dan","given":"Yang"}],"issued":{"date-parts":[["2014",8,8]]}}}],"schema":"https://github.com/citation-style-language/schema/raw/master/csl-citation.json"} </w:instrText>
      </w:r>
      <w:r w:rsidRPr="0060258A">
        <w:rPr>
          <w:rFonts w:ascii="Times New Roman" w:hAnsi="Times New Roman" w:cs="Times New Roman"/>
          <w:color w:val="000000" w:themeColor="text1"/>
        </w:rPr>
        <w:fldChar w:fldCharType="separate"/>
      </w:r>
      <w:r w:rsidR="00480986">
        <w:rPr>
          <w:rFonts w:ascii="Times New Roman" w:hAnsi="Times New Roman" w:cs="Times New Roman"/>
          <w:color w:val="000000" w:themeColor="text1"/>
        </w:rPr>
        <w:t>(Lee et al., 2013; S. Zhang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VIP neurons are recruited by neuromodulatory projections such as acetylcholine</w:t>
      </w:r>
      <w:ins w:id="489"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{"citationID":"4GDBgoyf","properties":{"formattedCitation":"(Fu et al., 2014)","plainCitation":"(Fu et al., 2014)","noteIndex":0},"citationItems":[{"id":192,"uris":["http://zotero.org/users/6345545/items/NKAPB2Z3"],"itemData":{"id":192,"type":"article-journal","abstract":"The brain’s response to sensory input is strikingly modulated by behavioral state. Notably, the visual response of mouse primary visual cortex (V1) is enhanced by locomotion, a tractable and accessible example of a time-locked change in cortical state. The neural circuits that transmit behavioral state to sensory cortex to produce this modulation are unknown. In vivo calcium imaging of behaving animals revealed that locomotion activates vasoactive intestinal peptide (VIP)-positive neurons in mouse V1 independent of visual stimulation and largely through nicotinic inputs from basal forebrain. Optogenetic activation of VIP neurons increased V1 visual responses in stationary awake mice, artificially mimicking the effect of locomotion, and photolytic damage of VIP neurons abolished the enhancement of V1 responses by locomotion. These findings establish a cortical circuit for the enhancement of visual response by locomotion and provide a potential common circuit for the modulation of sensory processing by behavioral state.","container-title":"Cell","DOI":"10.1016/j.cell.2014.01.050","ISSN":"0092-8674","issue":"6","journalAbbreviation":"Cell","language":"en","page":"1139-1152","source":"ScienceDirect","title":"A Cortical Circuit for Gain Control by Behavioral State","volume":"156","author":[{"family":"Fu","given":"Yu"},{"family":"Tucciarone","given":"Jason M."},{"family":"Espinosa","given":"J. Sebastian"},{"family":"Sheng","given":"Nengyin"},{"family":"Darcy","given":"Daniel P."},{"family":"Nicoll","given":"Roger A."},{"family":"Huang","given":"Z. Josh"},{"family":"Stryker","given":"Michael P."}],"issued":{"date-parts":[["2014",3,13]]}}}],"schema":"https://github.com/citation-style-language/schema/raw/master/csl-citation.json"}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(Fu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from the basal forebrain and pedunculopontine nuclei and serotonin from the red nucleus. With ionotropic acetylcholine receptor (nAChR) and serotonin receptors (5HT</w:t>
      </w:r>
      <w:r w:rsidRPr="0060258A">
        <w:rPr>
          <w:rFonts w:ascii="Times New Roman" w:hAnsi="Times New Roman" w:cs="Times New Roman"/>
          <w:color w:val="000000" w:themeColor="text1"/>
          <w:vertAlign w:val="subscript"/>
        </w:rPr>
        <w:t>3a</w:t>
      </w:r>
      <w:r w:rsidRPr="0060258A">
        <w:rPr>
          <w:rFonts w:ascii="Times New Roman" w:hAnsi="Times New Roman" w:cs="Times New Roman"/>
          <w:color w:val="000000" w:themeColor="text1"/>
        </w:rPr>
        <w:t>R and 5HT</w:t>
      </w:r>
      <w:r w:rsidRPr="0060258A">
        <w:rPr>
          <w:rFonts w:ascii="Times New Roman" w:hAnsi="Times New Roman" w:cs="Times New Roman"/>
          <w:color w:val="000000" w:themeColor="text1"/>
          <w:vertAlign w:val="subscript"/>
        </w:rPr>
        <w:t>2</w:t>
      </w:r>
      <w:r w:rsidRPr="0060258A">
        <w:rPr>
          <w:rFonts w:ascii="Times New Roman" w:hAnsi="Times New Roman" w:cs="Times New Roman"/>
          <w:color w:val="000000" w:themeColor="text1"/>
        </w:rPr>
        <w:t>R), VIP neurons depolarize to acetylcholine and serotonin</w:t>
      </w:r>
      <w:ins w:id="490"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{"citationID":"h69UjYhk","properties":{"formattedCitation":"(Alitto &amp; Dan, 2013; Pfeffer et al., 2013; Rudy et al., 2011; Tremblay et al., 2016)","plainCitation":"(Alitto &amp; Dan, 2013; Pfeffer et al., 2013; Rudy et al., 2011; Tremblay et al., 2016)","noteIndex":0},"citationItems":[{"id":197,"uris":["http://zotero.org/users/6345545/items/DE545XVB"],"itemData":{"id":197,"type":"article-journal","abstract":"Activation of the cholinergic neurons in the basal forebrain (BF) desynchronizes cortical activity and enhances sensory processing during arousal and attention. How the cholinergic input modulates the activity of different subtypes of cortical neurons remains unclear. Using in vivo two-photon calcium imaging of neurons in layers 1 and 2/3 of mouse visual cortex, we show that electrical stimulation of the BF bi-directionally modulates the activity of excitatory neurons as well as several subtypes of inhibitory interneurons. While glutamatergic activity contributed to the activation of both excitatory and inhibitory neurons, the contribution of acetylcholine was more complex. Excitatory and parvalbumin-positive (PV+) neurons were activated through muscarinic acetylcholine (ACh) receptors (mAChRs) at low levels of cortical desynchronization and suppressed through nicotinic ACh receptors (nAChRs) when cortical desynchronization was strong. In contrast, vasoactive intestinal peptide-positive (VIP+) and layer 1 interneurons were preferentially activated through nAChRs during strong cortical desynchronization. Thus, cholinergic input from the BF causes significant shift in the relative activity levels of different subtypes of cortical neurons at increasing levels of cortical desynchronization.","container-title":"Frontiers in Systems Neuroscience","DOI":"10.3389/fnsys.2012.00079","ISSN":"1662-5137","journalAbbreviation":"Front. Syst. Neurosci.","language":"English","note":"publisher: Frontiers","source":"Frontiers","title":"Cell-type-specific modulation of neocortical activity by basal forebrain input","URL":"https://www.frontiersin.org/articles/10.3389/fnsys.2012.00079/full","volume":"6","author":[{"family":"Alitto","given":"Henry J."},{"family":"Dan","given":"Yang"}],"accessed":{"date-parts":[["2020",3,9]]},"issued":{"date-parts":[["2013"]]}}},{"id":168,"uris":["http://zotero.org/users/6345545/items/9MNLY9B9"],"itemData":{"id":168,"type":"article-journal","container-title":"Nature Neuroscience","DOI":"10.1038/nn.3446","ISSN":"1097-6256, 1546-1726","issue":"8","journalAbbreviation":"Nat Neurosci","language":"en","page":"1068-1076","source":"DOI.org (Crossref)","title":"Inhibition of inhibition in visual cortex: the logic of connections between molecularly distinct interneurons","title-short":"Inhibition of inhibition in visual cortex","volume":"16","author":[{"family":"Pfeffer","given":"Carsten K"},{"family":"Xue","given":"Mingshan"},{"family":"He","given":"Miao"},{"family":"Huang","given":"Z Josh"},{"family":"Scanziani","given":"Massimo"}],"issued":{"date-parts":[["2013",8]]}}},{"id":164,"uris":["http://zotero.org/users/6345545/items/SHN6BC8V"],"itemData":{"id":164,"type":"article-journal","container-title":"Developmental Neurobiology","DOI":"10.1002/dneu.20853","ISSN":"19328451","issue":"1","journalAbbreviation":"Devel Neurobio","language":"en","page":"45-61","source":"DOI.org (Crossref)","title":"Three groups of interneurons account for nearly 100% of neocortical GABAergic neurons","volume":"71","author":[{"family":"Rudy","given":"Bernardo"},{"family":"Fishell","given":"Gordon"},{"family":"Lee","given":"SooHyun"},{"family":"Hjerling-Leffler","given":"Jens"}],"issued":{"date-parts":[["2011",1,1]]}}},{"id":2590,"uris":["http://zotero.org/users/6345545/items/EVZFRA5R"],"itemData":{"id":2590,"type":"article-journal","abstract":"Cortical networks are composed of glutamatergic excitatory projection neurons and local GABAergic inhibitory interneurons that gate signal flow and sculpt network dynamics. Although they represent a minority of the total neocortical neuronal population, GABAergic interneurons are highly heterogeneous, forming functional classes based on their morphological, electrophysiological, and molecular features, as well as connectivity and in vivo patterns of activity. Here we review our current understanding of neocortical interneuron diversity and the properties that distinguish cell types. We then discuss how the involvement of multiple cell types, each with a specific set of cellular properties, plays a crucial role in diversifying and increasing the computational power of a relatively small number of simple circuit motifs forming cortical networks. We illustrate how recent advances in the field have shed light onto the mechanisms by which GABAergic inhibition contributes to network operations.","container-title":"Neuron","DOI":"10.1016/j.neuron.2016.06.033","ISSN":"0896-6273","issue":"2","journalAbbreviation":"Neuron","language":"en","page":"260-292","source":"ScienceDirect","title":"GABAergic Interneurons in the Neocortex: From Cellular Properties to Circuits","title-short":"GABAergic Interneurons in the Neocortex","volume":"91","author":[{"family":"Tremblay","given":"Robin"},{"family":"Lee","given":"Soohyun"},{"family":"Rudy","given":"Bernardo"}],"issued":{"date-parts":[["2016",7,20]]}}}],"schema":"https://github.com/citation-style-language/schema/raw/master/csl-citation.json"}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(Alitto &amp; Dan, 2013; Pfeffer et al., 2013; Rudy et al., 2011; Tremblay et al., 2016)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spiking mode of a major type of VIP neurons in layer II/III of the cortex switches from an input-insensitive burst-quiescent mode to an input-sensitive tonic mode under cholinergic and serotonin modulation</w:t>
      </w:r>
      <w:ins w:id="491"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{"citationID":"FfsuJ226","properties":{"formattedCitation":"(Pr\\uc0\\u246{}nneke et al., 2020)","plainCitation":"(Prönneke et al., 2020)","noteIndex":0},"citationItems":[{"id":213,"uris":["http://zotero.org/users/6345545/items/3RNVPRTF"],"itemData":{"id":213,"type":"article-journal","abstract":"Abstract.  Neocortical GABAergic interneurons expressing vasoactive intestinal polypeptide (VIP) contribute to sensory processing, sensorimotor integration, and","container-title":"Cerebral Cortex","DOI":"10.1093/cercor/bhz102","issue":"30","journalAbbreviation":"Cereb Cortex","language":"en","page":"488-504","source":"academic.oup.com","title":"Neuromodulation Leads to a Burst-Tonic Switch in a Subset of VIP Neurons in Mouse Primary Somatosensory (Barrel) Cortex","author":[{"family":"Prönneke","given":"Alvar"},{"family":"Witte","given":"Mirko"},{"family":"Möck","given":"Martin"},{"family":"Staiger","given":"Jochen F."}],"issued":{"date-parts":[["2020"]]}}}],"schema":"https://github.com/citation-style-language/schema/raw/master/csl-citation.json"} </w:instrText>
      </w:r>
      <w:r w:rsidRPr="0060258A">
        <w:rPr>
          <w:rFonts w:ascii="Times New Roman" w:hAnsi="Times New Roman" w:cs="Times New Roman"/>
          <w:color w:val="000000" w:themeColor="text1"/>
        </w:rPr>
        <w:fldChar w:fldCharType="separate"/>
      </w:r>
      <w:r w:rsidRPr="009C2159">
        <w:rPr>
          <w:rFonts w:ascii="Times New Roman" w:hAnsi="Times New Roman" w:cs="Times New Roman"/>
          <w:color w:val="000000"/>
        </w:rPr>
        <w:t>(Prönneke et al., 2020)</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Such a mode-switching feature allows the disinhibitory neurons to receive excitatory projections with different gain under different level of neuromodulation, providing a mechanism to modulate network dynamics via disinhibition without a change in network structure</w:t>
      </w:r>
      <w:r w:rsidRPr="0060258A">
        <w:rPr>
          <w:rFonts w:ascii="Times New Roman" w:hAnsi="Times New Roman" w:cs="Times New Roman"/>
          <w:i/>
          <w:color w:val="000000" w:themeColor="text1"/>
        </w:rPr>
        <w:t>.</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In</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vivo</w:t>
      </w:r>
      <w:r w:rsidRPr="0060258A">
        <w:rPr>
          <w:rFonts w:ascii="Times New Roman" w:hAnsi="Times New Roman" w:cs="Times New Roman"/>
          <w:color w:val="000000" w:themeColor="text1"/>
        </w:rPr>
        <w:t xml:space="preserve"> studies show that disinhibition mediated by cholinergic activation is triggered in a surprisingly fast time scale of tens of milliseconds</w:t>
      </w:r>
      <w:ins w:id="492"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A36A8B">
        <w:rPr>
          <w:rFonts w:ascii="Times New Roman" w:hAnsi="Times New Roman" w:cs="Times New Roman"/>
          <w:color w:val="000000" w:themeColor="text1"/>
        </w:rPr>
        <w:instrText xml:space="preserve"> ADDIN ZOTERO_ITEM CSL_CITATION {"citationID":"nsgOvb9p","properties":{"formattedCitation":"(Alitto &amp; Dan, 2013; Hangya et al., 2015; Letzkus et al., 2011)","plainCitation":"(Alitto &amp; Dan, 2013; Hangya et al., 2015; Letzkus et al., 2011)","noteIndex":0},"citationItems":[{"id":197,"uris":["http://zotero.org/users/6345545/items/DE545XVB"],"itemData":{"id":197,"type":"article-journal","abstract":"Activation of the cholinergic neurons in the basal forebrain (BF) desynchronizes cortical activity and enhances sensory processing during arousal and attention. How the cholinergic input modulates the activity of different subtypes of cortical neurons remains unclear. Using in vivo two-photon calcium imaging of neurons in layers 1 and 2/3 of mouse visual cortex, we show that electrical stimulation of the BF bi-directionally modulates the activity of excitatory neurons as well as several subtypes of inhibitory interneurons. While glutamatergic activity contributed to the activation of both excitatory and inhibitory neurons, the contribution of acetylcholine was more complex. Excitatory and parvalbumin-positive (PV+) neurons were activated through muscarinic acetylcholine (ACh) receptors (mAChRs) at low levels of cortical desynchronization and suppressed through nicotinic ACh receptors (nAChRs) when cortical desynchronization was strong. In contrast, vasoactive intestinal peptide-positive (VIP+) and layer 1 interneurons were preferentially activated through nAChRs during strong cortical desynchronization. Thus, cholinergic input from the BF causes significant shift in the relative activity levels of different subtypes of cortical neurons at increasing levels of cortical desynchronization.","container-title":"Frontiers in Systems Neuroscience","DOI":"10.3389/fnsys.2012.00079","ISSN":"1662-5137","journalAbbreviation":"Front. Syst. Neurosci.","language":"English","note":"publisher: Frontiers","source":"Frontiers","title":"Cell-type-specific modulation of neocortical activity by basal forebrain input","URL":"https://www.frontiersin.org/articles/10.3389/fnsys.2012.00079/full","volume":"6","author":[{"family":"Alitto","given":"Henry J."},{"family":"Dan","given":"Yang"}],"accessed":{"date-parts":[["2020",3,9]]},"issued":{"date-parts":[["2013"]]}}},{"id":4699,"uris":["http://zotero.org/users/6345545/items/UZ3N5HPC"],"itemData":{"id":4699,"type":"article-journal","abstract":"Basal forebrain cholinergic neurons constitute a major neuromodulatory system implicated in normal cognition and neurodegenerative dementias. Cholinergic projections densely innervate neocortex, releasing acetylcholine to regulate arousal, attention, and learning. However, their precise behavioral function is poorly understood because identified cholinergic neurons have never been recorded during behavior. To determine which aspects of cognition their activity might support, we recorded cholinergic neurons using optogenetic identification in mice performing an auditory detection task requiring sustained attention. We found that a non-cholinergic basal forebrain population—but not cholinergic neurons—were correlated with trial-to-trial measures of attention. Surprisingly, cholinergic neurons responded to reward and punishment with unusual speed and precision (18 ± 3 ms). Cholinergic responses were scaled by the unexpectedness of reinforcement and were highly similar across neurons and two nuclei innervating distinct cortical areas. These results reveal that the cholinergic system broadcasts a rapid and precisely timed reinforcement signal, supporting fast cortical activation and plasticity.","container-title":"Cell","DOI":"10.1016/j.cell.2015.07.057","ISSN":"0092-8674","issue":"5","journalAbbreviation":"Cell","language":"en","page":"1155-1168","source":"ScienceDirect","title":"Central Cholinergic Neurons Are Rapidly Recruited by Reinforcement Feedback","volume":"162","author":[{"family":"Hangya","given":"Balázs"},{"family":"Ranade","given":"Sachin P."},{"family":"Lorenc","given":"Maja"},{"family":"Kepecs","given":"Adam"}],"issued":{"date-parts":[["2015",8,27]]}}},{"id":236,"uris":["http://zotero.org/users/6345545/items/3ACEJ2Q7"],"itemData":{"id":236,"type":"article-journal","abstract":"Stimulus convergence and concomitant auditory cortex disinhibition are essential for fear learning.","container-title":"Nature","DOI":"10.1038/nature10674","ISSN":"1476-4687","issue":"7377","language":"en","license":"2011 Nature Publishing Group, a division of Macmillan Publishers Limited. All Rights Reserved.","note":"number: 7377\npublisher: Nature Publishing Group","page":"331-335","source":"www.nature.com","title":"A disinhibitory microcircuit for associative fear learning in the auditory cortex","volume":"480","author":[{"family":"Letzkus","given":"Johannes J."},{"family":"Wolff","given":"Steffen B. E."},{"family":"Meyer","given":"Elisabeth M. M."},{"family":"Tovote","given":"Philip"},{"family":"Courtin","given":"Julien"},{"family":"Herry","given":"Cyril"},{"family":"Lüthi","given":"Andreas"}],"issued":{"date-parts":[["2011",12]]}}}],"schema":"https://github.com/citation-style-language/schema/raw/master/csl-citation.json"} </w:instrText>
      </w:r>
      <w:r w:rsidRPr="0060258A">
        <w:rPr>
          <w:rFonts w:ascii="Times New Roman" w:hAnsi="Times New Roman" w:cs="Times New Roman"/>
          <w:color w:val="000000" w:themeColor="text1"/>
        </w:rPr>
        <w:fldChar w:fldCharType="separate"/>
      </w:r>
      <w:r w:rsidR="00A36A8B">
        <w:rPr>
          <w:rFonts w:ascii="Times New Roman" w:hAnsi="Times New Roman" w:cs="Times New Roman"/>
          <w:color w:val="000000" w:themeColor="text1"/>
        </w:rPr>
        <w:t xml:space="preserve">(Alitto &amp; Dan, 2013; Hangya et </w:t>
      </w:r>
      <w:r w:rsidR="00A36A8B">
        <w:rPr>
          <w:rFonts w:ascii="Times New Roman" w:hAnsi="Times New Roman" w:cs="Times New Roman"/>
          <w:color w:val="000000" w:themeColor="text1"/>
        </w:rPr>
        <w:lastRenderedPageBreak/>
        <w:t>al., 2015; Letzkus et al.,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supporting a fast modulation mechanism of disinhibition and network plasticity.</w:t>
      </w:r>
    </w:p>
    <w:p w14:paraId="21AF952E" w14:textId="77777777" w:rsidR="00101AEA" w:rsidRPr="0060258A" w:rsidRDefault="00101AEA" w:rsidP="00101AEA">
      <w:pPr>
        <w:spacing w:line="480" w:lineRule="auto"/>
        <w:jc w:val="both"/>
        <w:rPr>
          <w:rFonts w:ascii="Times New Roman" w:hAnsi="Times New Roman" w:cs="Times New Roman"/>
          <w:color w:val="000000" w:themeColor="text1"/>
        </w:rPr>
      </w:pPr>
    </w:p>
    <w:p w14:paraId="67FAC15A" w14:textId="39679429" w:rsidR="00101AEA" w:rsidRPr="0060258A" w:rsidRDefault="00101AEA" w:rsidP="00101AE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An interesting feature of the LDDM is that it can produce both point attractor</w:t>
      </w:r>
      <w:ins w:id="493"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{"citationID":"EO39Yfvj","properties":{"formattedCitation":"(Bathellier et al., 2012; Kopec et al., 2015; Niessing &amp; Friedrich, 2010; Wills et al., 2005)","plainCitation":"(Bathellier et al., 2012; Kopec et al., 2015; Niessing &amp; Friedrich, 2010; Wills et al., 2005)","noteIndex":0},"citationItems":[{"id":5408,"uris":["http://zotero.org/users/6345545/items/VAIBZ4QP"],"itemData":{"id":5408,"type":"article-journal","abstract":"The ability to group stimuli into perceptual categories is essential for efficient interaction with the environment. Discrete dynamics that emerge in brain networks are believed to be the neuronal correlate of category formation. Observations of such dynamics have recently been made; however, it is still unresolved if they actually match perceptual categories. Using in vivo two-photon calcium imaging in the auditory cortex of mice, we show that local network activity evoked by sounds is constrained to few response modes. Transitions between response modes are characterized by an abrupt switch, indicating attractor-like, discrete dynamics. Moreover, we show that local cortical responses quantitatively predict discrimination performance and spontaneous categorization of sounds in behaving mice. Our results therefore demonstrate that local nonlinear dynamics in the auditory cortex generate spontaneous sound categories which can be selected for behavioral or perceptual decisions.","container-title":"Neuron","DOI":"10.1016/j.neuron.2012.07.008","ISSN":"0896-6273","issue":"2","journalAbbreviation":"Neuron","language":"en","page":"435-449","source":"ScienceDirect","title":"Discrete Neocortical Dynamics Predict Behavioral Categorization of Sounds","volume":"76","author":[{"family":"Bathellier","given":"Brice"},{"family":"Ushakova","given":"Lyubov"},{"family":"Rumpel","given":"Simon"}],"issued":{"date-parts":[["2012",10,18]]}}},{"id":5411,"uris":["http://zotero.org/users/6345545/items/3BDNDFCJ"],"itemData":{"id":5411,"type":"article-journal","abstract":"The categorial nature of sensory, cognitive and behavioural acts indicates that the brain classifies neuronal activity patterns into discrete representations. Pattern classification may be achieved by abrupt switching between discrete activity states of neuronal circuits, but few experimental studies have directly tested this. We gradually varied the concentration or molecular identity of odours and optically measured responses across output neurons of the olfactory bulb in zebrafish. Whereas population activity patterns were largely insensitive to changes in odour concentration, morphing of one odour into another resulted in abrupt transitions between odour representations. These transitions were mediated by coordinated response changes among small neuronal ensembles rather than by shifts in the global network state. The olfactory bulb therefore classifies odour-evoked input patterns into many discrete and defined output patterns, as proposed by attractor models. This computation is consistent with perceptual phenomena and may represent a general information processing strategy in the brain.","container-title":"Nature","DOI":"10.1038/nature08961","ISSN":"1476-4687","issue":"7294","language":"en","license":"2010 Macmillan Publishers Limited. All rights reserved","note":"number: 7294\npublisher: Nature Publishing Group","page":"47-52","source":"www.nature.com","title":"Olfactory pattern classification by discrete neuronal network states","volume":"465","author":[{"family":"Niessing","given":"Jörn"},{"family":"Friedrich","given":"Rainer W."}],"issued":{"date-parts":[["2010",5]]}}},{"id":5414,"uris":["http://zotero.org/users/6345545/items/9U8W6IPD"],"itemData":{"id":5414,"type":"article-journal","container-title":"Science","DOI":"10.1126/science.1108905","issue":"5723","note":"publisher: American Association for the Advancement of Science","page":"873-876","source":"science.org (Atypon)","title":"Attractor Dynamics in the Hippocampal Representation of the Local Environment","volume":"308","author":[{"family":"Wills","given":"Tom J."},{"family":"Lever","given":"Colin"},{"family":"Cacucci","given":"Francesca"},{"family":"Burgess","given":"Neil"},{"family":"O'Keefe","given":"John"}],"issued":{"date-parts":[["2005",5,6]]}}},{"id":5416,"uris":["http://zotero.org/users/6345545/items/F8NNVQLQ"],"itemData":{"id":5416,"type":"article-journal","abstract":"Neural activity in frontal cortical areas has been causally linked to short-term memory (STM), but whether this activity is necessary for forming, maintaining, or reading out STM remains unclear. In rats performing a memory-guided orienting task, the frontal orienting fields in cortex (FOF) are considered critical for STM maintenance, and during each trial display a monotonically increasing neural encoding for STM. Here, we transiently inactivated either the FOF or the superior colliculus and found that the resulting impairments in memory-guided orienting performance followed a monotonically decreasing time course, surprisingly opposite to the neural encoding. A dynamical attractor model in which STM relies equally on cortical and subcortical regions reconciled the encoding and inactivation data. We confirmed key predictions of the model, including a time-dependent relationship between trial difficulty and perturbability, and substantial, supralinear, impairment following simultaneous inactivation of the FOF and superior colliculus during memory maintenance.","container-title":"Neuron","DOI":"10.1016/j.neuron.2015.08.033","ISSN":"0896-6273","issue":"2","journalAbbreviation":"Neuron","language":"en","page":"367-377","source":"ScienceDirect","title":"Cortical and Subcortical Contributions to Short-Term Memory for Orienting Movements","volume":"88","author":[{"family":"Kopec","given":"Charles D."},{"family":"Erlich","given":"Jeffrey C."},{"family":"Brunton","given":"Bingni W."},{"family":"Deisseroth","given":"Karl"},{"family":"Brody","given":"Carlos D."}],"issued":{"date-parts":[["2015",10,21]]}}}],"schema":"https://github.com/citation-style-language/schema/raw/master/csl-citation.json"}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(Bathellier et al., 2012; Kopec et al., 2015; Niessing &amp; Friedrich, 2010; Wills et al., 2005)</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del w:id="494" w:author="Bo Shen" w:date="2023-02-24T17:29:00Z">
        <w:r w:rsidRPr="0060258A" w:rsidDel="00136B2E">
          <w:rPr>
            <w:rFonts w:ascii="Times New Roman" w:hAnsi="Times New Roman" w:cs="Times New Roman"/>
            <w:color w:val="000000" w:themeColor="text1"/>
          </w:rPr>
          <w:delText xml:space="preserve"> </w:delText>
        </w:r>
      </w:del>
      <w:r w:rsidRPr="0060258A">
        <w:rPr>
          <w:rFonts w:ascii="Times New Roman" w:hAnsi="Times New Roman" w:cs="Times New Roman"/>
          <w:color w:val="000000" w:themeColor="text1"/>
        </w:rPr>
        <w:t>and continuous/line attractor</w:t>
      </w:r>
      <w:ins w:id="495"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{"citationID":"gbRb6GfT","properties":{"formattedCitation":"(Ganguli et al., 2008; Wimmer et al., 2014; Yoon et al., 2013)","plainCitation":"(Ganguli et al., 2008; Wimmer et al., 2014; Yoon et al., 2013)","noteIndex":0},"citationItems":[{"id":5299,"uris":["http://zotero.org/users/6345545/items/9EQPCXVM"],"itemData":{"id":5299,"type":"article-journal","abstract":"To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5310,"uris":["http://zotero.org/users/6345545/items/ZFEFSYRH"],"itemData":{"id":5310,"type":"article-journal","abstract":"The authors use monkey electrophysiology data to test a “bump attractor” computational model. Their findings reinforce persistent activity as a basis for spatial working memory, provide evidence for a continuous prefrontal representation of memorized space, and offer experimental support for bump attractor dynamics mediating cognitive tasks in the cortex.","container-title":"Nature Neuroscience","DOI":"10.1038/nn.3645","ISSN":"1546-1726","issue":"3","journalAbbreviation":"Nat Neurosci","language":"en","license":"2014 Nature Publishing Group, a division of Macmillan Publishers Limited. All Rights Reserved.","note":"number: 3\npublisher: Nature Publishing Group","page":"431-439","source":"www.nature.com","title":"Bump attractor dynamics in prefrontal cortex explains behavioral precision in spatial working memory","volume":"17","author":[{"family":"Wimmer","given":"Klaus"},{"family":"Nykamp","given":"Duane Q."},{"family":"Constantinidis","given":"Christos"},{"family":"Compte","given":"Albert"}],"issued":{"date-parts":[["2014",3]]}}},{"id":5419,"uris":["http://zotero.org/users/6345545/items/4HADW7GA"],"itemData":{"id":5419,"type":"article-journal","abstract":"In this study, the authors show that the spatial responses of populations of grid cells are constrained to a two-dimensional activity manifold, and the relationships between pairs of grid cells are resistant to perturbation. These findings provide evidence of low-dimensional continuous attractor dynamics in the network.","container-title":"Nature Neuroscience","DOI":"10.1038/nn.3450","ISSN":"1546-1726","issue":"8","journalAbbreviation":"Nat Neurosci","language":"en","license":"2013 Nature Publishing Group, a division of Macmillan Publishers Limited. All Rights Reserved.","note":"number: 8\npublisher: Nature Publishing Group","page":"1077-1084","source":"www.nature.com","title":"Specific evidence of low-dimensional continuous attractor dynamics in grid cells","volume":"16","author":[{"family":"Yoon","given":"KiJung"},{"family":"Buice","given":"Michael A."},{"family":"Barry","given":"Caswell"},{"family":"Hayman","given":"Robin"},{"family":"Burgess","given":"Neil"},{"family":"Fiete","given":"Ila R."}],"issued":{"date-parts":[["2013",8]]}}}],"schema":"https://github.com/citation-style-language/schema/raw/master/csl-citation.json"}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(Ganguli et al., 2008; Wimmer et al., 2014; Yoon et al., 2013)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dynamics in persistent activity, a balance controlled by the level of disinhibition. Given ambiguous empirical evidence, it remains controversial whether persistent activity in neural circuits exhibit</w:t>
      </w:r>
      <w:r w:rsidRPr="0060258A">
        <w:rPr>
          <w:rFonts w:ascii="Times New Roman" w:hAnsi="Times New Roman" w:cs="Times New Roman" w:hint="eastAsia"/>
          <w:color w:val="000000" w:themeColor="text1"/>
        </w:rPr>
        <w:t xml:space="preserve"> </w:t>
      </w:r>
      <w:r w:rsidRPr="0060258A">
        <w:rPr>
          <w:rFonts w:ascii="Times New Roman" w:hAnsi="Times New Roman" w:cs="Times New Roman"/>
          <w:color w:val="000000" w:themeColor="text1"/>
        </w:rPr>
        <w:t>point attractor</w:t>
      </w:r>
      <w:ins w:id="496"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{"citationID":"R9KE09lI","properties":{"formattedCitation":"(Bathellier et al., 2012; Kopec et al., 2015; Niessing &amp; Friedrich, 2010; Wills et al., 2005)","plainCitation":"(Bathellier et al., 2012; Kopec et al., 2015; Niessing &amp; Friedrich, 2010; Wills et al., 2005)","noteIndex":0},"citationItems":[{"id":5408,"uris":["http://zotero.org/users/6345545/items/VAIBZ4QP"],"itemData":{"id":5408,"type":"article-journal","abstract":"The ability to group stimuli into perceptual categories is essential for efficient interaction with the environment. Discrete dynamics that emerge in brain networks are believed to be the neuronal correlate of category formation. Observations of such dynamics have recently been made; however, it is still unresolved if they actually match perceptual categories. Using in vivo two-photon calcium imaging in the auditory cortex of mice, we show that local network activity evoked by sounds is constrained to few response modes. Transitions between response modes are characterized by an abrupt switch, indicating attractor-like, discrete dynamics. Moreover, we show that local cortical responses quantitatively predict discrimination performance and spontaneous categorization of sounds in behaving mice. Our results therefore demonstrate that local nonlinear dynamics in the auditory cortex generate spontaneous sound categories which can be selected for behavioral or perceptual decisions.","container-title":"Neuron","DOI":"10.1016/j.neuron.2012.07.008","ISSN":"0896-6273","issue":"2","journalAbbreviation":"Neuron","language":"en","page":"435-449","source":"ScienceDirect","title":"Discrete Neocortical Dynamics Predict Behavioral Categorization of Sounds","volume":"76","author":[{"family":"Bathellier","given":"Brice"},{"family":"Ushakova","given":"Lyubov"},{"family":"Rumpel","given":"Simon"}],"issued":{"date-parts":[["2012",10,18]]}}},{"id":5411,"uris":["http://zotero.org/users/6345545/items/3BDNDFCJ"],"itemData":{"id":5411,"type":"article-journal","abstract":"The categorial nature of sensory, cognitive and behavioural acts indicates that the brain classifies neuronal activity patterns into discrete representations. Pattern classification may be achieved by abrupt switching between discrete activity states of neuronal circuits, but few experimental studies have directly tested this. We gradually varied the concentration or molecular identity of odours and optically measured responses across output neurons of the olfactory bulb in zebrafish. Whereas population activity patterns were largely insensitive to changes in odour concentration, morphing of one odour into another resulted in abrupt transitions between odour representations. These transitions were mediated by coordinated response changes among small neuronal ensembles rather than by shifts in the global network state. The olfactory bulb therefore classifies odour-evoked input patterns into many discrete and defined output patterns, as proposed by attractor models. This computation is consistent with perceptual phenomena and may represent a general information processing strategy in the brain.","container-title":"Nature","DOI":"10.1038/nature08961","ISSN":"1476-4687","issue":"7294","language":"en","license":"2010 Macmillan Publishers Limited. All rights reserved","note":"number: 7294\npublisher: Nature Publishing Group","page":"47-52","source":"www.nature.com","title":"Olfactory pattern classification by discrete neuronal network states","volume":"465","author":[{"family":"Niessing","given":"Jörn"},{"family":"Friedrich","given":"Rainer W."}],"issued":{"date-parts":[["2010",5]]}}},{"id":5414,"uris":["http://zotero.org/users/6345545/items/9U8W6IPD"],"itemData":{"id":5414,"type":"article-journal","container-title":"Science","DOI":"10.1126/science.1108905","issue":"5723","note":"publisher: American Association for the Advancement of Science","page":"873-876","source":"science.org (Atypon)","title":"Attractor Dynamics in the Hippocampal Representation of the Local Environment","volume":"308","author":[{"family":"Wills","given":"Tom J."},{"family":"Lever","given":"Colin"},{"family":"Cacucci","given":"Francesca"},{"family":"Burgess","given":"Neil"},{"family":"O'Keefe","given":"John"}],"issued":{"date-parts":[["2005",5,6]]}}},{"id":5416,"uris":["http://zotero.org/users/6345545/items/F8NNVQLQ"],"itemData":{"id":5416,"type":"article-journal","abstract":"Neural activity in frontal cortical areas has been causally linked to short-term memory (STM), but whether this activity is necessary for forming, maintaining, or reading out STM remains unclear. In rats performing a memory-guided orienting task, the frontal orienting fields in cortex (FOF) are considered critical for STM maintenance, and during each trial display a monotonically increasing neural encoding for STM. Here, we transiently inactivated either the FOF or the superior colliculus and found that the resulting impairments in memory-guided orienting performance followed a monotonically decreasing time course, surprisingly opposite to the neural encoding. A dynamical attractor model in which STM relies equally on cortical and subcortical regions reconciled the encoding and inactivation data. We confirmed key predictions of the model, including a time-dependent relationship between trial difficulty and perturbability, and substantial, supralinear, impairment following simultaneous inactivation of the FOF and superior colliculus during memory maintenance.","container-title":"Neuron","DOI":"10.1016/j.neuron.2015.08.033","ISSN":"0896-6273","issue":"2","journalAbbreviation":"Neuron","language":"en","page":"367-377","source":"ScienceDirect","title":"Cortical and Subcortical Contributions to Short-Term Memory for Orienting Movements","volume":"88","author":[{"family":"Kopec","given":"Charles D."},{"family":"Erlich","given":"Jeffrey C."},{"family":"Brunton","given":"Bingni W."},{"family":"Deisseroth","given":"Karl"},{"family":"Brody","given":"Carlos D."}],"issued":{"date-parts":[["2015",10,21]]}}}],"schema":"https://github.com/citation-style-language/schema/raw/master/csl-citation.json"}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(Bathellier et al., 2012; Kopec et al., 2015; Niessing &amp; Friedrich, 2010; Wills et al., 2005)</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or continuous/line attractor</w:t>
      </w:r>
      <w:ins w:id="497"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{"citationID":"GKuSHFfs","properties":{"formattedCitation":"(Ganguli et al., 2008; Wimmer et al., 2014; Yoon et al., 2013)","plainCitation":"(Ganguli et al., 2008; Wimmer et al., 2014; Yoon et al., 2013)","noteIndex":0},"citationItems":[{"id":5299,"uris":["http://zotero.org/users/6345545/items/9EQPCXVM"],"itemData":{"id":5299,"type":"article-journal","abstract":"To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5310,"uris":["http://zotero.org/users/6345545/items/ZFEFSYRH"],"itemData":{"id":5310,"type":"article-journal","abstract":"The authors use monkey electrophysiology data to test a “bump attractor” computational model. Their findings reinforce persistent activity as a basis for spatial working memory, provide evidence for a continuous prefrontal representation of memorized space, and offer experimental support for bump attractor dynamics mediating cognitive tasks in the cortex.","container-title":"Nature Neuroscience","DOI":"10.1038/nn.3645","ISSN":"1546-1726","issue":"3","journalAbbreviation":"Nat Neurosci","language":"en","license":"2014 Nature Publishing Group, a division of Macmillan Publishers Limited. All Rights Reserved.","note":"number: 3\npublisher: Nature Publishing Group","page":"431-439","source":"www.nature.com","title":"Bump attractor dynamics in prefrontal cortex explains behavioral precision in spatial working memory","volume":"17","author":[{"family":"Wimmer","given":"Klaus"},{"family":"Nykamp","given":"Duane Q."},{"family":"Constantinidis","given":"Christos"},{"family":"Compte","given":"Albert"}],"issued":{"date-parts":[["2014",3]]}}},{"id":5419,"uris":["http://zotero.org/users/6345545/items/4HADW7GA"],"itemData":{"id":5419,"type":"article-journal","abstract":"In this study, the authors show that the spatial responses of populations of grid cells are constrained to a two-dimensional activity manifold, and the relationships between pairs of grid cells are resistant to perturbation. These findings provide evidence of low-dimensional continuous attractor dynamics in the network.","container-title":"Nature Neuroscience","DOI":"10.1038/nn.3450","ISSN":"1546-1726","issue":"8","journalAbbreviation":"Nat Neurosci","language":"en","license":"2013 Nature Publishing Group, a division of Macmillan Publishers Limited. All Rights Reserved.","note":"number: 8\npublisher: Nature Publishing Group","page":"1077-1084","source":"www.nature.com","title":"Specific evidence of low-dimensional continuous attractor dynamics in grid cells","volume":"16","author":[{"family":"Yoon","given":"KiJung"},{"family":"Buice","given":"Michael A."},{"family":"Barry","given":"Caswell"},{"family":"Hayman","given":"Robin"},{"family":"Burgess","given":"Neil"},{"family":"Fiete","given":"Ila R."}],"issued":{"date-parts":[["2013",8]]}}}],"schema":"https://github.com/citation-style-language/schema/raw/master/csl-citation.json"}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(Ganguli et al., 2008; Wimmer et al., 2014; Yoon et al., 2013)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dynamics, and existing circuit models of persistent activity exclusively predict either a point attractor</w:t>
      </w:r>
      <w:ins w:id="498"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80986">
        <w:rPr>
          <w:rFonts w:ascii="Times New Roman" w:hAnsi="Times New Roman" w:cs="Times New Roman"/>
          <w:color w:val="000000" w:themeColor="text1"/>
        </w:rPr>
        <w:instrText xml:space="preserve"> ADDIN ZOTERO_ITEM CSL_CITATION {"citationID":"BpO7TrDt","properties":{"formattedCitation":"(Amit &amp; Brunel, 1997; Brunel &amp; Wang, 2001; Hopfield, 1982; Wang, 1999)","plainCitation":"(Amit &amp; Brunel, 1997; Brunel &amp; Wang, 2001; Hopfield, 1982; Wang, 1999)","noteIndex":0},"citationItems":[{"id":774,"uris":["http://zotero.org/users/6345545/items/7TG96XJF"],"itemData":{"id":774,"type":"article-journal","abstract":"Experimental evidence suggests that the maintenance of an item in working memory is achieved through persistent activity in selective neural assemblies of the cortex. To understand the mechanisms underlying this phenomenon, it is essential to investigate how persistent activity is affected by external inputs or neuromodulation. We have addressed these questions using a recurrent network model of object working memory. Recurrence is dominated by inhibition, although persistent activity is generated through recurrent excitation in small subsets of excitatory neurons.","container-title":"Journal of Computational Neuroscience","DOI":"10.1023/A:1011204814320","ISSN":"1573-6873","issue":"1","journalAbbreviation":"J Comput Neurosci","language":"en","page":"63-85","source":"Springer Link","title":"Effects of Neuromodulation in a Cortical Network Model of Object Working Memory Dominated by Recurrent Inhibition","volume":"11","author":[{"family":"Brunel","given":"Nicolas"},{"family":"Wang","given":"Xiao-Jing"}],"issued":{"date-parts":[["2001",7,1]]}}},{"id":360,"uris":["http://zotero.org/users/6345545/items/S4IFSIRX"],"itemData":{"id":360,"type":"article-journal","container-title":"The Journal of Neuroscience","DOI":"10.1523/JNEUROSCI.19-21-09587.1999","ISSN":"0270-6474, 1529-2401","issue":"21","journalAbbreviation":"J. Neurosci.","language":"en","page":"9587-9603","source":"DOI.org (Crossref)","title":"Synaptic Basis of Cortical Persistent Activity: the Importance of NMDA Receptors to Working Memory","title-short":"Synaptic Basis of Cortical Persistent Activity","volume":"19","author":[{"family":"Wang","given":"Xiao-Jing"}],"issued":{"date-parts":[["1999",11,1]]}}},{"id":4538,"uris":["http://zotero.org/users/6345545/items/P3AN4376"],"itemData":{"id":4538,"type":"article-journal","abstract":"Computational properties of use of biological organisms or to the construction of computers can emerge as collective properties of systems having a large number of simple equivalent components (or neurons). The physical meaning of content-addressable memory is described by an appropriate phase space flow of the state of a system. A model of such a system is given, based on aspects of neurobiology but readily adapted to integrated circuits. The collective properties of this model produce a content-addressable memory which correctly yields an entire memory from any subpart of sufficient size. The algorithm for the time evolution of the state of the system is based on asynchronous parallel processing. Additional emergent collective properties include some capacity for generalization, familiarity recognition, categorization, error correction, and time sequence retention. The collective properties are only weakly sensitive to details of the modeling or the failure of individual devices.","container-title":"Proceedings of the National Academy of Sciences","DOI":"10.1073/pnas.79.8.2554","ISSN":"0027-8424, 1091-6490","issue":"8","journalAbbreviation":"PNAS","language":"en","note":"publisher: National Academy of Sciences\nsection: Research Article\nPMID: 6953413","page":"2554-2558","source":"www.pnas.org","title":"Neural networks and physical systems with emergent collective computational abilities","volume":"79","author":[{"family":"Hopfield","given":"J. J."}],"issued":{"date-parts":[["1982",4,1]]}}},{"id":765,"uris":["http://zotero.org/users/6345545/items/EKVF3LNU"],"itemData":{"id":765,"type":"article-journal","abstract":"Abstract.  We investigate self-sustaining stable states (attractors) in networks of integrate-and-fire neurons. First, we study the stability of spontaneous act","container-title":"Cerebral Cortex","DOI":"10.1093/cercor/7.3.237","ISSN":"1047-3211","issue":"3","journalAbbreviation":"Cereb Cortex","language":"en","note":"publisher: Oxford Academic","page":"237-252","source":"academic.oup.com","title":"Model of global spontaneous activity and local structured activity during delay periods in the cerebral cortex.","volume":"7","author":[{"family":"Amit","given":"D. J."},{"family":"Brunel","given":"N."}],"issued":{"date-parts":[["1997",4,1]]}}}],"schema":"https://github.com/citation-style-language/schema/raw/master/csl-citation.json"} </w:instrText>
      </w:r>
      <w:r w:rsidRPr="0060258A">
        <w:rPr>
          <w:rFonts w:ascii="Times New Roman" w:hAnsi="Times New Roman" w:cs="Times New Roman"/>
          <w:color w:val="000000" w:themeColor="text1"/>
        </w:rPr>
        <w:fldChar w:fldCharType="separate"/>
      </w:r>
      <w:r w:rsidR="00480986">
        <w:rPr>
          <w:rFonts w:ascii="Times New Roman" w:hAnsi="Times New Roman" w:cs="Times New Roman"/>
          <w:color w:val="000000" w:themeColor="text1"/>
        </w:rPr>
        <w:t>(Amit &amp; Brunel, 1997; Brunel &amp; Wang, 2001; Hopfield, 1982; Wang, 1999)</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or line attractor</w:t>
      </w:r>
      <w:ins w:id="499" w:author="Bo Shen" w:date="2023-02-24T17:29:00Z">
        <w:r w:rsidR="00136B2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{"citationID":"0kvvii9n","properties":{"formattedCitation":"(Amari, 1977; Burak &amp; Fiete, 2009; Compte, 2000; Ganguli et al., 2008; Seung, 1996)","plainCitation":"(Amari, 1977; Burak &amp; Fiete, 2009; Compte, 2000; Ganguli et al., 2008; Seung, 1996)","noteIndex":0},"citationItems":[{"id":143,"uris":["http://zotero.org/users/6345545/items/ZNT4ECRM"],"itemData":{"id":143,"type":"article-journal","container-title":"Cerebral Cortex","DOI":"10.1093/cercor/10.9.910","ISSN":"14602199","issue":"9","language":"en","page":"910-923","source":"DOI.org (Crossref)","title":"Synaptic Mechanisms and Network Dynamics Underlying Spatial Working Memory in a Cortical Network Model","volume":"10","author":[{"family":"Compte","given":"A."}],"issued":{"date-parts":[["2000",9,1]]}}},{"id":5299,"uris":["http://zotero.org/users/6345545/items/9EQPCXVM"],"itemData":{"id":5299,"type":"article-journal","abstract":"To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S."}],"issued":{"date-parts":[["1996",11,12]]}}},{"id":5394,"uris":["http://zotero.org/users/6345545/items/FJSRXLUR"],"itemData":{"id":5394,"type":"article-journal","abstract":"Grid cells in the rat entorhinal cortex display strikingly regular firing responses to the animal's position in 2-D space and have been hypothesized to form the neural substrate for dead-reckoning. However, errors accumulate rapidly when velocity inputs are integrated in existing models of grid cell activity. To produce grid-cell-like responses, these models would require frequent resets triggered by external sensory cues. Such inadequacies, shared by various models, cast doubt on the dead-reckoning potential of the grid cell system. Here we focus on the question of accurate path integration, specifically in continuous attractor models of grid cell activity. We show, in contrast to previous models, that continuous attractor models can generate regular triangular grid responses, based on inputs that encode only the rat's velocity and heading direction. We consider the role of the network boundary in the integration performance of the network and show that both periodic and aperiodic networks are capable of accurate path integration, despite important differences in their attractor manifolds. We quantify the rate at which errors in the velocity integration accumulate as a function of network size and intrinsic noise within the network. With a plausible range of parameters and the inclusion of spike variability, our model networks can accurately integrate velocity inputs over a maximum of </w:instrText>
      </w:r>
      <w:r>
        <w:rPr>
          <w:rFonts w:ascii="Cambria Math" w:hAnsi="Cambria Math" w:cs="Cambria Math"/>
          <w:color w:val="000000" w:themeColor="text1"/>
        </w:rPr>
        <w:instrText>∼</w:instrText>
      </w:r>
      <w:r>
        <w:rPr>
          <w:rFonts w:ascii="Times New Roman" w:hAnsi="Times New Roman" w:cs="Times New Roman"/>
          <w:color w:val="000000" w:themeColor="text1"/>
        </w:rPr>
        <w:instrText xml:space="preserve">10–100 meters and </w:instrText>
      </w:r>
      <w:r>
        <w:rPr>
          <w:rFonts w:ascii="Cambria Math" w:hAnsi="Cambria Math" w:cs="Cambria Math"/>
          <w:color w:val="000000" w:themeColor="text1"/>
        </w:rPr>
        <w:instrText>∼</w:instrText>
      </w:r>
      <w:r>
        <w:rPr>
          <w:rFonts w:ascii="Times New Roman" w:hAnsi="Times New Roman" w:cs="Times New Roman"/>
          <w:color w:val="000000" w:themeColor="text1"/>
        </w:rPr>
        <w:instrText xml:space="preserve">1–10 minutes. These findings form a proof-of-concept that continuous attractor dynamics may underlie velocity integration in the dorsolateral medial entorhinal cortex. The simulations also generate pertinent upper bounds on the accuracy of integration that may be achieved by continuous attractor dynamics in the grid cell network. We suggest experiments to test the continuous attractor model and differentiate it from models in which single cells establish their responses independently of each other.","container-title":"PLOS Computational Biology","DOI":"10.1371/journal.pcbi.1000291","ISSN":"1553-7358","issue":"2","journalAbbreviation":"PLOS Computational Biology","language":"en","note":"publisher: Public Library of Science","page":"e1000291","source":"PLoS Journals","title":"Accurate Path Integration in Continuous Attractor Network Models of Grid Cells","volume":"5","author":[{"family":"Burak","given":"Yoram"},{"family":"Fiete","given":"Ila R."}],"issued":{"date-parts":[["2009",2,20]]}}},{"id":4916,"uris":["http://zotero.org/users/6345545/items/CWCP8UMM"],"itemData":{"id":4916,"type":"article-journal","abstract":"The dynamics of pattern formation is studied for lateral-inhibition type homogeneous neural fields with general connections. Neural fields consisting of single layer are first treated, and it is proved that there are five types of pattern dynamics. The type of the dynamics of a field depends not only on the mutual connections within the field but on the level of homogeneous stimulus given to the field. An example of the dynamics is as follows: A fixed size of localized excitation, once evoked by stimulation, can be retained in the field persistently even after the stimulation vanishes. It moves until it finds the position of the maximum of the input stimulus. Fields consisting of an excitatory and an inhibitory layer are next analyzed. In addition to stationary localized excitation, fields have such pattern dynamics as production of oscillatory waves, travelling waves, active and dual active transients, etc.","container-title":"Biological Cybernetics","DOI":"10.1007/BF00337259","ISSN":"1432-0770","issue":"2","journalAbbreviation":"Biol. Cybern.","language":"en","page":"77-87","source":"Springer Link","title":"Dynamics of pattern formation in lateral-inhibition type neural fields","volume":"27","author":[{"family":"Amari","given":"Shun-ichi"}],"issued":{"date-parts":[["1977",6,1]]}}}],"schema":"https://github.com/citation-style-language/schema/raw/master/csl-citation.json"}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(Amari, 1977; Burak &amp; Fiete, 2009; Compte, 2000; Ganguli et al., 2008; Seung, 1996)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LDDM can generate both line attractor and point attractor states, suggesting that attractor dynamics might not be a fixed property of a network; rather, it may be adaptive and controllable by a top-down signal operating via gated disinhibition.</w:t>
      </w:r>
    </w:p>
    <w:p w14:paraId="19D88A04" w14:textId="77777777" w:rsidR="00101AEA" w:rsidRPr="0060258A" w:rsidRDefault="00101AEA" w:rsidP="00101AEA">
      <w:pPr>
        <w:tabs>
          <w:tab w:val="left" w:pos="2263"/>
        </w:tabs>
        <w:spacing w:line="480" w:lineRule="auto"/>
        <w:jc w:val="both"/>
        <w:rPr>
          <w:rFonts w:ascii="Times New Roman" w:hAnsi="Times New Roman" w:cs="Times New Roman"/>
          <w:color w:val="000000" w:themeColor="text1"/>
        </w:rPr>
      </w:pPr>
    </w:p>
    <w:p w14:paraId="233379A5" w14:textId="6005D023" w:rsidR="00101AEA" w:rsidRPr="0060258A" w:rsidRDefault="00101AEA" w:rsidP="00101AEA">
      <w:pPr>
        <w:spacing w:line="480" w:lineRule="auto"/>
        <w:jc w:val="both"/>
        <w:rPr>
          <w:color w:val="000000" w:themeColor="text1"/>
        </w:rPr>
      </w:pPr>
      <w:r w:rsidRPr="0060258A">
        <w:rPr>
          <w:rFonts w:ascii="Times New Roman" w:hAnsi="Times New Roman" w:cs="Times New Roman"/>
          <w:color w:val="000000" w:themeColor="text1"/>
        </w:rPr>
        <w:t xml:space="preserve">In conclusion, here we introduce a novel, biologically-plausible architecture for </w:t>
      </w:r>
      <w:del w:id="500" w:author="Bo Shen" w:date="2023-02-24T18:13:00Z">
        <w:r w:rsidRPr="0060258A" w:rsidDel="00A36A8B">
          <w:rPr>
            <w:rFonts w:ascii="Times New Roman" w:hAnsi="Times New Roman" w:cs="Times New Roman"/>
            <w:color w:val="000000" w:themeColor="text1"/>
          </w:rPr>
          <w:delText xml:space="preserve">decision </w:delText>
        </w:r>
      </w:del>
      <w:ins w:id="501" w:author="Bo Shen" w:date="2023-02-24T18:13:00Z">
        <w:r w:rsidR="00A36A8B" w:rsidRPr="0060258A">
          <w:rPr>
            <w:rFonts w:ascii="Times New Roman" w:hAnsi="Times New Roman" w:cs="Times New Roman"/>
            <w:color w:val="000000" w:themeColor="text1"/>
          </w:rPr>
          <w:t>decision</w:t>
        </w:r>
        <w:r w:rsidR="00A36A8B">
          <w:rPr>
            <w:rFonts w:ascii="Times New Roman" w:hAnsi="Times New Roman" w:cs="Times New Roman"/>
            <w:color w:val="000000" w:themeColor="text1"/>
          </w:rPr>
          <w:t>-</w:t>
        </w:r>
      </w:ins>
      <w:r w:rsidRPr="0060258A">
        <w:rPr>
          <w:rFonts w:ascii="Times New Roman" w:hAnsi="Times New Roman" w:cs="Times New Roman"/>
          <w:color w:val="000000" w:themeColor="text1"/>
        </w:rPr>
        <w:t>making based on local disinhibition, unifying the characteristic decision-making features of normalized value coding, WTA competition, and persistent activity into a single circuit. The LDDM captures psychometric and chronometric aspects of behavioral choice and predicts realistic neural dynamics in standard decision-making tasks. Local disinhibition provides a mechanism for top-down control of local decision circuit dynamics, enabling the LDDM to replicate variable task-</w:t>
      </w:r>
      <w:r w:rsidRPr="0060258A">
        <w:rPr>
          <w:rFonts w:ascii="Times New Roman" w:hAnsi="Times New Roman" w:cs="Times New Roman"/>
          <w:color w:val="000000" w:themeColor="text1"/>
        </w:rPr>
        <w:lastRenderedPageBreak/>
        <w:t>dependent timing in diverse decision-making paradigms and implement speed-accuracy tradeoffs. These results suggest a new circuit mechanism for decision making, and emphasize the importance of incorporating interneuron diversity, local circuit architecture, and top-down control into models of the decision process.</w:t>
      </w:r>
    </w:p>
    <w:p w14:paraId="08CE7FA5" w14:textId="77777777" w:rsidR="00101AEA" w:rsidRPr="0060258A" w:rsidDel="006E258E" w:rsidRDefault="00101AEA" w:rsidP="00101AEA">
      <w:pPr>
        <w:rPr>
          <w:del w:id="502" w:author="Bo Shen" w:date="2023-02-24T17:30:00Z"/>
          <w:rFonts w:ascii="Times New Roman" w:hAnsi="Times New Roman" w:cs="Times New Roman"/>
          <w:b/>
          <w:color w:val="000000" w:themeColor="text1"/>
          <w:sz w:val="28"/>
        </w:rPr>
      </w:pPr>
      <w:del w:id="503" w:author="Bo Shen" w:date="2023-02-24T17:30:00Z">
        <w:r w:rsidRPr="0060258A" w:rsidDel="006E258E">
          <w:rPr>
            <w:rFonts w:ascii="Times New Roman" w:hAnsi="Times New Roman" w:cs="Times New Roman"/>
            <w:b/>
            <w:color w:val="000000" w:themeColor="text1"/>
            <w:sz w:val="28"/>
          </w:rPr>
          <w:br w:type="page"/>
        </w:r>
      </w:del>
    </w:p>
    <w:p w14:paraId="26580353" w14:textId="77777777" w:rsidR="00E15537" w:rsidRDefault="00E15537"/>
    <w:sectPr w:rsidR="00E15537" w:rsidSect="00696A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0" w:author="Kenway" w:date="2023-02-22T14:33:00Z" w:initials="K">
    <w:p w14:paraId="70417200" w14:textId="19BF57B3" w:rsidR="005172D5" w:rsidRDefault="005172D5">
      <w:pPr>
        <w:pStyle w:val="CommentText"/>
      </w:pPr>
      <w:r>
        <w:rPr>
          <w:rStyle w:val="CommentReference"/>
        </w:rPr>
        <w:annotationRef/>
      </w:r>
    </w:p>
  </w:comment>
  <w:comment w:id="356" w:author="Kenway" w:date="2023-02-21T14:17:00Z" w:initials="K">
    <w:p w14:paraId="59DB917A" w14:textId="77777777" w:rsidR="00EE2642" w:rsidRPr="00EE2642" w:rsidRDefault="00595783" w:rsidP="00EE2642">
      <w:pPr>
        <w:rPr>
          <w:rFonts w:ascii="Times" w:eastAsia="Times New Roman" w:hAnsi="Times" w:cs="Times New Roman"/>
          <w:sz w:val="20"/>
          <w:szCs w:val="20"/>
          <w:lang w:eastAsia="en-US"/>
        </w:rPr>
      </w:pPr>
      <w:r>
        <w:rPr>
          <w:rStyle w:val="CommentReference"/>
        </w:rPr>
        <w:annotationRef/>
      </w:r>
      <w:r w:rsidR="00EE2642" w:rsidRPr="00EE2642">
        <w:rPr>
          <w:rFonts w:ascii="Arial" w:eastAsia="Times New Roman" w:hAnsi="Arial" w:cs="Arial"/>
          <w:color w:val="222222"/>
          <w:sz w:val="20"/>
          <w:szCs w:val="20"/>
          <w:shd w:val="clear" w:color="auto" w:fill="FFFFFF"/>
          <w:lang w:eastAsia="en-US"/>
        </w:rPr>
        <w:t>Frank, M. J. (2005). Dynamic dopamine modulation in the basal ganglia: a neurocomputational account of cognitive deficits in medicated and nonmedicated Parkinsonism. </w:t>
      </w:r>
      <w:r w:rsidR="00EE2642" w:rsidRPr="00EE2642">
        <w:rPr>
          <w:rFonts w:ascii="Arial" w:eastAsia="Times New Roman" w:hAnsi="Arial" w:cs="Arial"/>
          <w:i/>
          <w:iCs/>
          <w:color w:val="222222"/>
          <w:sz w:val="20"/>
          <w:szCs w:val="20"/>
          <w:shd w:val="clear" w:color="auto" w:fill="FFFFFF"/>
          <w:lang w:eastAsia="en-US"/>
        </w:rPr>
        <w:t>Journal of cognitive neuroscience</w:t>
      </w:r>
      <w:r w:rsidR="00EE2642" w:rsidRPr="00EE2642">
        <w:rPr>
          <w:rFonts w:ascii="Arial" w:eastAsia="Times New Roman" w:hAnsi="Arial" w:cs="Arial"/>
          <w:color w:val="222222"/>
          <w:sz w:val="20"/>
          <w:szCs w:val="20"/>
          <w:shd w:val="clear" w:color="auto" w:fill="FFFFFF"/>
          <w:lang w:eastAsia="en-US"/>
        </w:rPr>
        <w:t>, </w:t>
      </w:r>
      <w:r w:rsidR="00EE2642" w:rsidRPr="00EE2642">
        <w:rPr>
          <w:rFonts w:ascii="Arial" w:eastAsia="Times New Roman" w:hAnsi="Arial" w:cs="Arial"/>
          <w:i/>
          <w:iCs/>
          <w:color w:val="222222"/>
          <w:sz w:val="20"/>
          <w:szCs w:val="20"/>
          <w:shd w:val="clear" w:color="auto" w:fill="FFFFFF"/>
          <w:lang w:eastAsia="en-US"/>
        </w:rPr>
        <w:t>17</w:t>
      </w:r>
      <w:r w:rsidR="00EE2642" w:rsidRPr="00EE2642">
        <w:rPr>
          <w:rFonts w:ascii="Arial" w:eastAsia="Times New Roman" w:hAnsi="Arial" w:cs="Arial"/>
          <w:color w:val="222222"/>
          <w:sz w:val="20"/>
          <w:szCs w:val="20"/>
          <w:shd w:val="clear" w:color="auto" w:fill="FFFFFF"/>
          <w:lang w:eastAsia="en-US"/>
        </w:rPr>
        <w:t>(1), 51-72.</w:t>
      </w:r>
    </w:p>
    <w:p w14:paraId="6AE663D4" w14:textId="77777777" w:rsidR="00EE2642" w:rsidRDefault="00EE2642" w:rsidP="00595783">
      <w:pPr>
        <w:rPr>
          <w:rFonts w:ascii="Arial" w:eastAsia="Times New Roman" w:hAnsi="Arial" w:cs="Arial"/>
          <w:color w:val="222222"/>
          <w:sz w:val="20"/>
          <w:szCs w:val="20"/>
          <w:shd w:val="clear" w:color="auto" w:fill="FFFFFF"/>
          <w:lang w:eastAsia="en-US"/>
        </w:rPr>
      </w:pPr>
    </w:p>
    <w:p w14:paraId="01B42C21" w14:textId="77777777" w:rsidR="00EE2642" w:rsidRDefault="00EE2642" w:rsidP="00595783">
      <w:pPr>
        <w:rPr>
          <w:rFonts w:ascii="Arial" w:eastAsia="Times New Roman" w:hAnsi="Arial" w:cs="Arial"/>
          <w:color w:val="222222"/>
          <w:sz w:val="20"/>
          <w:szCs w:val="20"/>
          <w:shd w:val="clear" w:color="auto" w:fill="FFFFFF"/>
          <w:lang w:eastAsia="en-US"/>
        </w:rPr>
      </w:pPr>
    </w:p>
    <w:p w14:paraId="62A32425" w14:textId="2390B673" w:rsidR="00595783" w:rsidRDefault="00595783" w:rsidP="00595783">
      <w:pPr>
        <w:rPr>
          <w:rFonts w:ascii="Arial" w:eastAsia="Times New Roman" w:hAnsi="Arial" w:cs="Arial"/>
          <w:color w:val="222222"/>
          <w:sz w:val="20"/>
          <w:szCs w:val="20"/>
          <w:shd w:val="clear" w:color="auto" w:fill="FFFFFF"/>
          <w:lang w:eastAsia="en-US"/>
        </w:rPr>
      </w:pPr>
      <w:r w:rsidRPr="00595783">
        <w:rPr>
          <w:rFonts w:ascii="Arial" w:eastAsia="Times New Roman" w:hAnsi="Arial" w:cs="Arial"/>
          <w:color w:val="222222"/>
          <w:sz w:val="20"/>
          <w:szCs w:val="20"/>
          <w:shd w:val="clear" w:color="auto" w:fill="FFFFFF"/>
          <w:lang w:eastAsia="en-US"/>
        </w:rPr>
        <w:t>Lo, C. C., &amp; Wang, X. J. (2006). Cortico–basal ganglia circuit mechanism for a decision threshold in reaction time tasks. </w:t>
      </w:r>
      <w:r w:rsidRPr="00595783">
        <w:rPr>
          <w:rFonts w:ascii="Arial" w:eastAsia="Times New Roman" w:hAnsi="Arial" w:cs="Arial"/>
          <w:i/>
          <w:iCs/>
          <w:color w:val="222222"/>
          <w:sz w:val="20"/>
          <w:szCs w:val="20"/>
          <w:shd w:val="clear" w:color="auto" w:fill="FFFFFF"/>
          <w:lang w:eastAsia="en-US"/>
        </w:rPr>
        <w:t>Nature neuroscience</w:t>
      </w:r>
      <w:r w:rsidRPr="00595783">
        <w:rPr>
          <w:rFonts w:ascii="Arial" w:eastAsia="Times New Roman" w:hAnsi="Arial" w:cs="Arial"/>
          <w:color w:val="222222"/>
          <w:sz w:val="20"/>
          <w:szCs w:val="20"/>
          <w:shd w:val="clear" w:color="auto" w:fill="FFFFFF"/>
          <w:lang w:eastAsia="en-US"/>
        </w:rPr>
        <w:t>, </w:t>
      </w:r>
      <w:r w:rsidRPr="00595783">
        <w:rPr>
          <w:rFonts w:ascii="Arial" w:eastAsia="Times New Roman" w:hAnsi="Arial" w:cs="Arial"/>
          <w:i/>
          <w:iCs/>
          <w:color w:val="222222"/>
          <w:sz w:val="20"/>
          <w:szCs w:val="20"/>
          <w:shd w:val="clear" w:color="auto" w:fill="FFFFFF"/>
          <w:lang w:eastAsia="en-US"/>
        </w:rPr>
        <w:t>9</w:t>
      </w:r>
      <w:r w:rsidRPr="00595783">
        <w:rPr>
          <w:rFonts w:ascii="Arial" w:eastAsia="Times New Roman" w:hAnsi="Arial" w:cs="Arial"/>
          <w:color w:val="222222"/>
          <w:sz w:val="20"/>
          <w:szCs w:val="20"/>
          <w:shd w:val="clear" w:color="auto" w:fill="FFFFFF"/>
          <w:lang w:eastAsia="en-US"/>
        </w:rPr>
        <w:t>(7), 956-963.</w:t>
      </w:r>
    </w:p>
    <w:p w14:paraId="27AE77C9" w14:textId="77777777" w:rsidR="00595783" w:rsidRDefault="00595783" w:rsidP="00595783">
      <w:pPr>
        <w:rPr>
          <w:rFonts w:ascii="Arial" w:eastAsia="Times New Roman" w:hAnsi="Arial" w:cs="Arial"/>
          <w:color w:val="222222"/>
          <w:sz w:val="20"/>
          <w:szCs w:val="20"/>
          <w:shd w:val="clear" w:color="auto" w:fill="FFFFFF"/>
          <w:lang w:eastAsia="en-US"/>
        </w:rPr>
      </w:pPr>
    </w:p>
    <w:p w14:paraId="6B36136A" w14:textId="77777777" w:rsidR="00595783" w:rsidRPr="00595783" w:rsidRDefault="00595783" w:rsidP="00595783">
      <w:pPr>
        <w:rPr>
          <w:rFonts w:ascii="Times" w:eastAsia="Times New Roman" w:hAnsi="Times" w:cs="Times New Roman"/>
          <w:sz w:val="20"/>
          <w:szCs w:val="20"/>
          <w:lang w:eastAsia="en-US"/>
        </w:rPr>
      </w:pPr>
    </w:p>
    <w:p w14:paraId="59E45924" w14:textId="283C9BA3" w:rsidR="00595783" w:rsidRDefault="00595783">
      <w:pPr>
        <w:pStyle w:val="CommentText"/>
      </w:pPr>
    </w:p>
  </w:comment>
  <w:comment w:id="367" w:author="Kenway" w:date="2023-02-21T14:19:00Z" w:initials="K">
    <w:p w14:paraId="7E84D823" w14:textId="77777777" w:rsidR="00595783" w:rsidRPr="00595783" w:rsidRDefault="00595783" w:rsidP="00595783">
      <w:pPr>
        <w:rPr>
          <w:rFonts w:ascii="Times" w:eastAsia="Times New Roman" w:hAnsi="Times" w:cs="Times New Roman"/>
          <w:sz w:val="20"/>
          <w:szCs w:val="20"/>
          <w:lang w:eastAsia="en-US"/>
        </w:rPr>
      </w:pPr>
      <w:r>
        <w:rPr>
          <w:rStyle w:val="CommentReference"/>
        </w:rPr>
        <w:annotationRef/>
      </w:r>
      <w:r w:rsidRPr="00595783">
        <w:rPr>
          <w:rFonts w:ascii="Arial" w:eastAsia="Times New Roman" w:hAnsi="Arial" w:cs="Arial"/>
          <w:color w:val="222222"/>
          <w:sz w:val="20"/>
          <w:szCs w:val="20"/>
          <w:shd w:val="clear" w:color="auto" w:fill="FFFFFF"/>
          <w:lang w:eastAsia="en-US"/>
        </w:rPr>
        <w:t>Bogacz, R., &amp; Gurney, K. (2007). The basal ganglia and cortex implement optimal decision making between alternative actions. </w:t>
      </w:r>
      <w:r w:rsidRPr="00595783">
        <w:rPr>
          <w:rFonts w:ascii="Arial" w:eastAsia="Times New Roman" w:hAnsi="Arial" w:cs="Arial"/>
          <w:i/>
          <w:iCs/>
          <w:color w:val="222222"/>
          <w:sz w:val="20"/>
          <w:szCs w:val="20"/>
          <w:shd w:val="clear" w:color="auto" w:fill="FFFFFF"/>
          <w:lang w:eastAsia="en-US"/>
        </w:rPr>
        <w:t>Neural computation</w:t>
      </w:r>
      <w:r w:rsidRPr="00595783">
        <w:rPr>
          <w:rFonts w:ascii="Arial" w:eastAsia="Times New Roman" w:hAnsi="Arial" w:cs="Arial"/>
          <w:color w:val="222222"/>
          <w:sz w:val="20"/>
          <w:szCs w:val="20"/>
          <w:shd w:val="clear" w:color="auto" w:fill="FFFFFF"/>
          <w:lang w:eastAsia="en-US"/>
        </w:rPr>
        <w:t>, </w:t>
      </w:r>
      <w:r w:rsidRPr="00595783">
        <w:rPr>
          <w:rFonts w:ascii="Arial" w:eastAsia="Times New Roman" w:hAnsi="Arial" w:cs="Arial"/>
          <w:i/>
          <w:iCs/>
          <w:color w:val="222222"/>
          <w:sz w:val="20"/>
          <w:szCs w:val="20"/>
          <w:shd w:val="clear" w:color="auto" w:fill="FFFFFF"/>
          <w:lang w:eastAsia="en-US"/>
        </w:rPr>
        <w:t>19</w:t>
      </w:r>
      <w:r w:rsidRPr="00595783">
        <w:rPr>
          <w:rFonts w:ascii="Arial" w:eastAsia="Times New Roman" w:hAnsi="Arial" w:cs="Arial"/>
          <w:color w:val="222222"/>
          <w:sz w:val="20"/>
          <w:szCs w:val="20"/>
          <w:shd w:val="clear" w:color="auto" w:fill="FFFFFF"/>
          <w:lang w:eastAsia="en-US"/>
        </w:rPr>
        <w:t>(2), 442-477.</w:t>
      </w:r>
    </w:p>
    <w:p w14:paraId="0D2D427F" w14:textId="77777777" w:rsidR="00595783" w:rsidRDefault="00595783" w:rsidP="00595783">
      <w:pPr>
        <w:rPr>
          <w:rFonts w:ascii="Arial" w:eastAsia="Times New Roman" w:hAnsi="Arial" w:cs="Arial"/>
          <w:color w:val="222222"/>
          <w:sz w:val="20"/>
          <w:szCs w:val="20"/>
          <w:shd w:val="clear" w:color="auto" w:fill="FFFFFF"/>
          <w:lang w:eastAsia="en-US"/>
        </w:rPr>
      </w:pPr>
    </w:p>
    <w:p w14:paraId="2F1152C8" w14:textId="77777777" w:rsidR="00595783" w:rsidRDefault="00595783" w:rsidP="00595783">
      <w:pPr>
        <w:rPr>
          <w:rFonts w:ascii="Arial" w:eastAsia="Times New Roman" w:hAnsi="Arial" w:cs="Arial"/>
          <w:color w:val="222222"/>
          <w:sz w:val="20"/>
          <w:szCs w:val="20"/>
          <w:shd w:val="clear" w:color="auto" w:fill="FFFFFF"/>
          <w:lang w:eastAsia="en-US"/>
        </w:rPr>
      </w:pPr>
    </w:p>
    <w:p w14:paraId="4C0CE509" w14:textId="1C5CCC2B" w:rsidR="00595783" w:rsidRDefault="00595783" w:rsidP="00595783">
      <w:pPr>
        <w:rPr>
          <w:rFonts w:ascii="Arial" w:eastAsia="Times New Roman" w:hAnsi="Arial" w:cs="Arial"/>
          <w:color w:val="222222"/>
          <w:sz w:val="20"/>
          <w:szCs w:val="20"/>
          <w:shd w:val="clear" w:color="auto" w:fill="FFFFFF"/>
          <w:lang w:eastAsia="en-US"/>
        </w:rPr>
      </w:pPr>
      <w:r w:rsidRPr="00595783">
        <w:rPr>
          <w:rFonts w:ascii="Arial" w:eastAsia="Times New Roman" w:hAnsi="Arial" w:cs="Arial"/>
          <w:color w:val="222222"/>
          <w:sz w:val="20"/>
          <w:szCs w:val="20"/>
          <w:shd w:val="clear" w:color="auto" w:fill="FFFFFF"/>
          <w:lang w:eastAsia="en-US"/>
        </w:rPr>
        <w:t>Wei, W., Rubin, J. E., &amp; Wang, X. J. (2015). Role of the indirect pathway of the basal ganglia in perceptual decision making. </w:t>
      </w:r>
      <w:r w:rsidRPr="00595783">
        <w:rPr>
          <w:rFonts w:ascii="Arial" w:eastAsia="Times New Roman" w:hAnsi="Arial" w:cs="Arial"/>
          <w:i/>
          <w:iCs/>
          <w:color w:val="222222"/>
          <w:sz w:val="20"/>
          <w:szCs w:val="20"/>
          <w:shd w:val="clear" w:color="auto" w:fill="FFFFFF"/>
          <w:lang w:eastAsia="en-US"/>
        </w:rPr>
        <w:t>Journal of Neuroscience</w:t>
      </w:r>
      <w:r w:rsidRPr="00595783">
        <w:rPr>
          <w:rFonts w:ascii="Arial" w:eastAsia="Times New Roman" w:hAnsi="Arial" w:cs="Arial"/>
          <w:color w:val="222222"/>
          <w:sz w:val="20"/>
          <w:szCs w:val="20"/>
          <w:shd w:val="clear" w:color="auto" w:fill="FFFFFF"/>
          <w:lang w:eastAsia="en-US"/>
        </w:rPr>
        <w:t>, </w:t>
      </w:r>
      <w:r w:rsidRPr="00595783">
        <w:rPr>
          <w:rFonts w:ascii="Arial" w:eastAsia="Times New Roman" w:hAnsi="Arial" w:cs="Arial"/>
          <w:i/>
          <w:iCs/>
          <w:color w:val="222222"/>
          <w:sz w:val="20"/>
          <w:szCs w:val="20"/>
          <w:shd w:val="clear" w:color="auto" w:fill="FFFFFF"/>
          <w:lang w:eastAsia="en-US"/>
        </w:rPr>
        <w:t>35</w:t>
      </w:r>
      <w:r w:rsidRPr="00595783">
        <w:rPr>
          <w:rFonts w:ascii="Arial" w:eastAsia="Times New Roman" w:hAnsi="Arial" w:cs="Arial"/>
          <w:color w:val="222222"/>
          <w:sz w:val="20"/>
          <w:szCs w:val="20"/>
          <w:shd w:val="clear" w:color="auto" w:fill="FFFFFF"/>
          <w:lang w:eastAsia="en-US"/>
        </w:rPr>
        <w:t>(9), 4052-4064.</w:t>
      </w:r>
    </w:p>
    <w:p w14:paraId="25BB7A4A" w14:textId="77777777" w:rsidR="00595783" w:rsidRDefault="00595783" w:rsidP="00595783">
      <w:pPr>
        <w:rPr>
          <w:rFonts w:ascii="Arial" w:eastAsia="Times New Roman" w:hAnsi="Arial" w:cs="Arial"/>
          <w:color w:val="222222"/>
          <w:sz w:val="20"/>
          <w:szCs w:val="20"/>
          <w:shd w:val="clear" w:color="auto" w:fill="FFFFFF"/>
          <w:lang w:eastAsia="en-US"/>
        </w:rPr>
      </w:pPr>
    </w:p>
    <w:p w14:paraId="6F0AE070" w14:textId="77777777" w:rsidR="00116818" w:rsidRPr="00116818" w:rsidRDefault="00116818" w:rsidP="00116818">
      <w:pPr>
        <w:rPr>
          <w:rFonts w:ascii="Times" w:eastAsia="Times New Roman" w:hAnsi="Times" w:cs="Times New Roman"/>
          <w:sz w:val="20"/>
          <w:szCs w:val="20"/>
          <w:lang w:eastAsia="en-US"/>
        </w:rPr>
      </w:pPr>
      <w:r w:rsidRPr="00116818">
        <w:rPr>
          <w:rFonts w:ascii="Arial" w:eastAsia="Times New Roman" w:hAnsi="Arial" w:cs="Arial"/>
          <w:color w:val="222222"/>
          <w:sz w:val="20"/>
          <w:szCs w:val="20"/>
          <w:shd w:val="clear" w:color="auto" w:fill="FFFFFF"/>
          <w:lang w:eastAsia="en-US"/>
        </w:rPr>
        <w:t>Schroll, H., &amp; Hamker, F. H. (2013). Computational models of basal-ganglia pathway functions: focus on functional neuroanatomy. </w:t>
      </w:r>
      <w:r w:rsidRPr="00116818">
        <w:rPr>
          <w:rFonts w:ascii="Arial" w:eastAsia="Times New Roman" w:hAnsi="Arial" w:cs="Arial"/>
          <w:i/>
          <w:iCs/>
          <w:color w:val="222222"/>
          <w:sz w:val="20"/>
          <w:szCs w:val="20"/>
          <w:shd w:val="clear" w:color="auto" w:fill="FFFFFF"/>
          <w:lang w:eastAsia="en-US"/>
        </w:rPr>
        <w:t>Frontie</w:t>
      </w:r>
    </w:p>
    <w:p w14:paraId="244F3191" w14:textId="77777777" w:rsidR="00595783" w:rsidRPr="00595783" w:rsidRDefault="00595783" w:rsidP="00595783">
      <w:pPr>
        <w:rPr>
          <w:rFonts w:ascii="Times" w:eastAsia="Times New Roman" w:hAnsi="Times" w:cs="Times New Roman"/>
          <w:sz w:val="20"/>
          <w:szCs w:val="20"/>
          <w:lang w:eastAsia="en-US"/>
        </w:rPr>
      </w:pPr>
    </w:p>
    <w:p w14:paraId="1F9B65C3" w14:textId="279BB48C" w:rsidR="00595783" w:rsidRDefault="0059578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17200" w15:done="0"/>
  <w15:commentEx w15:paraId="59E45924" w15:done="0"/>
  <w15:commentEx w15:paraId="1F9B65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17200" w16cid:durableId="27A31850"/>
  <w16cid:commentId w16cid:paraId="59E45924" w16cid:durableId="27A31851"/>
  <w16cid:commentId w16cid:paraId="1F9B65C3" w16cid:durableId="27A318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Times New Roman">
    <w:panose1 w:val="02020603050405020304"/>
    <w:charset w:val="00"/>
    <w:family w:val="auto"/>
    <w:pitch w:val="variable"/>
    <w:sig w:usb0="E0002AEF" w:usb1="C0007841" w:usb2="00000009" w:usb3="00000000" w:csb0="000001FF" w:csb1="00000000"/>
  </w:font>
  <w:font w:name="等线 Light">
    <w:panose1 w:val="00000000000000000000"/>
    <w:charset w:val="80"/>
    <w:family w:val="roman"/>
    <w:notTrueType/>
    <w:pitch w:val="default"/>
  </w:font>
  <w:font w:name="DengXian">
    <w:altName w:val="等线"/>
    <w:charset w:val="88"/>
    <w:family w:val="auto"/>
    <w:pitch w:val="variable"/>
    <w:sig w:usb0="A10102FF" w:usb1="38CF7CFA" w:usb2="00010016" w:usb3="00000000" w:csb0="0014000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 Shen">
    <w15:presenceInfo w15:providerId="None" w15:userId="Bo S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AEA"/>
    <w:rsid w:val="000A0AE9"/>
    <w:rsid w:val="000D237B"/>
    <w:rsid w:val="00101AEA"/>
    <w:rsid w:val="00116818"/>
    <w:rsid w:val="00136B2E"/>
    <w:rsid w:val="001831E3"/>
    <w:rsid w:val="001A3330"/>
    <w:rsid w:val="001D04A5"/>
    <w:rsid w:val="00214955"/>
    <w:rsid w:val="00225541"/>
    <w:rsid w:val="002B1A12"/>
    <w:rsid w:val="002F166E"/>
    <w:rsid w:val="00301167"/>
    <w:rsid w:val="0031100E"/>
    <w:rsid w:val="00315B0B"/>
    <w:rsid w:val="00343CC2"/>
    <w:rsid w:val="003706A6"/>
    <w:rsid w:val="00381E61"/>
    <w:rsid w:val="003C5C49"/>
    <w:rsid w:val="003F2E9C"/>
    <w:rsid w:val="00480986"/>
    <w:rsid w:val="004C0766"/>
    <w:rsid w:val="0051513B"/>
    <w:rsid w:val="005172D5"/>
    <w:rsid w:val="00595783"/>
    <w:rsid w:val="005B7998"/>
    <w:rsid w:val="005E37C7"/>
    <w:rsid w:val="006017E6"/>
    <w:rsid w:val="006057EF"/>
    <w:rsid w:val="00622C5F"/>
    <w:rsid w:val="00626BA1"/>
    <w:rsid w:val="0067679B"/>
    <w:rsid w:val="00696AE2"/>
    <w:rsid w:val="006E258E"/>
    <w:rsid w:val="007018C0"/>
    <w:rsid w:val="00774A24"/>
    <w:rsid w:val="007E285F"/>
    <w:rsid w:val="007E2B28"/>
    <w:rsid w:val="007F09C3"/>
    <w:rsid w:val="00831619"/>
    <w:rsid w:val="00890549"/>
    <w:rsid w:val="00893166"/>
    <w:rsid w:val="00895394"/>
    <w:rsid w:val="008A2EF4"/>
    <w:rsid w:val="008E61C4"/>
    <w:rsid w:val="0094157C"/>
    <w:rsid w:val="009B4819"/>
    <w:rsid w:val="00A36A8B"/>
    <w:rsid w:val="00A56D9A"/>
    <w:rsid w:val="00AB20E1"/>
    <w:rsid w:val="00AD6617"/>
    <w:rsid w:val="00AD6693"/>
    <w:rsid w:val="00B27405"/>
    <w:rsid w:val="00B9405B"/>
    <w:rsid w:val="00BC2B26"/>
    <w:rsid w:val="00BD0311"/>
    <w:rsid w:val="00BF0EE3"/>
    <w:rsid w:val="00C52651"/>
    <w:rsid w:val="00C67B4B"/>
    <w:rsid w:val="00C92BD2"/>
    <w:rsid w:val="00C95CA9"/>
    <w:rsid w:val="00CA23E1"/>
    <w:rsid w:val="00CC3A9C"/>
    <w:rsid w:val="00CE12E2"/>
    <w:rsid w:val="00D11CFD"/>
    <w:rsid w:val="00D26D56"/>
    <w:rsid w:val="00D679ED"/>
    <w:rsid w:val="00D70B5C"/>
    <w:rsid w:val="00DA60C8"/>
    <w:rsid w:val="00DC2E17"/>
    <w:rsid w:val="00E02939"/>
    <w:rsid w:val="00E15537"/>
    <w:rsid w:val="00E355BC"/>
    <w:rsid w:val="00E45568"/>
    <w:rsid w:val="00E76AF2"/>
    <w:rsid w:val="00EA2579"/>
    <w:rsid w:val="00EE2642"/>
    <w:rsid w:val="00F51772"/>
    <w:rsid w:val="00FF58B7"/>
    <w:rsid w:val="00FF5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8F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EA"/>
  </w:style>
  <w:style w:type="paragraph" w:styleId="Heading2">
    <w:name w:val="heading 2"/>
    <w:basedOn w:val="Normal"/>
    <w:next w:val="Normal"/>
    <w:link w:val="Heading2Char"/>
    <w:autoRedefine/>
    <w:uiPriority w:val="9"/>
    <w:unhideWhenUsed/>
    <w:qFormat/>
    <w:rsid w:val="005E37C7"/>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autoRedefine/>
    <w:qFormat/>
    <w:rsid w:val="005E37C7"/>
    <w:pPr>
      <w:keepNext/>
      <w:keepLines/>
      <w:widowControl w:val="0"/>
      <w:spacing w:before="280" w:after="80"/>
      <w:jc w:val="both"/>
      <w:outlineLvl w:val="2"/>
    </w:pPr>
    <w:rPr>
      <w:rFonts w:ascii="Times New Roman" w:eastAsia="DengXian" w:hAnsi="Times New Roman" w:cs="DengXian"/>
      <w:b/>
      <w:szCs w:val="28"/>
    </w:rPr>
  </w:style>
  <w:style w:type="paragraph" w:styleId="Heading4">
    <w:name w:val="heading 4"/>
    <w:basedOn w:val="Normal"/>
    <w:next w:val="Normal"/>
    <w:link w:val="Heading4Char"/>
    <w:autoRedefine/>
    <w:uiPriority w:val="9"/>
    <w:unhideWhenUsed/>
    <w:qFormat/>
    <w:rsid w:val="005E37C7"/>
    <w:pPr>
      <w:keepNext/>
      <w:keepLines/>
      <w:spacing w:before="40" w:line="360" w:lineRule="auto"/>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37C7"/>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rsid w:val="005E37C7"/>
    <w:rPr>
      <w:rFonts w:ascii="Times New Roman" w:eastAsia="DengXian" w:hAnsi="Times New Roman" w:cs="DengXian"/>
      <w:b/>
      <w:szCs w:val="28"/>
    </w:rPr>
  </w:style>
  <w:style w:type="character" w:customStyle="1" w:styleId="Heading2Char">
    <w:name w:val="Heading 2 Char"/>
    <w:basedOn w:val="DefaultParagraphFont"/>
    <w:link w:val="Heading2"/>
    <w:uiPriority w:val="9"/>
    <w:rsid w:val="005E37C7"/>
    <w:rPr>
      <w:rFonts w:ascii="Times New Roman" w:eastAsiaTheme="majorEastAsia" w:hAnsi="Times New Roman" w:cstheme="majorBidi"/>
      <w:color w:val="2F5496" w:themeColor="accent1" w:themeShade="BF"/>
      <w:sz w:val="26"/>
      <w:szCs w:val="26"/>
    </w:rPr>
  </w:style>
  <w:style w:type="character" w:styleId="CommentReference">
    <w:name w:val="annotation reference"/>
    <w:basedOn w:val="DefaultParagraphFont"/>
    <w:uiPriority w:val="99"/>
    <w:semiHidden/>
    <w:unhideWhenUsed/>
    <w:rsid w:val="00BF0EE3"/>
    <w:rPr>
      <w:sz w:val="18"/>
      <w:szCs w:val="18"/>
    </w:rPr>
  </w:style>
  <w:style w:type="paragraph" w:styleId="CommentText">
    <w:name w:val="annotation text"/>
    <w:basedOn w:val="Normal"/>
    <w:link w:val="CommentTextChar"/>
    <w:uiPriority w:val="99"/>
    <w:semiHidden/>
    <w:unhideWhenUsed/>
    <w:rsid w:val="00BF0EE3"/>
  </w:style>
  <w:style w:type="character" w:customStyle="1" w:styleId="CommentTextChar">
    <w:name w:val="Comment Text Char"/>
    <w:basedOn w:val="DefaultParagraphFont"/>
    <w:link w:val="CommentText"/>
    <w:uiPriority w:val="99"/>
    <w:semiHidden/>
    <w:rsid w:val="00BF0EE3"/>
  </w:style>
  <w:style w:type="paragraph" w:styleId="CommentSubject">
    <w:name w:val="annotation subject"/>
    <w:basedOn w:val="CommentText"/>
    <w:next w:val="CommentText"/>
    <w:link w:val="CommentSubjectChar"/>
    <w:uiPriority w:val="99"/>
    <w:semiHidden/>
    <w:unhideWhenUsed/>
    <w:rsid w:val="00BF0EE3"/>
    <w:rPr>
      <w:b/>
      <w:bCs/>
      <w:sz w:val="20"/>
      <w:szCs w:val="20"/>
    </w:rPr>
  </w:style>
  <w:style w:type="character" w:customStyle="1" w:styleId="CommentSubjectChar">
    <w:name w:val="Comment Subject Char"/>
    <w:basedOn w:val="CommentTextChar"/>
    <w:link w:val="CommentSubject"/>
    <w:uiPriority w:val="99"/>
    <w:semiHidden/>
    <w:rsid w:val="00BF0EE3"/>
    <w:rPr>
      <w:b/>
      <w:bCs/>
      <w:sz w:val="20"/>
      <w:szCs w:val="20"/>
    </w:rPr>
  </w:style>
  <w:style w:type="paragraph" w:styleId="BalloonText">
    <w:name w:val="Balloon Text"/>
    <w:basedOn w:val="Normal"/>
    <w:link w:val="BalloonTextChar"/>
    <w:uiPriority w:val="99"/>
    <w:semiHidden/>
    <w:unhideWhenUsed/>
    <w:rsid w:val="00BF0E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0EE3"/>
    <w:rPr>
      <w:rFonts w:ascii="Lucida Grande" w:hAnsi="Lucida Grande" w:cs="Lucida Grande"/>
      <w:sz w:val="18"/>
      <w:szCs w:val="18"/>
    </w:rPr>
  </w:style>
  <w:style w:type="paragraph" w:styleId="Revision">
    <w:name w:val="Revision"/>
    <w:hidden/>
    <w:uiPriority w:val="99"/>
    <w:semiHidden/>
    <w:rsid w:val="00AB20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EA"/>
  </w:style>
  <w:style w:type="paragraph" w:styleId="Heading2">
    <w:name w:val="heading 2"/>
    <w:basedOn w:val="Normal"/>
    <w:next w:val="Normal"/>
    <w:link w:val="Heading2Char"/>
    <w:autoRedefine/>
    <w:uiPriority w:val="9"/>
    <w:unhideWhenUsed/>
    <w:qFormat/>
    <w:rsid w:val="005E37C7"/>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autoRedefine/>
    <w:qFormat/>
    <w:rsid w:val="005E37C7"/>
    <w:pPr>
      <w:keepNext/>
      <w:keepLines/>
      <w:widowControl w:val="0"/>
      <w:spacing w:before="280" w:after="80"/>
      <w:jc w:val="both"/>
      <w:outlineLvl w:val="2"/>
    </w:pPr>
    <w:rPr>
      <w:rFonts w:ascii="Times New Roman" w:eastAsia="DengXian" w:hAnsi="Times New Roman" w:cs="DengXian"/>
      <w:b/>
      <w:szCs w:val="28"/>
    </w:rPr>
  </w:style>
  <w:style w:type="paragraph" w:styleId="Heading4">
    <w:name w:val="heading 4"/>
    <w:basedOn w:val="Normal"/>
    <w:next w:val="Normal"/>
    <w:link w:val="Heading4Char"/>
    <w:autoRedefine/>
    <w:uiPriority w:val="9"/>
    <w:unhideWhenUsed/>
    <w:qFormat/>
    <w:rsid w:val="005E37C7"/>
    <w:pPr>
      <w:keepNext/>
      <w:keepLines/>
      <w:spacing w:before="40" w:line="360" w:lineRule="auto"/>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37C7"/>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rsid w:val="005E37C7"/>
    <w:rPr>
      <w:rFonts w:ascii="Times New Roman" w:eastAsia="DengXian" w:hAnsi="Times New Roman" w:cs="DengXian"/>
      <w:b/>
      <w:szCs w:val="28"/>
    </w:rPr>
  </w:style>
  <w:style w:type="character" w:customStyle="1" w:styleId="Heading2Char">
    <w:name w:val="Heading 2 Char"/>
    <w:basedOn w:val="DefaultParagraphFont"/>
    <w:link w:val="Heading2"/>
    <w:uiPriority w:val="9"/>
    <w:rsid w:val="005E37C7"/>
    <w:rPr>
      <w:rFonts w:ascii="Times New Roman" w:eastAsiaTheme="majorEastAsia" w:hAnsi="Times New Roman" w:cstheme="majorBidi"/>
      <w:color w:val="2F5496" w:themeColor="accent1" w:themeShade="BF"/>
      <w:sz w:val="26"/>
      <w:szCs w:val="26"/>
    </w:rPr>
  </w:style>
  <w:style w:type="character" w:styleId="CommentReference">
    <w:name w:val="annotation reference"/>
    <w:basedOn w:val="DefaultParagraphFont"/>
    <w:uiPriority w:val="99"/>
    <w:semiHidden/>
    <w:unhideWhenUsed/>
    <w:rsid w:val="00BF0EE3"/>
    <w:rPr>
      <w:sz w:val="18"/>
      <w:szCs w:val="18"/>
    </w:rPr>
  </w:style>
  <w:style w:type="paragraph" w:styleId="CommentText">
    <w:name w:val="annotation text"/>
    <w:basedOn w:val="Normal"/>
    <w:link w:val="CommentTextChar"/>
    <w:uiPriority w:val="99"/>
    <w:semiHidden/>
    <w:unhideWhenUsed/>
    <w:rsid w:val="00BF0EE3"/>
  </w:style>
  <w:style w:type="character" w:customStyle="1" w:styleId="CommentTextChar">
    <w:name w:val="Comment Text Char"/>
    <w:basedOn w:val="DefaultParagraphFont"/>
    <w:link w:val="CommentText"/>
    <w:uiPriority w:val="99"/>
    <w:semiHidden/>
    <w:rsid w:val="00BF0EE3"/>
  </w:style>
  <w:style w:type="paragraph" w:styleId="CommentSubject">
    <w:name w:val="annotation subject"/>
    <w:basedOn w:val="CommentText"/>
    <w:next w:val="CommentText"/>
    <w:link w:val="CommentSubjectChar"/>
    <w:uiPriority w:val="99"/>
    <w:semiHidden/>
    <w:unhideWhenUsed/>
    <w:rsid w:val="00BF0EE3"/>
    <w:rPr>
      <w:b/>
      <w:bCs/>
      <w:sz w:val="20"/>
      <w:szCs w:val="20"/>
    </w:rPr>
  </w:style>
  <w:style w:type="character" w:customStyle="1" w:styleId="CommentSubjectChar">
    <w:name w:val="Comment Subject Char"/>
    <w:basedOn w:val="CommentTextChar"/>
    <w:link w:val="CommentSubject"/>
    <w:uiPriority w:val="99"/>
    <w:semiHidden/>
    <w:rsid w:val="00BF0EE3"/>
    <w:rPr>
      <w:b/>
      <w:bCs/>
      <w:sz w:val="20"/>
      <w:szCs w:val="20"/>
    </w:rPr>
  </w:style>
  <w:style w:type="paragraph" w:styleId="BalloonText">
    <w:name w:val="Balloon Text"/>
    <w:basedOn w:val="Normal"/>
    <w:link w:val="BalloonTextChar"/>
    <w:uiPriority w:val="99"/>
    <w:semiHidden/>
    <w:unhideWhenUsed/>
    <w:rsid w:val="00BF0E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0EE3"/>
    <w:rPr>
      <w:rFonts w:ascii="Lucida Grande" w:hAnsi="Lucida Grande" w:cs="Lucida Grande"/>
      <w:sz w:val="18"/>
      <w:szCs w:val="18"/>
    </w:rPr>
  </w:style>
  <w:style w:type="paragraph" w:styleId="Revision">
    <w:name w:val="Revision"/>
    <w:hidden/>
    <w:uiPriority w:val="99"/>
    <w:semiHidden/>
    <w:rsid w:val="00AB2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655938">
      <w:bodyDiv w:val="1"/>
      <w:marLeft w:val="0"/>
      <w:marRight w:val="0"/>
      <w:marTop w:val="0"/>
      <w:marBottom w:val="0"/>
      <w:divBdr>
        <w:top w:val="none" w:sz="0" w:space="0" w:color="auto"/>
        <w:left w:val="none" w:sz="0" w:space="0" w:color="auto"/>
        <w:bottom w:val="none" w:sz="0" w:space="0" w:color="auto"/>
        <w:right w:val="none" w:sz="0" w:space="0" w:color="auto"/>
      </w:divBdr>
    </w:div>
    <w:div w:id="592053265">
      <w:bodyDiv w:val="1"/>
      <w:marLeft w:val="0"/>
      <w:marRight w:val="0"/>
      <w:marTop w:val="0"/>
      <w:marBottom w:val="0"/>
      <w:divBdr>
        <w:top w:val="none" w:sz="0" w:space="0" w:color="auto"/>
        <w:left w:val="none" w:sz="0" w:space="0" w:color="auto"/>
        <w:bottom w:val="none" w:sz="0" w:space="0" w:color="auto"/>
        <w:right w:val="none" w:sz="0" w:space="0" w:color="auto"/>
      </w:divBdr>
    </w:div>
    <w:div w:id="894467811">
      <w:bodyDiv w:val="1"/>
      <w:marLeft w:val="0"/>
      <w:marRight w:val="0"/>
      <w:marTop w:val="0"/>
      <w:marBottom w:val="0"/>
      <w:divBdr>
        <w:top w:val="none" w:sz="0" w:space="0" w:color="auto"/>
        <w:left w:val="none" w:sz="0" w:space="0" w:color="auto"/>
        <w:bottom w:val="none" w:sz="0" w:space="0" w:color="auto"/>
        <w:right w:val="none" w:sz="0" w:space="0" w:color="auto"/>
      </w:divBdr>
    </w:div>
    <w:div w:id="1338264919">
      <w:bodyDiv w:val="1"/>
      <w:marLeft w:val="0"/>
      <w:marRight w:val="0"/>
      <w:marTop w:val="0"/>
      <w:marBottom w:val="0"/>
      <w:divBdr>
        <w:top w:val="none" w:sz="0" w:space="0" w:color="auto"/>
        <w:left w:val="none" w:sz="0" w:space="0" w:color="auto"/>
        <w:bottom w:val="none" w:sz="0" w:space="0" w:color="auto"/>
        <w:right w:val="none" w:sz="0" w:space="0" w:color="auto"/>
      </w:divBdr>
    </w:div>
    <w:div w:id="1345135670">
      <w:bodyDiv w:val="1"/>
      <w:marLeft w:val="0"/>
      <w:marRight w:val="0"/>
      <w:marTop w:val="0"/>
      <w:marBottom w:val="0"/>
      <w:divBdr>
        <w:top w:val="none" w:sz="0" w:space="0" w:color="auto"/>
        <w:left w:val="none" w:sz="0" w:space="0" w:color="auto"/>
        <w:bottom w:val="none" w:sz="0" w:space="0" w:color="auto"/>
        <w:right w:val="none" w:sz="0" w:space="0" w:color="auto"/>
      </w:divBdr>
    </w:div>
    <w:div w:id="1349452950">
      <w:bodyDiv w:val="1"/>
      <w:marLeft w:val="0"/>
      <w:marRight w:val="0"/>
      <w:marTop w:val="0"/>
      <w:marBottom w:val="0"/>
      <w:divBdr>
        <w:top w:val="none" w:sz="0" w:space="0" w:color="auto"/>
        <w:left w:val="none" w:sz="0" w:space="0" w:color="auto"/>
        <w:bottom w:val="none" w:sz="0" w:space="0" w:color="auto"/>
        <w:right w:val="none" w:sz="0" w:space="0" w:color="auto"/>
      </w:divBdr>
    </w:div>
    <w:div w:id="209658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6/09/relationships/commentsIds" Target="commentsIds.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34262</Words>
  <Characters>195299</Characters>
  <Application>Microsoft Macintosh Word</Application>
  <DocSecurity>0</DocSecurity>
  <Lines>1627</Lines>
  <Paragraphs>458</Paragraphs>
  <ScaleCrop>false</ScaleCrop>
  <HeadingPairs>
    <vt:vector size="2" baseType="variant">
      <vt:variant>
        <vt:lpstr>Title</vt:lpstr>
      </vt:variant>
      <vt:variant>
        <vt:i4>1</vt:i4>
      </vt:variant>
    </vt:vector>
  </HeadingPairs>
  <TitlesOfParts>
    <vt:vector size="1" baseType="lpstr">
      <vt:lpstr/>
    </vt:vector>
  </TitlesOfParts>
  <Company>NYU School of Medicine</Company>
  <LinksUpToDate>false</LinksUpToDate>
  <CharactersWithSpaces>229103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Kenway</cp:lastModifiedBy>
  <cp:revision>53</cp:revision>
  <dcterms:created xsi:type="dcterms:W3CDTF">2023-02-21T21:11:00Z</dcterms:created>
  <dcterms:modified xsi:type="dcterms:W3CDTF">2023-02-27T18:47:00Z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ZOTERO_PREF_1">
    <vt:lpwstr>&lt;data data-version="3" zotero-version="6.0.22"&gt;&lt;session id="t8NmZ7jm"/&gt;&lt;style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