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四类求解器方法卡</w:t>
      </w:r>
    </w:p>
    <w:p>
      <w:r>
        <w:t>核对日期：2026-10-03。当前实现说明；本轮圆形数值结果另见正式汇报。</w:t>
      </w:r>
    </w:p>
    <w:p>
      <w:pPr>
        <w:pStyle w:val="Heading1"/>
      </w:pPr>
      <w:r>
        <w:t>公共定义</w:t>
      </w:r>
    </w:p>
    <w:p>
      <w:pPr>
        <w:pStyle w:val="Heading2"/>
      </w:pPr>
      <w:r>
        <w:t>依据与状态</w:t>
      </w:r>
    </w:p>
    <w:p>
      <w:r>
        <w:t>依据课题说明 v1.0 第03节“每个方法必须有一张方法卡”。本卡核对当前 MATLAB 实现及 fast_four_solver_config.m；参数为工程试运行默认值，未进行开发集调优。圆形端面修正与两类 MCF 数值重跑已通过；本轮四求解器16/16完成，旧结果保留为历史架构验证。</w:t>
      </w:r>
    </w:p>
    <w:p>
      <w:pPr>
        <w:pStyle w:val="Heading2"/>
      </w:pPr>
      <w:r>
        <w:t>变量定义</w:t>
      </w:r>
    </w:p>
    <w:p>
      <w:r>
        <w:t>u：输出端面复场/内部迭代状态；M：共同二值支持域；A u = ifft2(fft2(u).*H)：角谱传播；A* 使用 conj(H)；b：共同预处理检测幅值；P_S(u)=M⊙u；P_B(u)=A*[b⊙exp(i arg(Au))]。检测场为零时取相位0。当前入口要求 |H|=1，不能将此实现直接用于带裁剪或非酉传播。</w:t>
      </w:r>
    </w:p>
    <w:p>
      <w:pPr>
        <w:pStyle w:val="Heading2"/>
      </w:pPr>
      <w:r>
        <w:t>输入</w:t>
      </w:r>
    </w:p>
    <w:p>
      <w:r>
        <w:t>相同 d.amplitude=b、d.mask=M、d.calibration、H 与 cfg。不接收真值；当前 w=1、全检测像素有效，尚未实现坏点/非均匀权重。</w:t>
      </w:r>
    </w:p>
    <w:p>
      <w:pPr>
        <w:pStyle w:val="Heading2"/>
      </w:pPr>
      <w:r>
        <w:t>约束</w:t>
      </w:r>
    </w:p>
    <w:p>
      <w:r>
        <w:t>检测幅值与共同支持域；无已知样品端面幅值、逐纤芯常相位、非负性、TV或学习先验。端面几何、纤芯分布、算法支持域分别定义。</w:t>
      </w:r>
    </w:p>
    <w:p>
      <w:pPr>
        <w:pStyle w:val="Heading2"/>
      </w:pPr>
      <w:r>
        <w:t>初始化</w:t>
      </w:r>
    </w:p>
    <w:p>
      <w:r>
        <w:t>全部 u0=M⊙d.calibration，共用已保存合成参考复场的幅值和相位；当前为已知合成校准，不冒充实测独立参考。</w:t>
      </w:r>
    </w:p>
    <w:p>
      <w:pPr>
        <w:pStyle w:val="Heading2"/>
      </w:pPr>
      <w:r>
        <w:t>公共预算与计时</w:t>
      </w:r>
    </w:p>
    <w:p>
      <w:r>
        <w:t>保存80、200次传播预算处结果；单方法120秒软上限，批次900秒配置上限；MATLAB CPU double。求解时间排除检查点写盘，评分传播另外记录、不用于推进优化。超时/非有限数值作为失败保留。</w:t>
      </w:r>
    </w:p>
    <w:p>
      <w:pPr>
        <w:pStyle w:val="Heading2"/>
      </w:pPr>
      <w:r>
        <w:t>输出与评分</w:t>
      </w:r>
    </w:p>
    <w:p>
      <w:r>
        <w:t>physical_output=M⊙internal_state；保存完整内部场用于诊断。未滤波物理输出用于共同评分，仅允许全局相位对齐；真值不用于选择停止点、参数、初值或焦面。</w:t>
      </w:r>
    </w:p>
    <w:p>
      <w:pPr>
        <w:pStyle w:val="Heading1"/>
      </w:pPr>
      <w:r>
        <w:t>FAST/HIO</w:t>
      </w:r>
    </w:p>
    <w:p>
      <w:r>
        <w:t>变量、输入、约束、初始化及公共预算沿用上面的公共定义；以下补充方法特定内容。</w:t>
      </w:r>
    </w:p>
    <w:p>
      <w:pPr>
        <w:pStyle w:val="Heading2"/>
      </w:pPr>
      <w:r>
        <w:t>文献/代码来源</w:t>
      </w:r>
    </w:p>
    <w:p>
      <w:r>
        <w:t>Fienup (1982), DOI:10.1364/AO.21.002758；FAST: Sun et al. (2022), DOI:10.1038/s41377-022-00898-2；作者 Jiawei-sn/FAST 冻结提交27961c38b6e7f9d148b38a470e3b6b90accc4468。实现：src/solvers/fast_support_step.m 与 fast_four_solve.m。FAST原始复现单列，不把FAST与HIO重复排名。</w:t>
      </w:r>
    </w:p>
    <w:p>
      <w:pPr>
        <w:pStyle w:val="Heading2"/>
      </w:pPr>
      <w:r>
        <w:t>更新式</w:t>
      </w:r>
    </w:p>
    <w:p>
      <w:r>
        <w:t>v=P_B(u_k)；u_(k+1)=M⊙v+(1−M)⊙(u_k−βv)。支持域外状态是反馈辅助量。</w:t>
      </w:r>
    </w:p>
    <w:p>
      <w:pPr>
        <w:pStyle w:val="Heading2"/>
      </w:pPr>
      <w:r>
        <w:t>参数</w:t>
      </w:r>
    </w:p>
    <w:p>
      <w:r>
        <w:t>β=0.2，与公开样品示例一致；本轮不调优。</w:t>
      </w:r>
    </w:p>
    <w:p>
      <w:pPr>
        <w:pStyle w:val="Heading2"/>
      </w:pPr>
      <w:r>
        <w:t>停止规则</w:t>
      </w:r>
    </w:p>
    <w:p>
      <w:r>
        <w:t>达到最大200次传播即停；80次处保存中间状态。软超时或非有限状态报错并由运行器保留失败。</w:t>
      </w:r>
    </w:p>
    <w:p>
      <w:pPr>
        <w:pStyle w:val="Heading2"/>
      </w:pPr>
      <w:r>
        <w:t>输出映射</w:t>
      </w:r>
    </w:p>
    <w:p>
      <w:r>
        <w:t>M⊙u_k为物理输出，完整u_k单独保留；不把支持域外反馈当作样品光场。</w:t>
      </w:r>
    </w:p>
    <w:p>
      <w:pPr>
        <w:pStyle w:val="Heading2"/>
      </w:pPr>
      <w:r>
        <w:t>算子调用计数</w:t>
      </w:r>
    </w:p>
    <w:p>
      <w:r>
        <w:t>每次迭代A一次、A*一次，共2次；80/200次分别对应40/100次更新。支持域运算不计传播。</w:t>
      </w:r>
    </w:p>
    <w:p>
      <w:pPr>
        <w:pStyle w:val="Heading1"/>
      </w:pPr>
      <w:r>
        <w:t>ER / 支持域交替投影</w:t>
      </w:r>
    </w:p>
    <w:p>
      <w:r>
        <w:t>变量、输入、约束、初始化及公共预算沿用上面的公共定义；以下补充方法特定内容。</w:t>
      </w:r>
    </w:p>
    <w:p>
      <w:pPr>
        <w:pStyle w:val="Heading2"/>
      </w:pPr>
      <w:r>
        <w:t>文献/代码来源</w:t>
      </w:r>
    </w:p>
    <w:p>
      <w:r>
        <w:t>Fienup (1982), DOI:10.1364/AO.21.002758。实现：src/solvers/fast_support_step.m 与 fast_four_solve.m。此方法不是已知双平面幅值的GS。</w:t>
      </w:r>
    </w:p>
    <w:p>
      <w:pPr>
        <w:pStyle w:val="Heading2"/>
      </w:pPr>
      <w:r>
        <w:t>更新式</w:t>
      </w:r>
    </w:p>
    <w:p>
      <w:r>
        <w:t>u_(k+1)=P_S(P_B(u_k))=M⊙P_B(u_k)。</w:t>
      </w:r>
    </w:p>
    <w:p>
      <w:pPr>
        <w:pStyle w:val="Heading2"/>
      </w:pPr>
      <w:r>
        <w:t>参数</w:t>
      </w:r>
    </w:p>
    <w:p>
      <w:r>
        <w:t>没有松弛参数；cfg.hio_beta传入公共函数但ER分支不使用。</w:t>
      </w:r>
    </w:p>
    <w:p>
      <w:pPr>
        <w:pStyle w:val="Heading2"/>
      </w:pPr>
      <w:r>
        <w:t>停止规则</w:t>
      </w:r>
    </w:p>
    <w:p>
      <w:r>
        <w:t>达到200次传播；80次保存；软超时和非有限状态保留为失败。</w:t>
      </w:r>
    </w:p>
    <w:p>
      <w:pPr>
        <w:pStyle w:val="Heading2"/>
      </w:pPr>
      <w:r>
        <w:t>输出映射</w:t>
      </w:r>
    </w:p>
    <w:p>
      <w:r>
        <w:t>输出M⊙u_k；ER内部状态已满足支持域约束。</w:t>
      </w:r>
    </w:p>
    <w:p>
      <w:pPr>
        <w:pStyle w:val="Heading2"/>
      </w:pPr>
      <w:r>
        <w:t>算子调用计数</w:t>
      </w:r>
    </w:p>
    <w:p>
      <w:r>
        <w:t>每次更新2次传播；80/200次对应40/100次更新。</w:t>
      </w:r>
    </w:p>
    <w:p>
      <w:pPr>
        <w:pStyle w:val="Heading1"/>
      </w:pPr>
      <w:r>
        <w:t>RAAR</w:t>
      </w:r>
    </w:p>
    <w:p>
      <w:r>
        <w:t>变量、输入、约束、初始化及公共预算沿用上面的公共定义；以下补充方法特定内容。</w:t>
      </w:r>
    </w:p>
    <w:p>
      <w:pPr>
        <w:pStyle w:val="Heading2"/>
      </w:pPr>
      <w:r>
        <w:t>文献/代码来源</w:t>
      </w:r>
    </w:p>
    <w:p>
      <w:r>
        <w:t>Luke (2005), Relaxed Averaged Alternating Reflections for Diffraction Imaging, Inverse Problems 21,37–50；https://arxiv.org/abs/math/0405208。实现：src/solvers/fast_raar_step.m 与 fast_four_solve.m。</w:t>
      </w:r>
    </w:p>
    <w:p>
      <w:pPr>
        <w:pStyle w:val="Heading2"/>
      </w:pPr>
      <w:r>
        <w:t>更新式</w:t>
      </w:r>
    </w:p>
    <w:p>
      <w:r>
        <w:t>R_B=2P_B−I，R_S=2P_S−I；u_(k+1)=[β/2](R_S R_B+I)u_k+(1−β)P_B(u_k)。反射次序先幅值后支持域，与代码一致。</w:t>
      </w:r>
    </w:p>
    <w:p>
      <w:pPr>
        <w:pStyle w:val="Heading2"/>
      </w:pPr>
      <w:r>
        <w:t>参数</w:t>
      </w:r>
    </w:p>
    <w:p>
      <w:r>
        <w:t>固定β=0.9；工程默认值，未经开发集调优，也不依据当前结果反选。</w:t>
      </w:r>
    </w:p>
    <w:p>
      <w:pPr>
        <w:pStyle w:val="Heading2"/>
      </w:pPr>
      <w:r>
        <w:t>停止规则</w:t>
      </w:r>
    </w:p>
    <w:p>
      <w:r>
        <w:t>达到200次传播；80次保存；软超时和非有限状态保留为失败。</w:t>
      </w:r>
    </w:p>
    <w:p>
      <w:pPr>
        <w:pStyle w:val="Heading2"/>
      </w:pPr>
      <w:r>
        <w:t>输出映射</w:t>
      </w:r>
    </w:p>
    <w:p>
      <w:r>
        <w:t>M⊙u_k为物理输出；完整内部状态可以含支持域外辅助量并另存。</w:t>
      </w:r>
    </w:p>
    <w:p>
      <w:pPr>
        <w:pStyle w:val="Heading2"/>
      </w:pPr>
      <w:r>
        <w:t>算子调用计数</w:t>
      </w:r>
    </w:p>
    <w:p>
      <w:r>
        <w:t>每次只计算一次P_B并复用，所以每次更新2次传播，不因反射表达式重复计费；80/200次对应40/100次更新。</w:t>
      </w:r>
    </w:p>
    <w:p>
      <w:pPr>
        <w:pStyle w:val="Heading1"/>
      </w:pPr>
      <w:r>
        <w:t>幅值损失 + L-BFGS</w:t>
      </w:r>
    </w:p>
    <w:p>
      <w:r>
        <w:t>变量、输入、约束、初始化及公共预算沿用上面的公共定义；以下补充方法特定内容。</w:t>
      </w:r>
    </w:p>
    <w:p>
      <w:pPr>
        <w:pStyle w:val="Heading2"/>
      </w:pPr>
      <w:r>
        <w:t>文献/代码来源</w:t>
      </w:r>
    </w:p>
    <w:p>
      <w:r>
        <w:t>课题说明第03节指定的优化基线；L-BFGS方法参考Liu &amp; Nocedal (1989), DOI:10.1007/BF01589116。本项目自编有限记忆双循环与Armijo回溯，不声称调用现成优化库或原版WF。实现：fast_amplitude_objective.m、fast_four_solve.m。</w:t>
      </w:r>
    </w:p>
    <w:p>
      <w:pPr>
        <w:pStyle w:val="Heading2"/>
      </w:pPr>
      <w:r>
        <w:t>变量与目标</w:t>
      </w:r>
    </w:p>
    <w:p>
      <w:r>
        <w:t>s=||b||₂/√N；x=[Re(u[M]); Im(u[M])]/s，a=b/s；由x填回支持域内归一化复场q。最小化f=½Σ(√(|Aq|²+ε²)−a)²。ε在归一化单位下定义；对应物理单位平滑项为sε。</w:t>
      </w:r>
    </w:p>
    <w:p>
      <w:pPr>
        <w:pStyle w:val="Heading2"/>
      </w:pPr>
      <w:r>
        <w:t>梯度</w:t>
      </w:r>
    </w:p>
    <w:p>
      <w:r>
        <w:t>v=Aq，r=√(|v|²+ε²)−a；h=A*[(r/√(|v|²+ε²))⊙v]；g=[Re(h[M]); Im(h[M])]。通过实变量有限差分检验，不添加正则化。</w:t>
      </w:r>
    </w:p>
    <w:p>
      <w:pPr>
        <w:pStyle w:val="Heading2"/>
      </w:pPr>
      <w:r>
        <w:t>参数</w:t>
      </w:r>
    </w:p>
    <w:p>
      <w:r>
        <w:t>记忆长度10；ε=1e−8；Armijo系数1e−4；回溯因子0.5；每步最多25个试探；初始步长1；梯度容差1e−10。曲率仅在s_kᵀy_k&gt;1e−10||s_k||||y_k||且为正时进入记忆；非下降方向重置为负梯度。</w:t>
      </w:r>
    </w:p>
    <w:p>
      <w:pPr>
        <w:pStyle w:val="Heading2"/>
      </w:pPr>
      <w:r>
        <w:t>初始化</w:t>
      </w:r>
    </w:p>
    <w:p>
      <w:r>
        <w:t>与其他方法相同的物理初值，再按检测幅值RMS作数值缩放；缩放不是利用真值拟合增益。</w:t>
      </w:r>
    </w:p>
    <w:p>
      <w:pPr>
        <w:pStyle w:val="Heading2"/>
      </w:pPr>
      <w:r>
        <w:t>停止规则</w:t>
      </w:r>
    </w:p>
    <w:p>
      <w:r>
        <w:t>最大200次传播；或||g||≤1e−10 max(1,||x||)；或线搜索失败。提前停止时后续预算条目沿用最后接受状态，实际调用数不虚增；软超时另记失败。</w:t>
      </w:r>
    </w:p>
    <w:p>
      <w:pPr>
        <w:pStyle w:val="Heading2"/>
      </w:pPr>
      <w:r>
        <w:t>输出映射</w:t>
      </w:r>
    </w:p>
    <w:p>
      <w:r>
        <w:t>支持域内u=s(Re/Im重组x)，域外0；预算恰逢拒绝试探时输出最后接受状态，不输出拒绝点。solver_propagations记录已花调用，state_propagations记录该接受状态所在调用数。</w:t>
      </w:r>
    </w:p>
    <w:p>
      <w:pPr>
        <w:pStyle w:val="Heading2"/>
      </w:pPr>
      <w:r>
        <w:t>算子调用计数</w:t>
      </w:r>
    </w:p>
    <w:p>
      <w:r>
        <w:t>初始目标+梯度评估2次传播；每个线搜索试探都计算目标和梯度、花2次，包括被拒绝试探。调用总数=2+2×试探数；不能按接受步数与投影法匹配。</w:t>
      </w:r>
    </w:p>
    <w:p>
      <w:pPr>
        <w:pStyle w:val="Heading2"/>
      </w:pPr>
      <w:r>
        <w:t>检查点限制</w:t>
      </w:r>
    </w:p>
    <w:p>
      <w:r>
        <w:t>保存场与调用统计，未保存完整L-BFGS记忆/线搜索状态；支持复用已完成任务，不宣称可从任意检查点精确恢复在途L-BFGS。</w:t>
      </w:r>
    </w:p>
    <w:sectPr w:rsidR="00FC693F" w:rsidRPr="0006063C" w:rsidSect="00034616">
      <w:pgSz w:w="16838" w:h="11906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圆形MCF四求解器结果汇报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