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BLU8002 – Trabalho 1: Conexionismo: redes neurais.</w:t>
      </w:r>
    </w:p>
    <w:p>
      <w:pPr>
        <w:pStyle w:val="Normal"/>
        <w:rPr/>
      </w:pPr>
      <w:r>
        <w:rPr>
          <w:b/>
        </w:rPr>
        <w:t>Grupos:</w:t>
      </w:r>
      <w:r>
        <w:rPr/>
        <w:t xml:space="preserve"> 3 alunos;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Atividades: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 xml:space="preserve">(Peso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4.0</w:t>
      </w:r>
      <w:r>
        <w:rPr/>
        <w:t xml:space="preserve">) Classificador usando uma Rede Neural Simples: 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Definir uma rede neural para classificar as instâncias dos datasets abaixo:</w:t>
      </w:r>
    </w:p>
    <w:p>
      <w:pPr>
        <w:pStyle w:val="ListParagraph"/>
        <w:ind w:left="360" w:hanging="0"/>
        <w:jc w:val="both"/>
        <w:rPr/>
      </w:pPr>
      <w:r>
        <w:rPr/>
        <w:t xml:space="preserve">Datasets que devem ser obtidos no site da UCI </w:t>
      </w:r>
      <w:hyperlink r:id="rId2">
        <w:r>
          <w:rPr>
            <w:rStyle w:val="InternetLink"/>
          </w:rPr>
          <w:t>https://archive.ics.uci.edu/ml/index.php</w:t>
        </w:r>
      </w:hyperlink>
      <w:r>
        <w:rPr/>
        <w:t>:</w:t>
      </w:r>
    </w:p>
    <w:tbl>
      <w:tblPr>
        <w:tblStyle w:val="Tabelacomgrade"/>
        <w:tblW w:w="5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7"/>
        <w:gridCol w:w="4677"/>
      </w:tblGrid>
      <w:tr>
        <w:trPr/>
        <w:tc>
          <w:tcPr>
            <w:tcW w:w="130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Equipes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Dataset (UCI)</w:t>
            </w:r>
          </w:p>
        </w:tc>
      </w:tr>
      <w:tr>
        <w:trPr/>
        <w:tc>
          <w:tcPr>
            <w:tcW w:w="130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Caesarian Section Classification Dataset Data Set</w:t>
            </w:r>
          </w:p>
        </w:tc>
      </w:tr>
      <w:tr>
        <w:trPr/>
        <w:tc>
          <w:tcPr>
            <w:tcW w:w="130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2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Vertebral Column Data Set column_2C.dat</w:t>
            </w:r>
          </w:p>
        </w:tc>
      </w:tr>
      <w:tr>
        <w:trPr/>
        <w:tc>
          <w:tcPr>
            <w:tcW w:w="130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3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/>
            </w:pPr>
            <w:r>
              <w:rPr/>
              <w:t>Immunotherapy Dataset Data Set</w:t>
            </w:r>
          </w:p>
        </w:tc>
      </w:tr>
      <w:tr>
        <w:trPr/>
        <w:tc>
          <w:tcPr>
            <w:tcW w:w="130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4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Audit Data Data Set</w:t>
            </w:r>
          </w:p>
        </w:tc>
      </w:tr>
      <w:tr>
        <w:trPr/>
        <w:tc>
          <w:tcPr>
            <w:tcW w:w="130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5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banknote authentication Data Set</w:t>
            </w:r>
          </w:p>
        </w:tc>
      </w:tr>
      <w:tr>
        <w:trPr/>
        <w:tc>
          <w:tcPr>
            <w:tcW w:w="130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6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Blood Transfusion Service Center Data Set</w:t>
            </w:r>
          </w:p>
        </w:tc>
      </w:tr>
      <w:tr>
        <w:trPr/>
        <w:tc>
          <w:tcPr>
            <w:tcW w:w="130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7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Parkinson Speech Dataset with Multiple Types of Sound Recordings Data Set</w:t>
            </w:r>
          </w:p>
        </w:tc>
      </w:tr>
      <w:tr>
        <w:trPr/>
        <w:tc>
          <w:tcPr>
            <w:tcW w:w="130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8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t>Cardiotocography Data Set</w:t>
            </w:r>
          </w:p>
        </w:tc>
      </w:tr>
    </w:tbl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  <w:t xml:space="preserve">O resultado deve apresentar a taxa de acerto e a matriz de confusão. Separar instâncias de treinamento e teste.Usar o classificador J48 (árvore de decisão) para comparar o resultado (que pode ser executado no Weka). </w:t>
      </w:r>
    </w:p>
    <w:p>
      <w:pPr>
        <w:pStyle w:val="ListParagraph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 xml:space="preserve">(Peso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6</w:t>
      </w:r>
      <w:r>
        <w:rPr/>
        <w:t xml:space="preserve">.0) Classificador de Imagens com Rede Neural: </w:t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Esta etapa do trabalho consistirá em: (i) coletar um conjunto de imagens de dois grupos distintos (A e B) descritos abaixo; (ii) definir e treinar uma rede neural convolucional para capaz de identificar se em uma imagem aleatória (escolhida pelo professor) está presente um elemento do grupo A ou do grupo B.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Grupos:</w:t>
      </w:r>
    </w:p>
    <w:tbl>
      <w:tblPr>
        <w:tblStyle w:val="Tabelacomgrade"/>
        <w:tblW w:w="400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5"/>
        <w:gridCol w:w="1362"/>
        <w:gridCol w:w="1334"/>
      </w:tblGrid>
      <w:tr>
        <w:trPr/>
        <w:tc>
          <w:tcPr>
            <w:tcW w:w="1305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Equipes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Imagem A</w:t>
            </w:r>
          </w:p>
        </w:tc>
        <w:tc>
          <w:tcPr>
            <w:tcW w:w="133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Imagem B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1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Pássaro</w:t>
            </w:r>
          </w:p>
        </w:tc>
        <w:tc>
          <w:tcPr>
            <w:tcW w:w="133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Cobra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2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Cavalo</w:t>
            </w:r>
          </w:p>
        </w:tc>
        <w:tc>
          <w:tcPr>
            <w:tcW w:w="133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Galinha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3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Caminhão</w:t>
            </w:r>
          </w:p>
        </w:tc>
        <w:tc>
          <w:tcPr>
            <w:tcW w:w="133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Motocicleta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4</w:t>
            </w:r>
          </w:p>
        </w:tc>
        <w:tc>
          <w:tcPr>
            <w:tcW w:w="136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Árvore</w:t>
            </w:r>
          </w:p>
        </w:tc>
        <w:tc>
          <w:tcPr>
            <w:tcW w:w="133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Casa</w:t>
            </w:r>
          </w:p>
        </w:tc>
      </w:tr>
      <w:tr>
        <w:trPr/>
        <w:tc>
          <w:tcPr>
            <w:tcW w:w="1305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5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Pessoa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Cachorro</w:t>
            </w:r>
          </w:p>
        </w:tc>
      </w:tr>
      <w:tr>
        <w:trPr/>
        <w:tc>
          <w:tcPr>
            <w:tcW w:w="1305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6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Gato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Elefante</w:t>
            </w:r>
          </w:p>
        </w:tc>
      </w:tr>
      <w:tr>
        <w:trPr/>
        <w:tc>
          <w:tcPr>
            <w:tcW w:w="1305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7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Ovelha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Vaca</w:t>
            </w:r>
          </w:p>
        </w:tc>
      </w:tr>
      <w:tr>
        <w:trPr/>
        <w:tc>
          <w:tcPr>
            <w:tcW w:w="1305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8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Barco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Avião</w:t>
            </w:r>
          </w:p>
        </w:tc>
      </w:tr>
    </w:tbl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Meta: acurácia &gt; 90% em um dataset de teste (não utilizado para treinamento e validação)</w:t>
      </w:r>
    </w:p>
    <w:p>
      <w:pPr>
        <w:pStyle w:val="ListParagraph"/>
        <w:ind w:left="360" w:hanging="0"/>
        <w:jc w:val="both"/>
        <w:rPr/>
      </w:pPr>
      <w:r>
        <w:rPr/>
        <w:t>Apresentar a matriz de confusão para análise dos acertos e erros em cada classe individualmente.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hanging="0"/>
        <w:jc w:val="both"/>
        <w:rPr>
          <w:lang w:val="en-US"/>
        </w:rPr>
      </w:pPr>
      <w:r>
        <w:rPr>
          <w:lang w:val="en-US"/>
        </w:rPr>
        <w:t>Forma de entrega: Um Colab compartilhado no GoogleDrive para cada questão.</w:t>
      </w:r>
    </w:p>
    <w:p>
      <w:pPr>
        <w:pStyle w:val="Normal"/>
        <w:spacing w:before="0" w:after="200"/>
        <w:rPr/>
      </w:pPr>
      <w:r>
        <w:rPr/>
        <w:t xml:space="preserve">Prazo para entrega: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0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1</w:t>
      </w:r>
      <w:r>
        <w:rPr/>
        <w:t>/0</w:t>
      </w:r>
      <w:r>
        <w:rPr/>
        <w:t>5</w:t>
      </w:r>
      <w:r>
        <w:rPr/>
        <w:t>/2</w:t>
      </w:r>
      <w:r>
        <w:rPr/>
        <w:t>3</w:t>
      </w:r>
      <w:r>
        <w:rPr/>
        <w:t xml:space="preserve"> – Enviar os links para os colabs através do moodle;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qFormat/>
    <w:rsid w:val="00dd0145"/>
    <w:rPr>
      <w:color w:val="0000FF"/>
      <w:u w:val="single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2e81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d3f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index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DocSecurity>0</DocSecurity>
  <Pages>2</Pages>
  <Words>274</Words>
  <Characters>1472</Characters>
  <CharactersWithSpaces>1690</CharactersWithSpaces>
  <Paragraphs>59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2019-09-06T12:01:00Z</dcterms:created>
  <dc:creator>Mauri Ferrandin</dc:creator>
  <dc:description/>
  <dc:language>pt-BR</dc:language>
  <cp:lastModifiedBy/>
  <dcterms:modified xsi:type="dcterms:W3CDTF">2023-04-10T12:04:25Z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