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821E3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CAS 统一身份认证服务对接指南</w:t>
      </w:r>
    </w:p>
    <w:p w14:paraId="7B1BF88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一、文档说明</w:t>
      </w:r>
    </w:p>
    <w:p w14:paraId="3DADFD3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1、</w:t>
      </w:r>
      <w:r>
        <w:rPr>
          <w:rFonts w:hint="eastAsia" w:ascii="宋体" w:hAnsi="宋体" w:eastAsia="宋体" w:cs="宋体"/>
        </w:rPr>
        <w:t>文档身份</w:t>
      </w:r>
    </w:p>
    <w:p w14:paraId="33B37C1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本文档由 CAS 统一身份认证服务端编制，旨在为各子系统（对接方）提供标准化接入指引，规范对接 CAS 3.0 标准认证服务的全流程，助力子系统快速实现统一身份登录、票据验证及权限信息同步功能。</w:t>
      </w:r>
    </w:p>
    <w:p w14:paraId="2298EDAB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2、</w:t>
      </w:r>
      <w:r>
        <w:rPr>
          <w:rFonts w:hint="eastAsia" w:ascii="宋体" w:hAnsi="宋体" w:eastAsia="宋体" w:cs="宋体"/>
        </w:rPr>
        <w:t>核心目的</w:t>
      </w:r>
    </w:p>
    <w:p w14:paraId="57BB123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明确子系统与 CAS 服务端的技术对接规范、核心要求及服务端支持边界，保障各子系统高效、安全完成集成工作，最终达成「一次登录、多系统通行」的单点登录（SSO）核心目标。</w:t>
      </w:r>
    </w:p>
    <w:p w14:paraId="29B84093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3、</w:t>
      </w:r>
      <w:r>
        <w:rPr>
          <w:rFonts w:hint="eastAsia" w:ascii="宋体" w:hAnsi="宋体" w:eastAsia="宋体" w:cs="宋体"/>
        </w:rPr>
        <w:t>适用范围</w:t>
      </w:r>
    </w:p>
    <w:p w14:paraId="7F26948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本指南适用于所有需接入 CAS 统一身份认证体系的内部业务子系统及第三方合作系统，对接方需严格遵循文档中的技术规范、流程要求及权限规则开展对接工作。</w:t>
      </w:r>
    </w:p>
    <w:p w14:paraId="7596006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二、CAS 服务端概况</w:t>
      </w:r>
    </w:p>
    <w:p w14:paraId="245DA1B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1、</w:t>
      </w:r>
      <w:r>
        <w:rPr>
          <w:rFonts w:hint="eastAsia" w:ascii="宋体" w:hAnsi="宋体" w:eastAsia="宋体" w:cs="宋体"/>
        </w:rPr>
        <w:t>服务基础信息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8"/>
        <w:gridCol w:w="3776"/>
        <w:gridCol w:w="4252"/>
      </w:tblGrid>
      <w:tr w14:paraId="2E897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F83E77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服务项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8C7F2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服务地址/配置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29B9B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服务端说明</w:t>
            </w:r>
          </w:p>
        </w:tc>
      </w:tr>
      <w:tr w14:paraId="4750A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06B27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CAS 核心服务地址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BEA74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"http://171.7.4.234:8080/cas"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http://171.7.4.23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"http://171.7.4.234:8080/cas"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4:808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"http://171.7.4.234:8080/cas"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0/cas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67794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统一身份认证入口，负责用户身份校验、TGT 颁发及登录流程调度</w:t>
            </w:r>
          </w:p>
        </w:tc>
      </w:tr>
      <w:tr w14:paraId="26276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DF442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票据验证接口地址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68A85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"http://171.7.4.234:8080/cas/p3/serviceValidate"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http://171.7.4.234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"http://171.7.4.234:8080/cas/p3/serviceValidate"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:8080/c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"http://171.7.4.234:8080/cas/p3/serviceValidate"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as/p3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"http://171.7.4.234:8080/cas/p3/serviceValidate"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/serv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"http://171.7.4.234:8080/cas/p3/serviceValidate"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iceVa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"http://171.7.4.234:8080/cas/p3/serviceValidate"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lidat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"http://171.7.4.234:8080/cas/p3/serviceValidate"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e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9A030E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子系统验证 ST 票据有效性、获取用户身份及权限信息的核心接口</w:t>
            </w:r>
          </w:p>
        </w:tc>
      </w:tr>
      <w:tr w14:paraId="666E0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48043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协议版本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7B8CD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CAS 3.0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EBF3D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完全兼容 CAS 3.0 标准协议，支持 TGT/ST 票据机制及 TGC Cookie 身份标识验证</w:t>
            </w:r>
          </w:p>
        </w:tc>
      </w:tr>
      <w:tr w14:paraId="50A99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8D615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数据传输编码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28BE6F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UTF-8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EC2BB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强制统一编码标准，子系统请求发送与响应接收需严格遵循，避免数据乱码</w:t>
            </w:r>
          </w:p>
        </w:tc>
      </w:tr>
      <w:tr w14:paraId="7C88C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C093B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响应格式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6AE55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XML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8669DF">
            <w:pPr>
              <w:pStyle w:val="16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默认返回 XML 格式数据</w:t>
            </w:r>
          </w:p>
        </w:tc>
      </w:tr>
    </w:tbl>
    <w:p w14:paraId="04D06E4E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2、测试账号</w:t>
      </w:r>
    </w:p>
    <w:p w14:paraId="42EBD0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账号名：casTest</w:t>
      </w:r>
    </w:p>
    <w:p w14:paraId="645B96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密码：casTest@2026</w:t>
      </w:r>
    </w:p>
    <w:p w14:paraId="13D3971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3、</w:t>
      </w:r>
      <w:r>
        <w:rPr>
          <w:rFonts w:hint="eastAsia" w:ascii="宋体" w:hAnsi="宋体" w:eastAsia="宋体" w:cs="宋体"/>
        </w:rPr>
        <w:t>核心术语定义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7"/>
        <w:gridCol w:w="1846"/>
        <w:gridCol w:w="6773"/>
      </w:tblGrid>
      <w:tr w14:paraId="42D96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227F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术语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9CE52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全称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7399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定义与作用</w:t>
            </w:r>
          </w:p>
        </w:tc>
      </w:tr>
      <w:tr w14:paraId="4546E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2010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TGT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FCCA1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Ticket Granting Ticket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EAFAE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长期票据（核心票根），服务端验证用户身份有效性后生成，存储于服务端，用于签发临时服务票据（ST）</w:t>
            </w:r>
          </w:p>
        </w:tc>
      </w:tr>
      <w:tr w14:paraId="72CC9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A554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TGC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C0042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Ticket Granting Cookie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7707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存储于用户浏览器的 Cookie（仅对 CAS 服务端域名生效），与服务端 TGT 一一关联，用于标识用户已认证状态，避免重复输入账号密码</w:t>
            </w:r>
          </w:p>
        </w:tc>
      </w:tr>
      <w:tr w14:paraId="6CBF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ED007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BA1F5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Service Ticket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4DB11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临时服务票据，由 TGT 定向签发，具备「一次性有效」（验证后立即回收）、「短期有效」（默认 5 分钟）特性，是子系统验证用户身份的临时凭证</w:t>
            </w:r>
          </w:p>
        </w:tc>
      </w:tr>
    </w:tbl>
    <w:p w14:paraId="7A18C950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4、</w:t>
      </w:r>
      <w:r>
        <w:rPr>
          <w:rFonts w:hint="eastAsia" w:ascii="宋体" w:hAnsi="宋体" w:eastAsia="宋体" w:cs="宋体"/>
        </w:rPr>
        <w:t>服务端核心能力</w:t>
      </w:r>
    </w:p>
    <w:p w14:paraId="33995A8A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身份认证：校验子系统用户账号密码有效性，通过校验后颁发 TGT 及关联 TGC，完成用户身份确权；</w:t>
      </w:r>
    </w:p>
    <w:p w14:paraId="26046919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票据管理：基于有效 TGT 生成 ST 票据，提供 TGT/ST 有效性校验、过期自动回收、TGC 关联校验等全生命周期管理；</w:t>
      </w:r>
    </w:p>
    <w:p w14:paraId="392F5FAF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用户信息同步：ST 票据验证通过后，向子系统返回标准化用户信息，含基础身份标识、角色权限（customRoles）、所属组织（customDeparts）等核心数据；</w:t>
      </w:r>
    </w:p>
    <w:p w14:paraId="2249E6B8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权限规则管控：统一定义角色权限范围及组织编码规范，子系统需按规则完成本地权限映射，保障权限管控一致性。</w:t>
      </w:r>
    </w:p>
    <w:p w14:paraId="7E981FE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三、子系统对接前置要求</w:t>
      </w:r>
    </w:p>
    <w:p w14:paraId="1BC75B30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（一）子系统需向服务端提交的备案资料</w:t>
      </w:r>
    </w:p>
    <w:tbl>
      <w:tblPr>
        <w:tblStyle w:val="10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5"/>
        <w:gridCol w:w="3567"/>
        <w:gridCol w:w="3580"/>
      </w:tblGrid>
      <w:tr w14:paraId="42BE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6D28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备案项</w:t>
            </w:r>
          </w:p>
        </w:tc>
        <w:tc>
          <w:tcPr>
            <w:tcW w:w="35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3BBB5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要求说明</w:t>
            </w:r>
          </w:p>
        </w:tc>
        <w:tc>
          <w:tcPr>
            <w:tcW w:w="35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AD5F2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示例值</w:t>
            </w:r>
          </w:p>
        </w:tc>
      </w:tr>
      <w:tr w14:paraId="6C77E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81622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子系统名称</w:t>
            </w:r>
          </w:p>
        </w:tc>
        <w:tc>
          <w:tcPr>
            <w:tcW w:w="3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70144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填写业务系统全称，需与实际部署运行的系统名称完全一致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C539B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XX 作业区管理系统</w:t>
            </w:r>
          </w:p>
        </w:tc>
      </w:tr>
      <w:tr w14:paraId="724F9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35746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服务标识 URL（service 参数）</w:t>
            </w:r>
          </w:p>
        </w:tc>
        <w:tc>
          <w:tcPr>
            <w:tcW w:w="3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34EC1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唯一标识子系统的合法可访问 URL，作为 CAS 服务端回调及票据绑定的核心标识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F7E4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"http://subsystem.example.com/cas/callback"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http://subsystem.exam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"http://subsystem.example.com/cas/callback"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ple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"http://subsystem.example.com/cas/callback"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.com/ca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"http://subsystem.example.com/cas/callback"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s/cal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"http://subsystem.example.com/cas/callback"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t>lback</w:t>
            </w:r>
            <w:r>
              <w:rPr>
                <w:rStyle w:val="12"/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</w:p>
        </w:tc>
      </w:tr>
      <w:tr w14:paraId="089CF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15742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子系统技术联系人</w:t>
            </w:r>
          </w:p>
        </w:tc>
        <w:tc>
          <w:tcPr>
            <w:tcW w:w="3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E303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需提供完整的姓名、联系电话及工作邮箱，便于对接期间技术沟通与问题排查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7CBB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张三 138XXXX1234 zhangsan@example.com</w:t>
            </w:r>
          </w:p>
        </w:tc>
      </w:tr>
      <w:tr w14:paraId="2FB9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705A3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部署环境</w:t>
            </w:r>
          </w:p>
        </w:tc>
        <w:tc>
          <w:tcPr>
            <w:tcW w:w="35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FAC8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明确对接所处环境，区分测试联调与生产上线场景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826AE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测试环境（联调）、生产环境（上线）</w:t>
            </w:r>
          </w:p>
        </w:tc>
      </w:tr>
    </w:tbl>
    <w:p w14:paraId="3C6AA93A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（二）子系统自身技术要求</w:t>
      </w:r>
    </w:p>
    <w:p w14:paraId="71D0919A"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网络要求：子系统服务器需保障与 CAS 服务端核心地址、票据验证接口地址的网络连通性，无防火墙、网络策略等拦截限制；</w:t>
      </w:r>
    </w:p>
    <w:p w14:paraId="1C34ADCB"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协议支持：兼容 HTTP/HTTPS 协议（生产环境强制要求 HTTPS，服务端已支持 HTTPS 协议，具体地址可联系管理员获取）；</w:t>
      </w:r>
    </w:p>
    <w:p w14:paraId="6804F4D8"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数据解析：支持 XML 格式数据解析（默认响应格式），若需 JSON 格式响应，需在请求中明确指定 format=json 参数；</w:t>
      </w:r>
    </w:p>
    <w:p w14:paraId="1D77DB43"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安全要求：用户密码需通过加密方式传输（推荐 SHA256 加密），敏感票据（TGT/ST）需加密存储，严禁明文打印或日志输出；</w:t>
      </w:r>
    </w:p>
    <w:p w14:paraId="0664B6F1"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缓存能力：支持用户身份信息、角色权限数据的本地缓存，建议缓存有效期与 TGT 保持一致，提升重复访问效率；</w:t>
      </w:r>
    </w:p>
    <w:p w14:paraId="23BE2BC4"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Cookie 支持：允许浏览器正常存储 CAS 服务端颁发的 TGC Cookie（浏览器默认支持，无需额外配置），确保身份状态延续。</w:t>
      </w:r>
    </w:p>
    <w:p w14:paraId="509DA49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四、标准对接流程</w:t>
      </w:r>
    </w:p>
    <w:p w14:paraId="639A747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子系统需严格遵循以下流程完成对接，所有接口调用、参数传递需符合 CAS 3.0 协议及本指南定义的规范要求。流程按「首次访问子系统」「重复访问子系统」「跨子系统访问」三类核心业务场景拆分，明确各环节操作主体、交互逻辑及关键规则：</w:t>
      </w:r>
    </w:p>
    <w:p w14:paraId="2F18AB1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场景 1：用户首次访问子系统（未认证状态）</w:t>
      </w:r>
    </w:p>
    <w:p w14:paraId="7444FC4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步骤 1：用户发起访问，子系统触发重定向</w:t>
      </w:r>
    </w:p>
    <w:p w14:paraId="40577349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操作流程：用户通过浏览器访问子系统业务地址（如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"http://subsystem.example.com"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hint="eastAsia" w:ascii="宋体" w:hAnsi="宋体" w:eastAsia="宋体" w:cs="宋体"/>
          <w:sz w:val="24"/>
          <w:szCs w:val="24"/>
        </w:rPr>
        <w:t>http://subsystem.exam</w:t>
      </w:r>
      <w:r>
        <w:rPr>
          <w:rStyle w:val="12"/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"http://subsystem.example.com"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hint="eastAsia" w:ascii="宋体" w:hAnsi="宋体" w:eastAsia="宋体" w:cs="宋体"/>
          <w:sz w:val="24"/>
          <w:szCs w:val="24"/>
        </w:rPr>
        <w:t>ple</w:t>
      </w:r>
      <w:r>
        <w:rPr>
          <w:rStyle w:val="12"/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"http://subsystem.example.com"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hint="eastAsia" w:ascii="宋体" w:hAnsi="宋体" w:eastAsia="宋体" w:cs="宋体"/>
          <w:sz w:val="24"/>
          <w:szCs w:val="24"/>
        </w:rPr>
        <w:t>.com</w:t>
      </w:r>
      <w:r>
        <w:rPr>
          <w:rStyle w:val="12"/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>），子系统内置的 CAS 客户端过滤器自动校验本地 Session，发现用户未登录；</w:t>
      </w:r>
    </w:p>
    <w:p w14:paraId="3C522A54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服务端要求：子系统需向浏览器返回 302 重定向响应，跳转地址指向 CAS 核心服务地址，同时携带 URL 编码后的 service 参数（即子系统备案的服务标识 URL），示例如下：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2C3F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5DD3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Location: http://171.7.4.234:8080/cas?service=http%3A%2F%2Fsubsystem.example.com%2Fcas%2Fcallback</w:t>
            </w:r>
          </w:p>
        </w:tc>
      </w:tr>
    </w:tbl>
    <w:p w14:paraId="12E7EEEF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步骤 2：用户提交凭证，CAS服务端颁发 TGT/TGC</w:t>
      </w:r>
    </w:p>
    <w:p w14:paraId="086F2E84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操作流程：浏览器接收重定向指令后，跳转至 CAS 服务端登录页，用户输入账号密码并完成提交；</w:t>
      </w:r>
    </w:p>
    <w:p w14:paraId="0ADC1C61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服务端操作：</w:t>
      </w:r>
    </w:p>
    <w:p w14:paraId="0116BC8F">
      <w:pPr>
        <w:pStyle w:val="16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校验用户提交的账号密码有效性（支持 SHA256 加密密码校验）；</w:t>
      </w:r>
    </w:p>
    <w:p w14:paraId="018F983E">
      <w:pPr>
        <w:pStyle w:val="16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校验通过后，在服务端生成 TGT 票据（关联用户身份信息、有效期等元数据），同时向浏览器写入 TGC Cookie（仅对 CAS 服务端域名生效，不可篡改）；</w:t>
      </w:r>
    </w:p>
    <w:p w14:paraId="3A85FFB6">
      <w:pPr>
        <w:pStyle w:val="16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基于当前 TGT 签发一次性有效 ST 票据（格式：ST-XXXXXXXX-XXXX-XXXX-XXXX-XXXXXXXXXXXX-cas）；</w:t>
      </w:r>
    </w:p>
    <w:p w14:paraId="6EC4C847">
      <w:pPr>
        <w:pStyle w:val="16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向浏览器返回 302 重定向响应，跳转地址为 service 参数指定的子系统回调地址，携带 ticket=ST-XXX 参数（ST 票据）。</w:t>
      </w:r>
    </w:p>
    <w:p w14:paraId="33D7EBAB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步骤 3：子系统验证 ST，获取用户信息</w:t>
      </w:r>
    </w:p>
    <w:p w14:paraId="1AB06F8C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子系统操作：接收 ticket 参数后，通过 GET 方式调用 CAS 服务端票据验证接口，需传递两个必选参数：service（与步骤 1 一致的备案 URL）、ticket（接收的 ST 票据），示例请求如下：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68A12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1E354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http://171.7.4.234:8080/cas/p3/serviceValidate?service=http%3A%2F%2Fsubsystem.example.com%2Fcas%2Fcallback&amp;ticket=ST-XXXXXXXX-XXXX-XXXX-XXXX-XXXXXXXXXXXX-cas</w:t>
            </w:r>
          </w:p>
        </w:tc>
      </w:tr>
    </w:tbl>
    <w:p w14:paraId="791FFB43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服务端操作：</w:t>
      </w:r>
    </w:p>
    <w:p w14:paraId="24F20CAA">
      <w:pPr>
        <w:pStyle w:val="16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多维度校验 ST 票据有效性（含格式正确性、是否过期、是否已使用、是否与 service 备案信息匹配）；</w:t>
      </w:r>
    </w:p>
    <w:p w14:paraId="3FD238CE">
      <w:pPr>
        <w:pStyle w:val="16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校验通过后，返回标准化用户信息（默认 XML 格式，指定 format=json 时返回 JSON 格式），包含用户名、角色权限（customRoles）、所属组织（customDeparts）等核心数据；</w:t>
      </w:r>
    </w:p>
    <w:p w14:paraId="14AB9F74">
      <w:pPr>
        <w:pStyle w:val="16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校验失败时，返回对应 HTTP 错误码（如 403 INVALID_TICKET）及明确的错误描述信息。</w:t>
      </w:r>
    </w:p>
    <w:p w14:paraId="6ACF8AAD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步骤 4：子系统本地处理，完成登录</w:t>
      </w:r>
    </w:p>
    <w:p w14:paraId="1A33188F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子系统操作（需严格遵循服务端要求）：</w:t>
      </w:r>
    </w:p>
    <w:p w14:paraId="25CAA32A">
      <w:pPr>
        <w:pStyle w:val="16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解析服务端响应数据，确认 cas:authenticationSuccess 节点存在后，提取 cas:user 作为用户唯一标识；</w:t>
      </w:r>
    </w:p>
    <w:p w14:paraId="5184589A">
      <w:pPr>
        <w:pStyle w:val="16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本地缓存用户身份信息、角色权限及所属组织数据，缓存有效期需与 TGT 保持一致；</w:t>
      </w:r>
    </w:p>
    <w:p w14:paraId="71ECD982">
      <w:pPr>
        <w:pStyle w:val="16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按照服务端统一的权限规则，将 customRoles 与 customDeparts 映射为子系统本地权限；</w:t>
      </w:r>
    </w:p>
    <w:p w14:paraId="2A4BFF3B">
      <w:pPr>
        <w:pStyle w:val="16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完成权限配置后，向用户放行子系统资源访问，同时记录登录日志（需包含认证时间、客户端 IP、票据信息等关键元数据）。</w:t>
      </w:r>
    </w:p>
    <w:p w14:paraId="3FDD0A1A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场景 2：用户重复访问同一子系统（已认证状态）</w:t>
      </w:r>
    </w:p>
    <w:p w14:paraId="50E17948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操作流程：用户再次访问已登录过的子系统，子系统 CAS 客户端过滤器自动校验本地缓存的用户信息，确认缓存未过期；</w:t>
      </w:r>
    </w:p>
    <w:p w14:paraId="22C8C638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服务端交互：无需与 CAS 服务端进行通信，子系统直接基于本地缓存放行用户访问，实现「免认证快速登录」；</w:t>
      </w:r>
    </w:p>
    <w:p w14:paraId="50F2554A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服务端要求：若本地缓存已过期，子系统需自动触发「场景 1 - 步骤 2~ 步骤 4」流程，依赖浏览器存储的 TGC Cookie 完成自动认证，无需用户重复输入账号密码。</w:t>
      </w:r>
    </w:p>
    <w:p w14:paraId="05E3A1F7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场景 3：用户跨子系统访问（已认证状态）</w:t>
      </w:r>
    </w:p>
    <w:p w14:paraId="443BAC1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步骤 1：新子系统触发重定向</w:t>
      </w:r>
    </w:p>
    <w:p w14:paraId="31D664CC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操作流程：用户在已登录某子系统（如 A 系统）的状态下，访问未登录过的新子系统（如 B 系统，地址：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"http://new-subsystem.example.com"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hint="eastAsia" w:ascii="宋体" w:hAnsi="宋体" w:eastAsia="宋体" w:cs="宋体"/>
          <w:sz w:val="24"/>
          <w:szCs w:val="24"/>
        </w:rPr>
        <w:t>http://new-subsystem.examp</w:t>
      </w:r>
      <w:r>
        <w:rPr>
          <w:rStyle w:val="12"/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"http://new-subsystem.example.com"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hint="eastAsia" w:ascii="宋体" w:hAnsi="宋体" w:eastAsia="宋体" w:cs="宋体"/>
          <w:sz w:val="24"/>
          <w:szCs w:val="24"/>
        </w:rPr>
        <w:t>le.co</w:t>
      </w:r>
      <w:r>
        <w:rPr>
          <w:rStyle w:val="12"/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"http://new-subsystem.example.com"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hint="eastAsia" w:ascii="宋体" w:hAnsi="宋体" w:eastAsia="宋体" w:cs="宋体"/>
          <w:sz w:val="24"/>
          <w:szCs w:val="24"/>
        </w:rPr>
        <w:t>m</w:t>
      </w:r>
      <w:r>
        <w:rPr>
          <w:rStyle w:val="12"/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>），B 系统的 CAS 客户端过滤器校验本地 Session 发现用户未登录，向浏览器返回 302 重定向响应，跳转地址为 CAS 核心服务地址，同时携带 B 系统备案的 service 参数；</w:t>
      </w:r>
    </w:p>
    <w:p w14:paraId="4B1FA03B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浏览器操作：跳转过程中自动携带已存储的 TGC Cookie（仅对 CAS 服务端域名生效）。</w:t>
      </w:r>
    </w:p>
    <w:p w14:paraId="1561E125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步骤 2：服务端基于 TGC 签发新 ST</w:t>
      </w:r>
    </w:p>
    <w:p w14:paraId="247003D4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服务端操作：</w:t>
      </w:r>
    </w:p>
    <w:p w14:paraId="7F9CB585">
      <w:pPr>
        <w:pStyle w:val="16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解析浏览器携带的 TGC Cookie，查询关联的 TGT 票据，校验 TGT 有效性（是否过期、是否有效）；</w:t>
      </w:r>
    </w:p>
    <w:p w14:paraId="333A2121">
      <w:pPr>
        <w:pStyle w:val="16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无需用户再次提交账号密码，直接基于有效 TGT 为 B 系统签发新的 ST 票据（与 A 系统 ST 相互独立，仍遵循一次性有效规则）；</w:t>
      </w:r>
    </w:p>
    <w:p w14:paraId="663F7EAF">
      <w:pPr>
        <w:pStyle w:val="16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向浏览器返回 302 重定向响应，跳转地址为 B 系统的 service 回调地址，携带 ticket=ST-XXX 参数（新签发的 ST 票据）。</w:t>
      </w:r>
    </w:p>
    <w:p w14:paraId="12B2D87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步骤 3：新子系统验证 ST 并放行</w:t>
      </w:r>
    </w:p>
    <w:p w14:paraId="5E78E678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子系统操作：B 系统接收 ticket 参数后，调用 CAS 服务端票据验证接口（与「场景 1 - 步骤 3」操作一致），校验 ST 票据有效性；</w:t>
      </w:r>
    </w:p>
    <w:p w14:paraId="2D156261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服务端操作：校验通过后返回用户身份及权限信息；</w:t>
      </w:r>
    </w:p>
    <w:p w14:paraId="503224F8">
      <w:pPr>
        <w:pStyle w:val="16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后续处理：B 系统按「场景 1 - 步骤 4」完成本地缓存、权限映射及访问放行，实现「一次认证、多系统通行」的单点登录效果。</w:t>
      </w:r>
    </w:p>
    <w:p w14:paraId="350F9D23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服务端核心规则补充</w:t>
      </w:r>
    </w:p>
    <w:p w14:paraId="4082A755">
      <w:pPr>
        <w:pStyle w:val="16"/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TGT 管理规则：同一用户同一时间仅支持 1 个有效 TGT，新 TGT 生成后，旧 TGT 立即失效，避免身份冲突；</w:t>
      </w:r>
    </w:p>
    <w:p w14:paraId="40C259AD">
      <w:pPr>
        <w:pStyle w:val="16"/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ST 管理规则：同一 TGT 可针对不同子系统的 service 参数签发多个 ST 票据，但同一 service 同一时间仅支持 1 个有效 ST；</w:t>
      </w:r>
    </w:p>
    <w:p w14:paraId="374D8D6A">
      <w:pPr>
        <w:pStyle w:val="16"/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响应时效规则：票据验证接口平均响应时间≤300ms，若出现超时，子系统可重试（建议重试次数≤3 次，每次间隔 1s），重试失败需提示用户重新登录。</w:t>
      </w:r>
    </w:p>
    <w:p w14:paraId="3A1ACA7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五、服务端权限与组织编码规则（强制遵循）</w:t>
      </w:r>
    </w:p>
    <w:p w14:paraId="0131685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1、</w:t>
      </w:r>
      <w:r>
        <w:rPr>
          <w:rFonts w:hint="eastAsia" w:ascii="宋体" w:hAnsi="宋体" w:eastAsia="宋体" w:cs="宋体"/>
        </w:rPr>
        <w:t>角色权限规则（服务端统一定义）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587"/>
        <w:gridCol w:w="2766"/>
        <w:gridCol w:w="3713"/>
      </w:tblGrid>
      <w:tr w14:paraId="07EE9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1189B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角色编码</w:t>
            </w:r>
          </w:p>
        </w:tc>
        <w:tc>
          <w:tcPr>
            <w:tcW w:w="15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2BE7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角色名称</w:t>
            </w:r>
          </w:p>
        </w:tc>
        <w:tc>
          <w:tcPr>
            <w:tcW w:w="27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B30C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权限范围</w:t>
            </w:r>
          </w:p>
        </w:tc>
        <w:tc>
          <w:tcPr>
            <w:tcW w:w="37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9EDD9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服务端说明</w:t>
            </w:r>
          </w:p>
        </w:tc>
      </w:tr>
      <w:tr w14:paraId="3880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E5BB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ZYQ_ROLE</w:t>
            </w:r>
          </w:p>
        </w:tc>
        <w:tc>
          <w:tcPr>
            <w:tcW w:w="15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35159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作业区角色</w:t>
            </w:r>
          </w:p>
        </w:tc>
        <w:tc>
          <w:tcPr>
            <w:tcW w:w="27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6332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仅 customDeparts 中指定的作业区及下属场站资源操作权限</w:t>
            </w:r>
          </w:p>
        </w:tc>
        <w:tc>
          <w:tcPr>
            <w:tcW w:w="37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7EB9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子系统需严格按 customDeparts 字段限制用户操作范围，仅开放对应作业区资源访问权限</w:t>
            </w:r>
          </w:p>
        </w:tc>
      </w:tr>
      <w:tr w14:paraId="39713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0CC83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SPT_ROLE</w:t>
            </w:r>
          </w:p>
        </w:tc>
        <w:tc>
          <w:tcPr>
            <w:tcW w:w="15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AA176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省平台角色</w:t>
            </w:r>
          </w:p>
        </w:tc>
        <w:tc>
          <w:tcPr>
            <w:tcW w:w="27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004C2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所有作业区、场站的全量资源操作权限</w:t>
            </w:r>
          </w:p>
        </w:tc>
        <w:tc>
          <w:tcPr>
            <w:tcW w:w="37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2D8C1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子系统需赋予用户最高级别操作权限，无资源访问范围限制</w:t>
            </w:r>
          </w:p>
        </w:tc>
      </w:tr>
    </w:tbl>
    <w:p w14:paraId="220A437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2、</w:t>
      </w:r>
      <w:r>
        <w:rPr>
          <w:rFonts w:hint="eastAsia" w:ascii="宋体" w:hAnsi="宋体" w:eastAsia="宋体" w:cs="宋体"/>
        </w:rPr>
        <w:t>组织编码规则（服务端统一定义）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9"/>
        <w:gridCol w:w="1363"/>
        <w:gridCol w:w="2204"/>
        <w:gridCol w:w="2465"/>
        <w:gridCol w:w="1955"/>
      </w:tblGrid>
      <w:tr w14:paraId="6704E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8AD27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编码前缀</w:t>
            </w:r>
          </w:p>
        </w:tc>
        <w:tc>
          <w:tcPr>
            <w:tcW w:w="1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9B97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组织类型</w:t>
            </w:r>
          </w:p>
        </w:tc>
        <w:tc>
          <w:tcPr>
            <w:tcW w:w="2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5E40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编码格式</w:t>
            </w:r>
          </w:p>
        </w:tc>
        <w:tc>
          <w:tcPr>
            <w:tcW w:w="2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92241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服务端说明</w:t>
            </w:r>
          </w:p>
        </w:tc>
        <w:tc>
          <w:tcPr>
            <w:tcW w:w="1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FCD3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示例</w:t>
            </w:r>
          </w:p>
        </w:tc>
      </w:tr>
      <w:tr w14:paraId="154AE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B1A12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</w:t>
            </w:r>
          </w:p>
        </w:tc>
        <w:tc>
          <w:tcPr>
            <w:tcW w:w="1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4D92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作业区组织</w:t>
            </w:r>
          </w:p>
        </w:tc>
        <w:tc>
          <w:tcPr>
            <w:tcW w:w="2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30819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 + 作业区简称编码</w:t>
            </w:r>
          </w:p>
        </w:tc>
        <w:tc>
          <w:tcPr>
            <w:tcW w:w="2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631CB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作业区简称编码由服务端统一分配（详见附件 1），子系统需按对照表解析组织名称</w:t>
            </w:r>
          </w:p>
        </w:tc>
        <w:tc>
          <w:tcPr>
            <w:tcW w:w="1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4E896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ZYQ_DY（东营作业区）</w:t>
            </w:r>
          </w:p>
        </w:tc>
      </w:tr>
      <w:tr w14:paraId="280B4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85B51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1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13A42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自定义组织</w:t>
            </w:r>
          </w:p>
        </w:tc>
        <w:tc>
          <w:tcPr>
            <w:tcW w:w="2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B938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纯数字 / 字母组合</w:t>
            </w:r>
          </w:p>
        </w:tc>
        <w:tc>
          <w:tcPr>
            <w:tcW w:w="2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3D3D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适用于非作业区类型组织（如总部、职能部门），子系统可按自身业务规则处理</w:t>
            </w:r>
          </w:p>
        </w:tc>
        <w:tc>
          <w:tcPr>
            <w:tcW w:w="1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6086B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10001（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省公司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</w:t>
            </w:r>
          </w:p>
        </w:tc>
      </w:tr>
    </w:tbl>
    <w:p w14:paraId="38DB9F1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六、服务端响应字段说明（子系统必读）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7"/>
        <w:gridCol w:w="1254"/>
        <w:gridCol w:w="1244"/>
        <w:gridCol w:w="2367"/>
        <w:gridCol w:w="2424"/>
      </w:tblGrid>
      <w:tr w14:paraId="5D261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E6FAB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字段路径</w:t>
            </w:r>
          </w:p>
        </w:tc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86397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字段含义</w:t>
            </w:r>
          </w:p>
        </w:tc>
        <w:tc>
          <w:tcPr>
            <w:tcW w:w="1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73026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数据类型</w:t>
            </w:r>
          </w:p>
        </w:tc>
        <w:tc>
          <w:tcPr>
            <w:tcW w:w="23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03B6D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服务端返回规则</w:t>
            </w:r>
          </w:p>
        </w:tc>
        <w:tc>
          <w:tcPr>
            <w:tcW w:w="24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4002E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子系统用途</w:t>
            </w:r>
          </w:p>
        </w:tc>
      </w:tr>
      <w:tr w14:paraId="499AE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42BC7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cas:serviceResponse/cas:authenticationSuccess/cas:user</w:t>
            </w:r>
          </w:p>
        </w:tc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B1442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用户唯一标识</w:t>
            </w:r>
          </w:p>
        </w:tc>
        <w:tc>
          <w:tcPr>
            <w:tcW w:w="1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B40A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字符串</w:t>
            </w:r>
          </w:p>
        </w:tc>
        <w:tc>
          <w:tcPr>
            <w:tcW w:w="23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E12C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与子系统在服务端备案的用户名一致，不可修改</w:t>
            </w:r>
          </w:p>
        </w:tc>
        <w:tc>
          <w:tcPr>
            <w:tcW w:w="24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6E7F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作为子系统本地用户关联的核心标识</w:t>
            </w:r>
          </w:p>
        </w:tc>
      </w:tr>
      <w:tr w14:paraId="7CBA7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AEC3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cas:attributes/cas:customRoles</w:t>
            </w:r>
          </w:p>
        </w:tc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3F019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用户角色编码</w:t>
            </w:r>
          </w:p>
        </w:tc>
        <w:tc>
          <w:tcPr>
            <w:tcW w:w="1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C87E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字符串数组</w:t>
            </w:r>
          </w:p>
        </w:tc>
        <w:tc>
          <w:tcPr>
            <w:tcW w:w="23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96BA5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支持多角色返回，仅包含服务端定义的合法角色编码</w:t>
            </w:r>
          </w:p>
        </w:tc>
        <w:tc>
          <w:tcPr>
            <w:tcW w:w="24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2D4A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子系统权限控制的核心依据</w:t>
            </w:r>
          </w:p>
        </w:tc>
      </w:tr>
      <w:tr w14:paraId="2649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6CC2B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cas:attributes/cas:customDeparts</w:t>
            </w:r>
          </w:p>
        </w:tc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74CE6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所属组织编码</w:t>
            </w:r>
          </w:p>
        </w:tc>
        <w:tc>
          <w:tcPr>
            <w:tcW w:w="1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CE6ED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字符串数组</w:t>
            </w:r>
          </w:p>
        </w:tc>
        <w:tc>
          <w:tcPr>
            <w:tcW w:w="23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802BD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支持多组织返回，作业区组织编码以 ZYQ_ 开头</w:t>
            </w:r>
          </w:p>
        </w:tc>
        <w:tc>
          <w:tcPr>
            <w:tcW w:w="24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4939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子系统资源访问范围限制的核心依据</w:t>
            </w:r>
          </w:p>
        </w:tc>
      </w:tr>
      <w:tr w14:paraId="33FD8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A23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cas:attributes/cas:authenticationDate</w:t>
            </w:r>
          </w:p>
        </w:tc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E711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认证时间</w:t>
            </w:r>
          </w:p>
        </w:tc>
        <w:tc>
          <w:tcPr>
            <w:tcW w:w="1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B0892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时间戳（UTC 时区）</w:t>
            </w:r>
          </w:p>
        </w:tc>
        <w:tc>
          <w:tcPr>
            <w:tcW w:w="23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CFD1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格式遵循 ISO 8601 标准，如 2026-01-25T07:20:49.484Z</w:t>
            </w:r>
          </w:p>
        </w:tc>
        <w:tc>
          <w:tcPr>
            <w:tcW w:w="24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D04D4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可转换为本地时区用于日志展示或业务判断</w:t>
            </w:r>
          </w:p>
        </w:tc>
      </w:tr>
      <w:tr w14:paraId="18C9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ABAD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cas:attributes/cas:isFromNewLogin</w:t>
            </w:r>
          </w:p>
        </w:tc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39EE1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是否首次登录</w:t>
            </w:r>
          </w:p>
        </w:tc>
        <w:tc>
          <w:tcPr>
            <w:tcW w:w="1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0F61E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布尔值</w:t>
            </w:r>
          </w:p>
        </w:tc>
        <w:tc>
          <w:tcPr>
            <w:tcW w:w="23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D21B7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true：本次会话首次登录；false：缓存续期登录</w:t>
            </w:r>
          </w:p>
        </w:tc>
        <w:tc>
          <w:tcPr>
            <w:tcW w:w="24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CB3B3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可用于触发首次登录引导、密码修改提醒等业务场景</w:t>
            </w:r>
          </w:p>
        </w:tc>
      </w:tr>
      <w:tr w14:paraId="3AA6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11806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其他基础字段</w:t>
            </w:r>
          </w:p>
        </w:tc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70127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认证元数据</w:t>
            </w:r>
          </w:p>
        </w:tc>
        <w:tc>
          <w:tcPr>
            <w:tcW w:w="12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18EAD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字符串 / 布尔值</w:t>
            </w:r>
          </w:p>
        </w:tc>
        <w:tc>
          <w:tcPr>
            <w:tcW w:w="23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60C4B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按需返回，不影响核心登录流程</w:t>
            </w:r>
          </w:p>
        </w:tc>
        <w:tc>
          <w:tcPr>
            <w:tcW w:w="24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1994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可用于日志记录、问题排查</w:t>
            </w:r>
          </w:p>
        </w:tc>
      </w:tr>
    </w:tbl>
    <w:p w14:paraId="3EBEA78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七、服务端错误处理与支持</w:t>
      </w:r>
    </w:p>
    <w:tbl>
      <w:tblPr>
        <w:tblStyle w:val="10"/>
        <w:tblpPr w:leftFromText="180" w:rightFromText="180" w:vertAnchor="text" w:horzAnchor="page" w:tblpX="1445" w:tblpY="65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3"/>
        <w:gridCol w:w="1120"/>
        <w:gridCol w:w="3626"/>
        <w:gridCol w:w="3427"/>
      </w:tblGrid>
      <w:tr w14:paraId="29DE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C80D9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HTTP 响应码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9517E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错误类型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02DD7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服务端原因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62161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子系统处理方式</w:t>
            </w:r>
          </w:p>
        </w:tc>
      </w:tr>
      <w:tr w14:paraId="53BE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AF63B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2AE2D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请求参数错误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D797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service/ticket 参数缺失、格式错误或未 URL 编码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24BD1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校验参数完整性及格式，按要求编码后重新发起请求</w:t>
            </w:r>
          </w:p>
        </w:tc>
      </w:tr>
      <w:tr w14:paraId="23E53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83FAE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401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C095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身份认证失败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2D9E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用户名 / 密码错误、用户账号锁定、密码过期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E3B47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提示用户核实账号密码，锁定 / 过期需联系服务端解锁</w:t>
            </w:r>
          </w:p>
        </w:tc>
      </w:tr>
      <w:tr w14:paraId="282C8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B01E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403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D47E3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票据无效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6430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TGT/ST 过期、失效、未绑定 service；TGC 无效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9BC4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重新触发登录重定向流程，确保 service 参数与备案一致</w:t>
            </w:r>
          </w:p>
        </w:tc>
      </w:tr>
      <w:tr w14:paraId="3941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335ED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404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6A31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接口地址错误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C085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子系统调用了非服务端指定的接口地址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10C84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核对接口地址（参考本文档「服务基础信息」章节）</w:t>
            </w:r>
          </w:p>
        </w:tc>
      </w:tr>
      <w:tr w14:paraId="2C4AF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99CCB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405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CDAD6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请求方式错误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10D6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未按要求使用 GET/POST 方式发起请求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2246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按本文档指定的请求方式重新调用接口</w:t>
            </w:r>
          </w:p>
        </w:tc>
      </w:tr>
      <w:tr w14:paraId="5B0BC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0D4C4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305C4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服务端内部错误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47B7E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服务端系统异常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E32E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记录完整错误日志，联系服务端技术支持排查</w:t>
            </w:r>
          </w:p>
        </w:tc>
      </w:tr>
    </w:tbl>
    <w:p w14:paraId="66D63E5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1、</w:t>
      </w:r>
      <w:r>
        <w:rPr>
          <w:rFonts w:hint="eastAsia" w:ascii="宋体" w:hAnsi="宋体" w:eastAsia="宋体" w:cs="宋体"/>
        </w:rPr>
        <w:t>服务端错误响应码说明</w:t>
      </w:r>
    </w:p>
    <w:p w14:paraId="6FA001B5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2、</w:t>
      </w:r>
      <w:r>
        <w:rPr>
          <w:rFonts w:hint="eastAsia" w:ascii="宋体" w:hAnsi="宋体" w:eastAsia="宋体" w:cs="宋体"/>
        </w:rPr>
        <w:t>常见问题服务端支持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6"/>
        <w:gridCol w:w="7130"/>
      </w:tblGrid>
      <w:tr w14:paraId="15BDC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43045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子系统常见问题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7238D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服务端处理方式</w:t>
            </w:r>
          </w:p>
        </w:tc>
      </w:tr>
      <w:tr w14:paraId="101F2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2423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service 地址备案申请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89A4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子系统提交备案资料后，服务端 1 个工作日内完成审核，通过邮件反馈备案结果及后续指引</w:t>
            </w:r>
          </w:p>
        </w:tc>
      </w:tr>
      <w:tr w14:paraId="05AF3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90EC4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 / 组织编码变更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877C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服务端提前 3 个工作日通过邮件通知子系统，同步编码变更对照表及适配要求</w:t>
            </w:r>
          </w:p>
        </w:tc>
      </w:tr>
      <w:tr w14:paraId="451D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68CB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票据验证频繁失败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0C162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服务端提供日志查询支持，协助子系统排查参数配置、网络连通性、票据有效性等问题</w:t>
            </w:r>
          </w:p>
        </w:tc>
      </w:tr>
      <w:tr w14:paraId="324E2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2E244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响应格式转换需求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C956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服务端原生支持 XML/JSON 格式，子系统需在票据验证请求中通过 format 参数指定</w:t>
            </w:r>
          </w:p>
        </w:tc>
      </w:tr>
    </w:tbl>
    <w:p w14:paraId="636337C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八、</w:t>
      </w:r>
      <w:r>
        <w:rPr>
          <w:rFonts w:hint="eastAsia" w:ascii="宋体" w:hAnsi="宋体" w:eastAsia="宋体" w:cs="宋体"/>
          <w:lang w:val="en-US" w:eastAsia="zh-CN"/>
        </w:rPr>
        <w:t>CAS对接流程</w:t>
      </w:r>
    </w:p>
    <w:p w14:paraId="6F76E7F8">
      <w:pPr>
        <w:pStyle w:val="16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备案申请：子系统填写《CAS 服务对接备案申请表.xlsx》；</w:t>
      </w:r>
    </w:p>
    <w:p w14:paraId="39C8FB5C">
      <w:pPr>
        <w:pStyle w:val="16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审核反馈：服务端在 1 个工作日内完成备案资料审核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</w:t>
      </w:r>
      <w:r>
        <w:rPr>
          <w:rFonts w:hint="eastAsia" w:ascii="宋体" w:hAnsi="宋体" w:eastAsia="宋体" w:cs="宋体"/>
          <w:sz w:val="24"/>
          <w:szCs w:val="24"/>
        </w:rPr>
        <w:t>反馈审核结果（通过 / 驳回及驳回原因）；</w:t>
      </w:r>
    </w:p>
    <w:p w14:paraId="24336A26">
      <w:pPr>
        <w:pStyle w:val="16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联调支持：备案通过后，子系统可启动联调工作，服务端提供技术咨询、日志排查等支持；</w:t>
      </w:r>
    </w:p>
    <w:p w14:paraId="39DC2A4B">
      <w:pPr>
        <w:pStyle w:val="16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上线确认：联调完成后，子系统提交上线申请，服务端验证对接效果无误后，开通生产环境访问权限。</w:t>
      </w:r>
    </w:p>
    <w:p w14:paraId="6836DA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67EA76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附件</w:t>
      </w:r>
    </w:p>
    <w:p w14:paraId="22CDF12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附件 1：作业区对照表（服务端统一发布）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2400"/>
        <w:gridCol w:w="1680"/>
      </w:tblGrid>
      <w:tr w14:paraId="3EF36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17F4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作业区名称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890E3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服务端分配简称编码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0671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对应组织编码</w:t>
            </w:r>
          </w:p>
        </w:tc>
      </w:tr>
      <w:tr w14:paraId="50FC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50EF4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淄博作业区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AF7B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ZB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4636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ZYQ_ZB</w:t>
            </w:r>
          </w:p>
        </w:tc>
      </w:tr>
      <w:tr w14:paraId="5E4CA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31A75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泰安作业区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6629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7B5EE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ZYQ_TA</w:t>
            </w:r>
          </w:p>
        </w:tc>
      </w:tr>
      <w:tr w14:paraId="64D5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28F7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济南作业区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A7B3B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JNA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D790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ZYQ_JNA</w:t>
            </w:r>
          </w:p>
        </w:tc>
      </w:tr>
      <w:tr w14:paraId="3B31D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8989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长清作业区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95A4E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CQ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8EB5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ZYQ_CQ</w:t>
            </w:r>
          </w:p>
        </w:tc>
      </w:tr>
      <w:tr w14:paraId="63B2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8963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宁阳作业区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8057E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B88E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ZYQ_NY</w:t>
            </w:r>
          </w:p>
        </w:tc>
      </w:tr>
      <w:tr w14:paraId="795FB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C6D83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齐河作业区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8CFC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QH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5634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ZYQ_QH</w:t>
            </w:r>
          </w:p>
        </w:tc>
      </w:tr>
      <w:tr w14:paraId="2562C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551E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德州作业区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59F8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DZ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AF9A3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ZYQ_DZ</w:t>
            </w:r>
          </w:p>
        </w:tc>
      </w:tr>
      <w:tr w14:paraId="4CFF5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F48E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临邑作业区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581B4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BLY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9C27E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ZYQ_BLY</w:t>
            </w:r>
          </w:p>
        </w:tc>
      </w:tr>
      <w:tr w14:paraId="5F80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D4B19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聊城作业区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0E4B6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LC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3BB9E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ZYQ_LC</w:t>
            </w:r>
          </w:p>
        </w:tc>
      </w:tr>
      <w:tr w14:paraId="418F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001E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菏泽作业区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A9A6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HZ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E2626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ZYQ_HZ</w:t>
            </w:r>
          </w:p>
        </w:tc>
      </w:tr>
      <w:tr w14:paraId="1DEC8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EB885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潍坊作业区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8E86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WF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DED01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ZYQ_WF</w:t>
            </w:r>
          </w:p>
        </w:tc>
      </w:tr>
      <w:tr w14:paraId="2B4B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4DF92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东营作业区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BBFA3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D9003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ZYQ_DY</w:t>
            </w:r>
          </w:p>
        </w:tc>
      </w:tr>
      <w:tr w14:paraId="75AB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79D07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滨州作业区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E39D9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BZ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3EAAA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ZYQ_BZ</w:t>
            </w:r>
          </w:p>
        </w:tc>
      </w:tr>
      <w:tr w14:paraId="29674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2CAF9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昌邑作业区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6F029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346F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ZYQ_CY</w:t>
            </w:r>
          </w:p>
        </w:tc>
      </w:tr>
      <w:tr w14:paraId="65D79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2AE5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胶州作业区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1F14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JZ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FA7C6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ZYQ_JZ</w:t>
            </w:r>
          </w:p>
        </w:tc>
      </w:tr>
      <w:tr w14:paraId="5AA8F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50416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枣庄作业区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330CB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ZZ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E2F49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ZYQ_ZZ</w:t>
            </w:r>
          </w:p>
        </w:tc>
      </w:tr>
      <w:tr w14:paraId="78544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F221B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曲阜作业区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B672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QF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FE9AD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ZYQ_QF</w:t>
            </w:r>
          </w:p>
        </w:tc>
      </w:tr>
      <w:tr w14:paraId="1DE4E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98F4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济宁作业区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8CD4D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JNI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A29B5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ZYQ_JNI</w:t>
            </w:r>
          </w:p>
        </w:tc>
      </w:tr>
      <w:tr w14:paraId="367F5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B3424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临沂作业区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F184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NLY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416B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ZYQ_NLY</w:t>
            </w:r>
          </w:p>
        </w:tc>
      </w:tr>
      <w:tr w14:paraId="7C9DF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3D70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平邑作业区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4983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CE535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ZYQ_PY</w:t>
            </w:r>
          </w:p>
        </w:tc>
      </w:tr>
      <w:tr w14:paraId="3785F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BB59F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日照作业区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344D8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RZ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38B91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ZYQ_RZ</w:t>
            </w:r>
          </w:p>
        </w:tc>
      </w:tr>
      <w:tr w14:paraId="0DDEE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9907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青岛作业区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3E754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QD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620F1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ZYQ_QD</w:t>
            </w:r>
          </w:p>
        </w:tc>
      </w:tr>
      <w:tr w14:paraId="413C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C25BC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烟台作业区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5C560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YT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255A2">
            <w:pPr>
              <w:pStyle w:val="1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ZYQ_YT</w:t>
            </w:r>
          </w:p>
        </w:tc>
      </w:tr>
    </w:tbl>
    <w:p w14:paraId="56F2B10B">
      <w:pPr>
        <w:rPr>
          <w:rFonts w:hint="eastAsia" w:ascii="宋体" w:hAnsi="宋体" w:eastAsia="宋体" w:cs="宋体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FE476"/>
    <w:multiLevelType w:val="singleLevel"/>
    <w:tmpl w:val="931FE47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C5F61A7A"/>
    <w:multiLevelType w:val="singleLevel"/>
    <w:tmpl w:val="C5F61A7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E32D2FD0"/>
    <w:multiLevelType w:val="singleLevel"/>
    <w:tmpl w:val="E32D2FD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0F4F760F"/>
    <w:multiLevelType w:val="singleLevel"/>
    <w:tmpl w:val="0F4F760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173C90D1"/>
    <w:multiLevelType w:val="singleLevel"/>
    <w:tmpl w:val="173C90D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664E7C24"/>
    <w:multiLevelType w:val="singleLevel"/>
    <w:tmpl w:val="664E7C2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77CB275A"/>
    <w:multiLevelType w:val="singleLevel"/>
    <w:tmpl w:val="77CB275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7F8AD7B5"/>
    <w:multiLevelType w:val="singleLevel"/>
    <w:tmpl w:val="7F8AD7B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  <w:lvlOverride w:ilvl="0">
      <w:startOverride w:val="1"/>
    </w:lvlOverride>
  </w:num>
  <w:num w:numId="4">
    <w:abstractNumId w:val="8"/>
  </w:num>
  <w:num w:numId="5">
    <w:abstractNumId w:val="4"/>
  </w:num>
  <w:num w:numId="6">
    <w:abstractNumId w:val="0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3DA74E3"/>
    <w:rsid w:val="046A36F3"/>
    <w:rsid w:val="064B59CA"/>
    <w:rsid w:val="066160DF"/>
    <w:rsid w:val="0EEE77A9"/>
    <w:rsid w:val="20900E47"/>
    <w:rsid w:val="228938A8"/>
    <w:rsid w:val="22B440FE"/>
    <w:rsid w:val="239E2206"/>
    <w:rsid w:val="2976210D"/>
    <w:rsid w:val="2A8244FE"/>
    <w:rsid w:val="2CF31CFB"/>
    <w:rsid w:val="335430B7"/>
    <w:rsid w:val="36085CCE"/>
    <w:rsid w:val="383A7C01"/>
    <w:rsid w:val="3D3D2FA0"/>
    <w:rsid w:val="3EC3774B"/>
    <w:rsid w:val="3FF6053C"/>
    <w:rsid w:val="451A208F"/>
    <w:rsid w:val="4D7900B3"/>
    <w:rsid w:val="4FC31391"/>
    <w:rsid w:val="54F52D10"/>
    <w:rsid w:val="59266203"/>
    <w:rsid w:val="5E9011F1"/>
    <w:rsid w:val="64AB40A9"/>
    <w:rsid w:val="6EA41FCD"/>
    <w:rsid w:val="70010952"/>
    <w:rsid w:val="721C1116"/>
    <w:rsid w:val="76E358F2"/>
    <w:rsid w:val="7C5D2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4487</Words>
  <Characters>5908</Characters>
  <TotalTime>31</TotalTime>
  <ScaleCrop>false</ScaleCrop>
  <LinksUpToDate>false</LinksUpToDate>
  <CharactersWithSpaces>6229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2026-01-25T08:42:00Z</dcterms:created>
  <dc:creator>Un-named</dc:creator>
  <cp:lastModifiedBy>闵苛</cp:lastModifiedBy>
  <dcterms:modified xsi:type="dcterms:W3CDTF">2026-01-26T03:36:07Z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eyJoZGlkIjoiYjg4ZGZjNWUxNTI3NzdhY2U0YjNjODY5ODk0OWI4NzQiLCJ1c2VySWQiOiIxNjg4NzM1MTU2In0=</vt:lpwstr>
  </property>
  <property fmtid="{D5CDD505-2E9C-101B-9397-08002B2CF9AE}" pid="3" name="KSOProductBuildVer">
    <vt:lpwstr>2052-12.1.0.24657</vt:lpwstr>
  </property>
  <property fmtid="{D5CDD505-2E9C-101B-9397-08002B2CF9AE}" pid="4" name="ICV">
    <vt:lpwstr>3F6CB2BE564D4B0F9F5C56F6F25381C2_12</vt:lpwstr>
  </property>
</Properties>
</file>