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Assessment of Nottingham City Council’s Compliance, Audit, and Reorganisation Obligations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Contextual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June 8, 2026, the operational and regulatory environment governing Nottingham City Council sits at the convergence of two profound, legally binding transformations.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local authority is concurrently navigating the exit phases of a rigorous statutory intervention program focused on financial and operational stabilization, whilst actively preparing for a systemic dissolution and restructuring under the national Local Government Reorganisation (LGR) mandate.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dual-track paradigm imposes severe compliance burdens on the council’s corporate leadership, specifically its Section 151 Officer, the Head of Internal Audit, the Strategic Director of Legal and Governance, and the Chief Executive.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purpose of this exhaustive assessment is to systematically interrogate the current compliance tracking matrices, the associated Python-based algorithmic oversight architecture, and the broader macro-political intelligence feeds.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accordance with operational requirements, this report will directly derive the concrete, systemic actions required to fulfill the extant statutory obligations captured within the central repository.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this analysis will execute a rigorous remediation of the automated intelligence feed, identifying false positives generated by algorithmic scoring mechanisms and formally designating material legislative developments that necessitate administrative elevation.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synthesizing these elements, the authority can ensure that its Continuous Service Improvement Plan (CSIP) milestones are legally met while safeguarding the financial and governance frameworks required for the impending transition to a shadow unitary authority.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Programmatic Compliance Tracking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regulatory adherence across these overlapping workstreams, the council relies upon a highly sophisticated, Python-driven compliance tracking ecosystem designated under Tracker Guide v2.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Understanding the technical parameters and deterministic logic of this system is foundational to deriving accurate operational actions and cleansing the data feeds.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tracker ecosystem is anchored by the AuditTracker.xlsx workbook, which serves as the central ledger for the Audit and Risk directorates, external inspectors, and the designated Ministerial Envoys.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workbook is dynamically updated and validated via an interconnected suite of Python scripts, specifically audit_logic.py, tracker_data.py, populate_tracker.py, and update_intelligence.py.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programmatic logic enforces strict data hygiene by ensuring that all obligations map directly to recognized personnel defined under Part 13 of the Tracker Guide, precluding the assignment of unverified operational owners.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recognized stakeholders mapped within the core repository include the Director of Finance, the Corporate Director for Finance and Resources acting as the Section 151 Officer, the Head of Internal Audit, the Director of Policy, Performance and Communications, the Chief Executive, and the Strategic Director of Legal and Governance.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compliance system classifies all inputs into three distinct obligation levels as defined by Part 1 of the Tracker Guide.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"Enduring" obligations are those originating from permanent statutory statutes, such as the Accounts and Audit Regulations 2015 or general Best Value duties.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"Periodic" obligations are tied to distinct deliverables with finite deadlines, typically originating from specific committee resolutions or CSIP delivery milestones.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"Monitoring" obligations are tracking mandates requiring surveillance of shifting horizons, particularly relevant to the Local Audit Office transition and LGR timelines.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programmatic architecture utilizes algorithmic text scoring to classify intelligence inputs.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classify_materiality function processes scraped text against predefined arrays of localized, intervention, audit, and transition keywords.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text matches two or more thematic keyword arrays, it is definitively marked as material.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it matches exactly one, it is classified as "Unclear," generating a requirement for manual triage.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deterministic mechanism, while efficient at casting a wide intelligence net, is highly susceptible to false positives when processing general government guidance or irrelevant parliamentary bills that happen to utilize overlapping nomenclature.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this structural vulnerability that necessitates the exhaustive intelligence remediation detailed later in this analysis.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 of the Statutory Intervention and the CSIP Mandate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regulatory posture of Nottingham City Council cannot be understood without a detailed examination of its recent intervention history. Following systemic financial challenges and best-value failures, the council was placed under a formalized statutory intervention.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February 2024, the Ministry of Housing, Communities and Local Government escalated this intervention, appointing a team of Commissioners to assume critical decision-making powers and oversee the stabilization of the authority's finances.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Over the subsequent two years, the council engaged in extensive remediation efforts. A critical milestone was reached when the council successfully formulated a draft 2026/27 budget without the requirement for Exceptional Financial Support, signaling a material stabilization of its internal financial controls.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Recognizing this progress, the Leader of Nottingham City Council corresponded with the Secretary of State on December 5, 2025, proposing that the Commissioner-led model conclude on its scheduled date of February 22, 2026, and that all decision-making powers revert to the authority.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proposal was accepted by the central government. The formal Directions issued under the Local Government Act 1999 on March 24, 2026, confirmed the departure of the Commissioners and the implementation of a lighter-touch oversight model administered by newly appointed Ministerial Envoys.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cessation of the Commissioner model was highly conditional. The March 2026 Directions legally mandated the creation of a comprehensive Continuous Service Improvement Plan (CSIP).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obligation OB-A2, the council is required to agree upon the CSIP with the Ministerial Envoys within three months of the March 24, 2026 Directions, establishing a hard statutory deadline of June 24,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intelligence feeds indicate that the CSIP framework was presented to the Executive Board in April 2026 and officially published on June 4,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comprehensive blueprint establishes seven core priority service areas, including housing, adult and children's social care, customer services, and waste management, underpinned by nine cross-cutting transformation programs focused on digital capability, workforce optimization, and governance strengthening.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this document represents the primary vehicle through which the council will demonstrate its ongoing recovery to the Ministerial Envoys, the translation of its publication into formalized compliance actions is an immediate administrative imperative.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Remediation and Financial Governance Backlogs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Parallel to the strategic intervention trajectory, Nottingham City Council is contending with a severe backlog in its foundational financial reporting mechanisms. This challenge is not strictly localized; it is symptomatic of a broader, systemic failure across the English local government audit sector following the 2015 abolition of the Audit Commission, which precipitated a massive national backlog of unsigned public accounts.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tracking matrix highlights the critical nature of these financial duties through obligations OB-A3, OB-A7, OB-A8, and OB-A9.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production of the Statement of Accounts and the Annual Governance Statement (AGS) represents the bedrock of municipal transparency. An analysis of the council's historical accounting performance reveals a sustained effort to clear legacy reporting deficits, though critical bottlenecks remain due to external dependencies.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status of the council's Statement of Accounts, as extracted from official municipal transparency records, is structured chronologically as follows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 of the Statement of Accounts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Notes and Dependencies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Draft / Pre-Audit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Currently in draft form. Public Inspection Notice scheduled to run from July 14, 2025, through August 22, 2025.</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Audited / Certificate Pending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core audit is finalized, but the formal Certificate of Completion cannot be issued until the National Audit Office (NAO) completes its macro-level Whole of Government Accounts (WGA) procedures.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Signed and Concluded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Approved internally and signed off by external auditors, representing a significant clearance of legacy backlog.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Signed and Concluded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Fully resolved and published alongside the Audit Conclusion Notice.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Signed and Concluded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Fully resolved. Includes the specific Action Plan generated in response to the historical Report in the Public Interest.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2008-09 to 2019-20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Signed and Concluded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 historical accounts extending back to the 2008-09 financial cycle have been finalized and archived.</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council's adherence to Section 251 of the Apprenticeships, Skills, Children and Learning Act 2009—which mandates the publication of both planned budget statements and actual outturn statements for education and children's services—shows a consistent publication record, with outturn reports systematically archived from 2013-14 through 2021-22.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assessing the efficiency of the council's internal financial controls, the performance regarding standard commercial payment terms offers a quantifiable metric of administrative stability. Under Regulation 113 of the Public Contracts Regulations 2015, the authority is obligated to track and publish its performance regarding the payment of valid invoices within thirty days.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Percentage Paid Within 30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Invoices Received / Potential Late Payment Interest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Actual Late Payment Interest Paid to Suppliers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527,421.05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906.34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499,979.13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532.66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567,743.49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680,165.99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2,098.18</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data indicates that while the council has maintained a payment performance above the 90% threshold for four consecutive years, efficiency marginally decreased in 2024/2025 compared to the preceding year, alongside a proportional increase in actual late payment interest remitted to suppliers.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relatively minor in the context of the total municipal budget, tracking these metrics is vital for fulfilling the internal control mandates stipulated under OB-A3 and OB-A5.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English Devolution and Community Empowerment Act 2026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calculus of Nottingham City Council has been fundamentally altered by the passage of the English Devolution and Community Empowerment Act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Originally envisioned under the preceding government as a mechanism to decentralize authority, this legislation represents the most significant restructuring of regional power and local audit oversight in a generation.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 officially received Royal Assent on April 29, 2026, transitioning from a parliamentary bill to binding statutory law (2026 Chapter 23).</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legislation enacts several profound changes that directly interface with the council's current compliance obligations.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Most notably, the Act establishes the Local Audit Office (LAO) as the new central coordinating body for the local audit system in England.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LAO is designed to replace the fractured oversight mechanisms that proliferated following the abolition of the Audit Commission, intending to resolve the systemic delays that have plagued the sector.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establishment of the LAO immediately activates obligation OB-A10, which requires the council to model how this transition affects its current audit procurement arrangements, specifically its existing contracts managed via Public Sector Audit Appointments (PSAA) that run through the 2027/28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Intelligence feeds confirm that Bill Butler, the current Chair of the PSAA, has been designated by the Ministry of Housing, Communities and Local Government as the preferred candidate to assume the inaugural chairmanship of the LAO.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appointment is subject to a pre-appointment scrutiny hearing before the Housing, Communities and Local Government Select Committee scheduled for June 16, 2026.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formalization of this leadership structure indicates that the LAO will rapidly begin exercising its statutory authority, necessitating immediate alignment efforts by the council's internal audit function under obligation OB-A5.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audit sector, the 2026 Act fundamentally rewrites the parameters of regional governance. Under Section 13, it clarifies the borrowing powers of strategic authorities, and under Schedule 27, it grants the Secretary of State sweeping powers to confer additional functions upon single foundation strategic authorities.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Schedule 30 of the Act controversially reverses provisions of the Elections Act 2022, reintroducing the supplementary vote system for mayoral and strategic authority elections in place of the first-past-the-post methodology.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government has indicated that secondary legislation enabling this voting mechanism will be active by mid-June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electoral shift has profound implications for the political modeling surrounding the upcoming Local Government Reorganisation and shadow authority elections.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Government Reorganisation (LGR) Frameworks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overarching vector governing the council's operations is the imminent implementation of Local Government Reorganisation (LGR). In February 2025, the central government issued a statutory invitation to all authorities operating within the two-tier Nottinghamshire framework, alongside the existing unitary Nottingham City Council, requesting proposals for total municipal dissolution and the creation of new, expansive unitary bodies.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objective of this reorganization is the elimination of administrative duplication inherent in the two-tier county and district council systems, aiming to achieve substantial financial efficiencies and streamline public service delivery over larger population bases.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response to this mandate, local authorities engaged in extensive modeling, culminating in the submission of three distinct boundary proposals to the government on November 28, 2025.</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mechanics of these proposals dictate the future administrative geography of the region: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Proposal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Proposing Authorities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Unitary Boundaries and Composition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Bii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Nottingham City Council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Urban Unitary:</w:t>
            </w:r>
            <w:r w:rsidDel="00000000" w:rsidR="00000000" w:rsidRPr="00000000">
              <w:rPr>
                <w:rFonts w:ascii="Google Sans" w:cs="Google Sans" w:eastAsia="Google Sans" w:hAnsi="Google Sans"/>
                <w:color w:val="1f1f1f"/>
                <w:shd w:fill="auto" w:val="clear"/>
                <w:rtl w:val="0"/>
              </w:rPr>
              <w:t xml:space="preserve"> Nottingham City, integrated with the contiguous urban footprints spanning 15 wards from Broxtowe, 15 from Gedling, and 17 from Rushcliffe.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Rural Unitary:</w:t>
            </w:r>
            <w:r w:rsidDel="00000000" w:rsidR="00000000" w:rsidRPr="00000000">
              <w:rPr>
                <w:rFonts w:ascii="Google Sans" w:cs="Google Sans" w:eastAsia="Google Sans" w:hAnsi="Google Sans"/>
                <w:color w:val="1f1f1f"/>
                <w:shd w:fill="auto" w:val="clear"/>
                <w:rtl w:val="0"/>
              </w:rPr>
              <w:t xml:space="preserve"> The remaining rural hinterlands of the county.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on aligning civic administration with organic economic and commuter footprints, recognizing that the city's urban density bleeds into neighboring boroughs.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Greater Nottinghamshire (Option 1b)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Nottinghamshire County Council, Rushcliffe Borough Council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Nottingham Council:</w:t>
            </w:r>
            <w:r w:rsidDel="00000000" w:rsidR="00000000" w:rsidRPr="00000000">
              <w:rPr>
                <w:rFonts w:ascii="Google Sans" w:cs="Google Sans" w:eastAsia="Google Sans" w:hAnsi="Google Sans"/>
                <w:color w:val="1f1f1f"/>
                <w:shd w:fill="auto" w:val="clear"/>
                <w:rtl w:val="0"/>
              </w:rPr>
              <w:t xml:space="preserve"> Intact consolidation of Nottingham City, Broxtowe, and Gedling.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Nottinghamshire Council:</w:t>
            </w:r>
            <w:r w:rsidDel="00000000" w:rsidR="00000000" w:rsidRPr="00000000">
              <w:rPr>
                <w:rFonts w:ascii="Google Sans" w:cs="Google Sans" w:eastAsia="Google Sans" w:hAnsi="Google Sans"/>
                <w:color w:val="1f1f1f"/>
                <w:shd w:fill="auto" w:val="clear"/>
                <w:rtl w:val="0"/>
              </w:rPr>
              <w:t xml:space="preserve"> Ashfield, Bassetlaw, Mansfield, Newark and Sherwood, and Rushcliffe.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Maintains existing district boundaries to simplify the transition. Projects aggressive financial efficiencies: £122 million in annual savings by year three, scaling to £235 million by year five.</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Four-District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Bassetlaw, Gedling, Mansfield, Newark and Sherwood District Councils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Sherwood Forest:</w:t>
            </w:r>
            <w:r w:rsidDel="00000000" w:rsidR="00000000" w:rsidRPr="00000000">
              <w:rPr>
                <w:rFonts w:ascii="Google Sans" w:cs="Google Sans" w:eastAsia="Google Sans" w:hAnsi="Google Sans"/>
                <w:color w:val="1f1f1f"/>
                <w:shd w:fill="auto" w:val="clear"/>
                <w:rtl w:val="0"/>
              </w:rPr>
              <w:t xml:space="preserve"> Ashfield, Bassetlaw, Gedling, Mansfield, Newark and Sherwood.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South Nottinghamshire:</w:t>
            </w:r>
            <w:r w:rsidDel="00000000" w:rsidR="00000000" w:rsidRPr="00000000">
              <w:rPr>
                <w:rFonts w:ascii="Google Sans" w:cs="Google Sans" w:eastAsia="Google Sans" w:hAnsi="Google Sans"/>
                <w:color w:val="1f1f1f"/>
                <w:shd w:fill="auto" w:val="clear"/>
                <w:rtl w:val="0"/>
              </w:rPr>
              <w:t xml:space="preserve"> Broxtowe, Nottingham, Rushcliffe.</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counter-proposal designed to protect localized service delivery frameworks within the northern and central county districts.</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timeline governing this transition is highly compressed. Following the launch of public statutory consultations in early 2026, the central government is expected to issue a final decision and formalize the Statutory Boundary Order by the summer of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the issuance of this legal instrument, the creation of the new unitary authorities becomes a fixed certainty. The transition timetable projects shadow authority elections for May 6, 2027—which will utilize the supplementary vote system reinstated by the Devolution Act 2026—followed by the definitive Vesting Day and the abolition of the legacy councils on April 1, 2028.</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imminence of the Statutory Boundary Order represents the critical trigger for obligation OB-L6, which requires the Section 151 Officer to commence an exhaustive review of all asset and liability arrangements ahead of their legal transfer to the successor bodies.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obligation OB-L3 requires the continuous modeling of safe and legal service continuity throughout the transition period.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programmatic parameters within audit_logic.py underscore the extreme complexity of this transition phase. The script applies a strict S151_SIGNOFF_KEYWORDS array, triggering financial gateway warnings for any action involving the procurement of IT systems, software upgrades, or broader capital investments.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harmonization of nine disparate municipal software ecosystems into a unified digital infrastructure for the new unitary bodies will necessitate massive capital procurement.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any derived actions associated with LGR readiness must inherently include explicit pathways for Section 151 financial clearance to ensure that transition spending does not violate the ongoing recovery controls monitored by the Ministerial Envoys.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Derivation of Operational Actions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direct response to the operational mandate to formulate concrete steps based on the current obligation matrix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actions must be integrated into the Actions.csv repository. These derived actions bridge the gap between abstract statutory duties and executable administrative tasks, assigning accountability to specific Part 13 owners.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Actions Derived for the Intervention and Governance Track (OB-A Series)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 Obligation: OB-A2 (Continuous Service Improvement Plan Agreement)</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CSIP must be agreed upon with Ministerial Envoys within three months of the March 24, 2026 directions (due June 24, 2026). The document was published on June 4, 2026.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Derived Action 1:</w:t>
      </w:r>
      <w:r w:rsidDel="00000000" w:rsidR="00000000" w:rsidRPr="00000000">
        <w:rPr>
          <w:rFonts w:ascii="Google Sans" w:cs="Google Sans" w:eastAsia="Google Sans" w:hAnsi="Google Sans"/>
          <w:color w:val="1f1f1f"/>
          <w:rtl w:val="0"/>
        </w:rPr>
        <w:t xml:space="preserve"> The Chief Executive must formally lodge the finalized CSIP into the audit tracker's evidence repository, append the Executive Board meeting minutes demonstrating formal internal endorsement, and generate a transmission record confirming receipt by the Ministerial Envoys.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Sajeeda Rose (Chief Executive)</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Date:</w:t>
      </w:r>
      <w:r w:rsidDel="00000000" w:rsidR="00000000" w:rsidRPr="00000000">
        <w:rPr>
          <w:rFonts w:ascii="Google Sans" w:cs="Google Sans" w:eastAsia="Google Sans" w:hAnsi="Google Sans"/>
          <w:color w:val="1f1f1f"/>
          <w:rtl w:val="0"/>
        </w:rPr>
        <w:t xml:space="preserve"> June 20, 2026 (prior to the statutory deadline).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 Obligation: OB-A3 &amp; OB-A4 (Embedding Financial and Governance Improvements)</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council must demonstrate continuous improvement in risk management, savings delivery, and scrutiny as dictated by the CSIP frameworks.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Derived Action 2:</w:t>
      </w:r>
      <w:r w:rsidDel="00000000" w:rsidR="00000000" w:rsidRPr="00000000">
        <w:rPr>
          <w:rFonts w:ascii="Google Sans" w:cs="Google Sans" w:eastAsia="Google Sans" w:hAnsi="Google Sans"/>
          <w:color w:val="1f1f1f"/>
          <w:rtl w:val="0"/>
        </w:rPr>
        <w:t xml:space="preserve"> The Director of Finance must construct a standardized quarterly performance dashboard mapping actual financial outturns against the specific metrics established in the CSIP's cross-cutting finance programs. This dashboard must be scheduled for presentation at the forthcoming July 2026 Audit Committee.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Gareth Robinson (Director of Finance)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Date:</w:t>
      </w:r>
      <w:r w:rsidDel="00000000" w:rsidR="00000000" w:rsidRPr="00000000">
        <w:rPr>
          <w:rFonts w:ascii="Google Sans" w:cs="Google Sans" w:eastAsia="Google Sans" w:hAnsi="Google Sans"/>
          <w:color w:val="1f1f1f"/>
          <w:rtl w:val="0"/>
        </w:rPr>
        <w:t xml:space="preserve"> July 15, 2026.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 Obligations: OB-A8 &amp; OB-A9 (Statement of Accounts and Annual Governance Statement)</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2024-25 accounts require progression through the audit cycle, and the AGS must be published.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Derived Action 3:</w:t>
      </w:r>
      <w:r w:rsidDel="00000000" w:rsidR="00000000" w:rsidRPr="00000000">
        <w:rPr>
          <w:rFonts w:ascii="Google Sans" w:cs="Google Sans" w:eastAsia="Google Sans" w:hAnsi="Google Sans"/>
          <w:color w:val="1f1f1f"/>
          <w:rtl w:val="0"/>
        </w:rPr>
        <w:t xml:space="preserve"> The Section 151 Officer must formally issue the draft 2024-25 Statement of Accounts and the draft Annual Governance Statement to the external auditors. Furthermore, confirmation must be secured that the Public Inspection Notice is legally compliant and scheduled for the July 14, 2025 to August 22, 2025 window as historically modeled.</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Stuart Fair (Corporate Director for Finance and Resources, S151)</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Date:</w:t>
      </w:r>
      <w:r w:rsidDel="00000000" w:rsidR="00000000" w:rsidRPr="00000000">
        <w:rPr>
          <w:rFonts w:ascii="Google Sans" w:cs="Google Sans" w:eastAsia="Google Sans" w:hAnsi="Google Sans"/>
          <w:color w:val="1f1f1f"/>
          <w:rtl w:val="0"/>
        </w:rPr>
        <w:t xml:space="preserve"> July 10, 2026.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 Obligations: OB-A5 &amp; OB-A10 (Local Audit Office Transition Alignment)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Devolution Act 2026 mandates the creation of the LAO, superseding existing PSAA frameworks.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Derived Action 4:</w:t>
      </w:r>
      <w:r w:rsidDel="00000000" w:rsidR="00000000" w:rsidRPr="00000000">
        <w:rPr>
          <w:rFonts w:ascii="Google Sans" w:cs="Google Sans" w:eastAsia="Google Sans" w:hAnsi="Google Sans"/>
          <w:color w:val="1f1f1f"/>
          <w:rtl w:val="0"/>
        </w:rPr>
        <w:t xml:space="preserve"> The Head of Internal Audit must actively monitor the outcome of the June 16, 2026, Parliamentary Select Committee pre-appointment hearing for Bill Butler. Contingent upon his confirmation, an impact assessment brief must be drafted outlining how the LAO’s new statutory guidelines intersect with the council's existing PSAA-procured contracts extending to 2027/28.</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Lynne Dowdican (Head of Internal Audit)</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Date:</w:t>
      </w:r>
      <w:r w:rsidDel="00000000" w:rsidR="00000000" w:rsidRPr="00000000">
        <w:rPr>
          <w:rFonts w:ascii="Google Sans" w:cs="Google Sans" w:eastAsia="Google Sans" w:hAnsi="Google Sans"/>
          <w:color w:val="1f1f1f"/>
          <w:rtl w:val="0"/>
        </w:rPr>
        <w:t xml:space="preserve"> August 31, 2026.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 Obligation: OB-A11 (Audit Committee Recommendation Tracker)</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matrix identifies three granular sub-actions (A-001, A-002, A-003) requiring immediate clearance.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Derived Action 5:</w:t>
      </w:r>
      <w:r w:rsidDel="00000000" w:rsidR="00000000" w:rsidRPr="00000000">
        <w:rPr>
          <w:rFonts w:ascii="Google Sans" w:cs="Google Sans" w:eastAsia="Google Sans" w:hAnsi="Google Sans"/>
          <w:color w:val="1f1f1f"/>
          <w:rtl w:val="0"/>
        </w:rPr>
        <w:t xml:space="preserve"> The Procurement division must execute and publish the benchmarking exercise comparing the council's contract exemption rates against neighboring authorities (Action A-001). Simultaneously, the Strategic Director of Legal and Governance must finalize and distribute the legal briefing note regarding UN PRI and UNGP compliance frameworks to the committee membership (Action A-003).</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Owners:</w:t>
      </w:r>
      <w:r w:rsidDel="00000000" w:rsidR="00000000" w:rsidRPr="00000000">
        <w:rPr>
          <w:rFonts w:ascii="Google Sans" w:cs="Google Sans" w:eastAsia="Google Sans" w:hAnsi="Google Sans"/>
          <w:color w:val="1f1f1f"/>
          <w:rtl w:val="0"/>
        </w:rPr>
        <w:t xml:space="preserve"> A Spice / D Cafferty (Procurement) and Beth Brown (Strategic Director of Legal and Governance).</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Date:</w:t>
      </w:r>
      <w:r w:rsidDel="00000000" w:rsidR="00000000" w:rsidRPr="00000000">
        <w:rPr>
          <w:rFonts w:ascii="Google Sans" w:cs="Google Sans" w:eastAsia="Google Sans" w:hAnsi="Google Sans"/>
          <w:color w:val="1f1f1f"/>
          <w:rtl w:val="0"/>
        </w:rPr>
        <w:t xml:space="preserve"> June 30, 2026, and July 31, 2026, respectively.</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Actions Derived for the Local Government Reorganisation Track (OB-L Series)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 Obligations: OB-L2 &amp; OB-L6 (Statutory Boundary Order and Asset Review)</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government is expected to issue its final LGR decision in Summer 2026, which triggers mandatory asset disaggregation reviews.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Derived Action 6:</w:t>
      </w:r>
      <w:r w:rsidDel="00000000" w:rsidR="00000000" w:rsidRPr="00000000">
        <w:rPr>
          <w:rFonts w:ascii="Google Sans" w:cs="Google Sans" w:eastAsia="Google Sans" w:hAnsi="Google Sans"/>
          <w:color w:val="1f1f1f"/>
          <w:rtl w:val="0"/>
        </w:rPr>
        <w:t xml:space="preserve"> The Director of Policy, Performance and Communications must institute a daily parliamentary monitoring protocol targeting MHCLG announcements to capture the immediate release of the Statutory Boundary Order. Upon publication, the Section 151 Officer is mandated to immediately convene a transition finance board to establish the valuation methodologies for transferring civic real estate and pension liabilities to the successor unitary bodies.</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Owners:</w:t>
      </w:r>
      <w:r w:rsidDel="00000000" w:rsidR="00000000" w:rsidRPr="00000000">
        <w:rPr>
          <w:rFonts w:ascii="Google Sans" w:cs="Google Sans" w:eastAsia="Google Sans" w:hAnsi="Google Sans"/>
          <w:color w:val="1f1f1f"/>
          <w:rtl w:val="0"/>
        </w:rPr>
        <w:t xml:space="preserve"> James Rhodes (Director of Policy, Performance and Communications) and Stuart Fair (Corporate Director for Finance and Resources, S151).</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Date:</w:t>
      </w:r>
      <w:r w:rsidDel="00000000" w:rsidR="00000000" w:rsidRPr="00000000">
        <w:rPr>
          <w:rFonts w:ascii="Google Sans" w:cs="Google Sans" w:eastAsia="Google Sans" w:hAnsi="Google Sans"/>
          <w:color w:val="1f1f1f"/>
          <w:rtl w:val="0"/>
        </w:rPr>
        <w:t xml:space="preserve"> Ongoing monitoring, triggering upon Order publication.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 Obligation: OB-L5 (Successor Body Governance and Transparency)</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Shadow authorities must be designed in compliance with the Devolution Act 2026 transparency codes.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Derived Action 7:</w:t>
      </w:r>
      <w:r w:rsidDel="00000000" w:rsidR="00000000" w:rsidRPr="00000000">
        <w:rPr>
          <w:rFonts w:ascii="Google Sans" w:cs="Google Sans" w:eastAsia="Google Sans" w:hAnsi="Google Sans"/>
          <w:color w:val="1f1f1f"/>
          <w:rtl w:val="0"/>
        </w:rPr>
        <w:t xml:space="preserve"> The Legal and Governance directorate must conduct a formal gap analysis mapping the proposed constitutional architecture of the shadow authority (scheduled for May 2027 elections) against the specific reporting and transparency stipulations codified within the English Devolution and Community Empowerment Act 2026. This analysis must explicitly account for the reintroduction of the supplementary vote mechanism as dictated by Schedule 30 of the Act.</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Beth Brown (Strategic Director of Legal and Governance)</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Date:</w:t>
      </w:r>
      <w:r w:rsidDel="00000000" w:rsidR="00000000" w:rsidRPr="00000000">
        <w:rPr>
          <w:rFonts w:ascii="Google Sans" w:cs="Google Sans" w:eastAsia="Google Sans" w:hAnsi="Google Sans"/>
          <w:color w:val="1f1f1f"/>
          <w:rtl w:val="0"/>
        </w:rPr>
        <w:t xml:space="preserve"> September 30, 2026.</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Remediation of the Intelligence Ledger (Data Cleansing)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automated intelligence scraper powering the compliance dashboard processes massive volumes of raw web data. However, due to its deterministic reliance on keyword matching, the system frequently flags immaterial data while erroneously categorizing highly significant legislation as "Unclear".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the operational directive requiring the identification of intelligence that must be removed or clarified, an exhaustive manual review of the Intelligence.csv raw feed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has been conducted. The remediation requires the explicit purging of false positives and historical artifacts, alongside the administrative elevation of critical statutory intelligence.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Purge Directive: Items to be Permanently Removed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records must be systematically deleted from the tracking repository. They represent algorithmic misfires where common municipal terms triggered the scraper, but the underlying subject matter holds no jurisdictional or legal relevance to Nottingham City Council’s current obligations.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Discovery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Title and Source Document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 for Permanent Removal from Intelligence Feed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Decision for Suge Ltd (OF2058163) (GOV.UK)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is a highly specific regulatory decision issued by a Traffic Commissioner regarding a commercial transportation operator's licensing. It possesses absolutely no applicability to municipal governance, local government audit, or statutory LGR pathways.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CG61800P - Capital Gains Manual: Reliefs... (GOV.UK)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document is an internal guidance manual update for His Majesty's Revenue and Customs (HMRC) detailing capital gains tax reliefs for political party constituency land holdings. The presence of the word "reorganisations" within the text triggered a false positive against the tracker's LGR keyword array.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PSV notices and proceedings for the north east of England (GOV.UK)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item pertains to Public Service Vehicle transit notices explicitly restricted to the North East of England. As Nottingham City Council operates within the East Midlands, this data is jurisdictionally irrelevant.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Government Reorganisation (Requirement for Referendum) Bill (Parliament)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entry tracks a Private Members' Bill introduced in January 2026. Parliamentary archives confirm that the Order for the Second Reading of this bill was definitively discharged on April 17, rendering the legislation defunct.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 It will not impact the Nottingham LGR process and constitutes historical noise.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Mayors meet in York as “devolution revolution” delivers (GOV.UK)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is a general public relations press release detailing a political gathering. While tangentially related to the theme of devolution, it contains no actionable legal directives, establishes no new statutory obligations, and alters no compliance parameters.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Audit (Public Access to Documents) Bill &amp; Act 2017 (Parliament)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These entries refer to historical legislation from 2017 and 2019. While they established baseline operational parameters, they do not represent emerging regulatory horizons requiring current tracking efforts. They unnecessarily clutter the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Audit and Accountability Act (2014) (Parliament)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refers to the foundational 2014 Act that abolished the Audit Commission. It is static, settled law, and its continued presence in an active intelligence feed monitoring emerging threats serves no operational utility.</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Elevation Directive: Items to be Reclassified as Material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algorithmic rigidity of the Python logic resulted in the misclassification of several critical developments as "Unclear" simply because they did not trigger multiple keyword groups simultaneously. These specific entries represent profound shifts in the regulatory landscape and must be manually overridden and designated as Material = Yes within the central tracking ledger.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Discovery 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Title and Source Document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 for Elevation to Material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English Devolution and Community Empowerment Act 2026 (Parliament)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Originally ingested while still a parliamentary bill, this text received Royal Assent on April 29, 2026, becoming binding statutory law.</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As it formally establishes the Local Audit Office and alters election mechanisms for successor bodies, it is the primary legislative driver for multiple core obligations (OB-A10, OB-L5). It is unequivocally material.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Bill Butler named as preferred candidate for Local Audit Office Chair (PSAA)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announcement from the PSAA initiates the practical, operational transition from the legacy audit framework to the new LAO regime.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 It directly dictates the timeline for obligation OB-A10, requiring the council's internal audit function to prepare for imminent structural shifts following the June 16, 2026 confirmation hearing.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Audit Office Chair: the government’s preferred candidate (GOV.UK)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item represents the official MHCLG corroboration of the PSAA announcement regarding Bill Butler.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It must be elevated alongside the PSAA entry to provide a verified, statutory source link for the compliance evidence repository.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2026-06-08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English Devolution White Paper: Power and partnership (GOV.UK)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Unclear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Published in December 2024, this document provides the expansive policy foundation and legislative intent that eventually materialized into the 2026 Act. While the Act supersedes it in legal authority, the White Paper must be retained and elevated as the primary reference text for understanding the government's strategic objectives regarding mayoral combined authorities and regional transition architectures.</w:t>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this rigorous data cleansing operation—deleting the eight irrelevant entries and elevating the four critical statutory developments—the noise-to-signal ratio within the compliance dashboard will be vastly improved. This guarantees that the algorithmic oversight mechanism highlights only those developments that definitively alter Nottingham City Council's legal and financial obligations.</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Macro-Strategic Implications and Second-Order Systemic Risks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immediate administrative requirements of deriving actions and purging raw data, an expert synthesis of the overlapping obligations reveals a series of severe second- and third-order systemic risks. The authority is attempting to execute a highly constrained financial recovery while simultaneously financing its own structural dissolution. The friction generated by these opposing mandates creates hazardous operational paradoxes that executive leadership must preemptively navigate.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 Capital Bottleneck in Financial Reporting</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persistent difficulties in finalizing the council's Statement of Accounts, compounded by the national delays associated with the NAO's Whole of Government Accounts certifications, represent more than a mere compliance failure.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signify a severe drain on the cognitive bandwidth of the civic finance directorate. The exact personnel required to negotiate the closure of the historical 2023-24 accounts and manage the public inspection period for the 2024-25 draft accounts are simultaneously required to construct the financial modeling for the imminent LGR transition.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government selects the Greater Nottinghamshire boundary option—which projects massive systemic savings of up to £235 million by year five—the financial complexity of disentangling the city's operational budgets from the county's infrastructure will be unprecedented.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risk of a cascading failure is high: the operational demands of preparing the shadow authority could paralyze the remediation of the legacy accounts, which would directly violate the terms of the Continuous Service Improvement Plan and invite immediate punitive action from the observing Ministerial Envoys.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Mitigating this requires the extreme compartmentalization of finance teams, establishing dedicated LGR "clean rooms" separate from the legacy audit remediation units.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Section 151 Gateway Paradox in the Shadow Authority Transition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automated Python tracking logic identifies a fundamental contradiction embedded within the transition process. The script strictly enforces S151_SIGNOFF_KEYWORDS, establishing an automatic compliance warning for any LGR actions that require "procurement," "software upgrades," or "system migrations".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of a functional unitary authority by the target Vesting Day of April 1, 2028, demands the complete unification of highly disparate technological, administrative, and payroll ecosystems currently utilized by the city, the county, and the associated district boroughs.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technological harmonization inherently requires massive capital investment in the pre-vesting phase.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because the legacy council operates under the shadow of a statutory intervention, discretionary capital expenditure is subject to extraordinarily aggressive scrutiny. The authority finds itself in an impossible regulatory posture: it is legally mandated by the impending Statutory Boundary Order to build the infrastructure for the successor body, yet financially constrained by the intervention directives from spending the necessary capital to do so. Resolving this paradox necessitates immediate, high-level political negotiation with MHCLG. The Section 151 Officer must petition the government for a ring-fenced, pre-authorized capitalization directive specifically isolated for LGR transition costs, ensuring these unavoidable expenditures are legally decoupled from the ongoing municipal recovery metrics monitored by the Envoys.</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Electoral Volatility and Successor Body Governance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passage of the English Devolution and Community Empowerment Act 2026 introduces extreme volatility into the political modeling for the successor authorities.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Schedule 30 of the Act deliberately dismantles the first-past-the-post electoral framework instituted by the Elections Act 2022, aggressively reintroducing the supplementary vote system for strategic and mayoral authorities.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authority elections slated for May 6, 2027, will be the first regional test of this reinstated voting architecture. From a governance perspective, the supplementary vote inherently incentivizes coalition-building and frequently results in highly fragmented civic mandates compared to absolute majorities. Consequently, the Legal and Governance directorate must prepare the constitutional frameworks of the new unitary bodies—under obligation OB-L5—to accommodate highly fractured political leadership scenarios. The operational designs for the new authorities must be robust enough to survive extended periods of political gridlock, ensuring that statutory service delivery remains insulated from the electoral volatility purposefully introduced by the new parliamentary paradigm.</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Nottingham City Council is currently operating within one of the most complex regulatory and structural crucibles in recent municipal history. A rigorous analysis of the compliance architecture, intelligence feeds, and statutory documents confirms that while the authority has successfully stabilized its immediate crisis—evidenced by the cessation of the Commissioner regime and the timely publication of the Continuous Service Improvement Plan—it faces an extraordinarily perilous trajectory toward the 2028 LGR Vesting Day.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continuous regulatory compliance and satisfy the scrutiny of the Ministerial Envoys, the administration must immediately populate its tracking ledger with the specific, derived actions articulated within this report. These encompass the formal lodging of CSIP documentation, the alignment of internal audit practices with the newly established Local Audit Office, and the preparation of asset disaggregation frameworks pending the imminent publication of the Statutory Boundary Order.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executing the systematic purge of algorithmic noise from the intelligence tracking feeds will preserve vital analytical bandwidth, allowing the Strategic Legal and Finance directorates to concentrate exclusively on material threats. By acknowledging the severe macro-strategic friction between LGR capitalization requirements and intervention spending controls, the authority can transition from reactive crisis management toward the proactive, legally sound construction of its successor unitary framework.</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NCC-Audit-LGR-Tracker-Guide-v2.md</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Nottingham and Nottinghamshire | LGR, accessed June 8, 2026, </w:t>
      </w:r>
      <w:hyperlink r:id="rId6">
        <w:r w:rsidDel="00000000" w:rsidR="00000000" w:rsidRPr="00000000">
          <w:rPr>
            <w:rFonts w:ascii="Google Sans" w:cs="Google Sans" w:eastAsia="Google Sans" w:hAnsi="Google Sans"/>
            <w:color w:val="0000ee"/>
            <w:sz w:val="24"/>
            <w:szCs w:val="24"/>
            <w:u w:val="single"/>
            <w:rtl w:val="0"/>
          </w:rPr>
          <w:t xml:space="preserve">https://lgrnotts.org/nottingham-and-nottinghamshire</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Nottingham City Council sets out new plan to improve services after commissioners' exit | West Bridgford Wire, accessed June 8, 2026, </w:t>
      </w:r>
      <w:hyperlink r:id="rId7">
        <w:r w:rsidDel="00000000" w:rsidR="00000000" w:rsidRPr="00000000">
          <w:rPr>
            <w:rFonts w:ascii="Google Sans" w:cs="Google Sans" w:eastAsia="Google Sans" w:hAnsi="Google Sans"/>
            <w:color w:val="0000ee"/>
            <w:sz w:val="24"/>
            <w:szCs w:val="24"/>
            <w:u w:val="single"/>
            <w:rtl w:val="0"/>
          </w:rPr>
          <w:t xml:space="preserve">https://westbridgfordwire.com/nottingham-city-council-sets-out-new-plan-to-improve-services-after-commissioners-exit/</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Nottingham City Council: Explanatory Memorandum (24 March 2026) - GOV.UK, accessed June 8, 2026, </w:t>
      </w:r>
      <w:hyperlink r:id="rId8">
        <w:r w:rsidDel="00000000" w:rsidR="00000000" w:rsidRPr="00000000">
          <w:rPr>
            <w:rFonts w:ascii="Google Sans" w:cs="Google Sans" w:eastAsia="Google Sans" w:hAnsi="Google Sans"/>
            <w:color w:val="0000ee"/>
            <w:sz w:val="24"/>
            <w:szCs w:val="24"/>
            <w:u w:val="single"/>
            <w:rtl w:val="0"/>
          </w:rPr>
          <w:t xml:space="preserve">https://assets.publishing.service.gov.uk/media/69c174e813101e9908704ad9/Nottingham_Explanatory_Memorandum.pdf</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Auditor to sign off Nottingham City Council's incomplete accounts amid national backlog | West Bridgford Wire, accessed June 8, 2026, </w:t>
      </w:r>
      <w:hyperlink r:id="rId9">
        <w:r w:rsidDel="00000000" w:rsidR="00000000" w:rsidRPr="00000000">
          <w:rPr>
            <w:rFonts w:ascii="Google Sans" w:cs="Google Sans" w:eastAsia="Google Sans" w:hAnsi="Google Sans"/>
            <w:color w:val="0000ee"/>
            <w:sz w:val="24"/>
            <w:szCs w:val="24"/>
            <w:u w:val="single"/>
            <w:rtl w:val="0"/>
          </w:rPr>
          <w:t xml:space="preserve">https://westbridgfordwire.com/auditor-to-sign-off-nottingham-city-councils-incomplete-accounts-amid-national-backlog/</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Nottingham City Council: Representation (24 March 2026) - GOV.UK, accessed June 8, 2026, </w:t>
      </w:r>
      <w:hyperlink r:id="rId10">
        <w:r w:rsidDel="00000000" w:rsidR="00000000" w:rsidRPr="00000000">
          <w:rPr>
            <w:rFonts w:ascii="Google Sans" w:cs="Google Sans" w:eastAsia="Google Sans" w:hAnsi="Google Sans"/>
            <w:color w:val="0000ee"/>
            <w:sz w:val="24"/>
            <w:szCs w:val="24"/>
            <w:u w:val="single"/>
            <w:rtl w:val="0"/>
          </w:rPr>
          <w:t xml:space="preserve">https://assets.publishing.service.gov.uk/media/69c14e22bb0dfe55b83e4bab/Nottingham_City_Council_Representation_260211.pdf</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improvement plan aims to ensure Council delivers for Nottingham people, accessed June 8, 2026, </w:t>
      </w:r>
      <w:hyperlink r:id="rId11">
        <w:r w:rsidDel="00000000" w:rsidR="00000000" w:rsidRPr="00000000">
          <w:rPr>
            <w:rFonts w:ascii="Google Sans" w:cs="Google Sans" w:eastAsia="Google Sans" w:hAnsi="Google Sans"/>
            <w:color w:val="0000ee"/>
            <w:sz w:val="24"/>
            <w:szCs w:val="24"/>
            <w:u w:val="single"/>
            <w:rtl w:val="0"/>
          </w:rPr>
          <w:t xml:space="preserve">https://www.mynottinghamnews.co.uk/new-improvement-plan-aims-to-ensure-council-delivers-for-nottingham-people/</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Reforming broken audits - AB magazine, accessed June 8, 2026, </w:t>
      </w:r>
      <w:hyperlink r:id="rId12">
        <w:r w:rsidDel="00000000" w:rsidR="00000000" w:rsidRPr="00000000">
          <w:rPr>
            <w:rFonts w:ascii="Google Sans" w:cs="Google Sans" w:eastAsia="Google Sans" w:hAnsi="Google Sans"/>
            <w:color w:val="0000ee"/>
            <w:sz w:val="24"/>
            <w:szCs w:val="24"/>
            <w:u w:val="single"/>
            <w:rtl w:val="0"/>
          </w:rPr>
          <w:t xml:space="preserve">https://abmagazine.accaglobal.com/content/abmagazine/global/articles/2025/mar/public/reforming-broken-audits.html</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NCC SoA Public Inspection Notice 23-24 (signed) - Nottingham City Council, accessed June 8, 2026, </w:t>
      </w:r>
      <w:hyperlink r:id="rId13">
        <w:r w:rsidDel="00000000" w:rsidR="00000000" w:rsidRPr="00000000">
          <w:rPr>
            <w:rFonts w:ascii="Google Sans" w:cs="Google Sans" w:eastAsia="Google Sans" w:hAnsi="Google Sans"/>
            <w:color w:val="0000ee"/>
            <w:sz w:val="24"/>
            <w:szCs w:val="24"/>
            <w:u w:val="single"/>
            <w:rtl w:val="0"/>
          </w:rPr>
          <w:t xml:space="preserve">https://www.nottinghamcity.gov.uk/media/0jibvcer/ncc-public-inspection-notice-soa-2024-2025.pdf</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Devolution and Community Empowerment Act 2026 - Legislation.gov.uk, accessed June 8, 2026, </w:t>
      </w:r>
      <w:hyperlink r:id="rId14">
        <w:r w:rsidDel="00000000" w:rsidR="00000000" w:rsidRPr="00000000">
          <w:rPr>
            <w:rFonts w:ascii="Google Sans" w:cs="Google Sans" w:eastAsia="Google Sans" w:hAnsi="Google Sans"/>
            <w:color w:val="0000ee"/>
            <w:sz w:val="24"/>
            <w:szCs w:val="24"/>
            <w:u w:val="single"/>
            <w:rtl w:val="0"/>
          </w:rPr>
          <w:t xml:space="preserve">https://www.legislation.gov.uk/ukpga/2026/23/enacted</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Devolution and Community Empowerment Act 2026: Royal Assent | Practical Law, accessed June 8, 2026, </w:t>
      </w:r>
      <w:hyperlink r:id="rId15">
        <w:r w:rsidDel="00000000" w:rsidR="00000000" w:rsidRPr="00000000">
          <w:rPr>
            <w:rFonts w:ascii="Google Sans" w:cs="Google Sans" w:eastAsia="Google Sans" w:hAnsi="Google Sans"/>
            <w:color w:val="0000ee"/>
            <w:sz w:val="24"/>
            <w:szCs w:val="24"/>
            <w:u w:val="single"/>
            <w:rtl w:val="0"/>
          </w:rPr>
          <w:t xml:space="preserve">https://uk.practicallaw.thomsonreuters.com/w-050-1057?transitionType=Default&amp;contextData=(sc.Default)</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Devolution and Community Empowerment Act 2026 - Wikipedia, accessed June 8, 2026, </w:t>
      </w:r>
      <w:hyperlink r:id="rId16">
        <w:r w:rsidDel="00000000" w:rsidR="00000000" w:rsidRPr="00000000">
          <w:rPr>
            <w:rFonts w:ascii="Google Sans" w:cs="Google Sans" w:eastAsia="Google Sans" w:hAnsi="Google Sans"/>
            <w:color w:val="0000ee"/>
            <w:sz w:val="24"/>
            <w:szCs w:val="24"/>
            <w:u w:val="single"/>
            <w:rtl w:val="0"/>
          </w:rPr>
          <w:t xml:space="preserve">https://en.wikipedia.org/wiki/English_Devolution_and_Community_Empowerment_Act_2026</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news - PSAA, accessed June 8, 2026, </w:t>
      </w:r>
      <w:hyperlink r:id="rId17">
        <w:r w:rsidDel="00000000" w:rsidR="00000000" w:rsidRPr="00000000">
          <w:rPr>
            <w:rFonts w:ascii="Google Sans" w:cs="Google Sans" w:eastAsia="Google Sans" w:hAnsi="Google Sans"/>
            <w:color w:val="0000ee"/>
            <w:sz w:val="24"/>
            <w:szCs w:val="24"/>
            <w:u w:val="single"/>
            <w:rtl w:val="0"/>
          </w:rPr>
          <w:t xml:space="preserve">https://www.psaa.co.uk/latest-news/</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Audit Office Chair: the government's preferred candidate - GOV.UK, accessed June 8, 2026, </w:t>
      </w:r>
      <w:hyperlink r:id="rId18">
        <w:r w:rsidDel="00000000" w:rsidR="00000000" w:rsidRPr="00000000">
          <w:rPr>
            <w:rFonts w:ascii="Google Sans" w:cs="Google Sans" w:eastAsia="Google Sans" w:hAnsi="Google Sans"/>
            <w:color w:val="0000ee"/>
            <w:sz w:val="24"/>
            <w:szCs w:val="24"/>
            <w:u w:val="single"/>
            <w:rtl w:val="0"/>
          </w:rPr>
          <w:t xml:space="preserve">https://www.gov.uk/government/publications/local-audit-office-chair-the-governments-preferred-candidate</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Florence Eshalomi MP Chair of the HCLG Select Committee By email Alison McGovern MP Minister of State for Local Government and H - GOV.UK, accessed June 8, 2026, </w:t>
      </w:r>
      <w:hyperlink r:id="rId19">
        <w:r w:rsidDel="00000000" w:rsidR="00000000" w:rsidRPr="00000000">
          <w:rPr>
            <w:rFonts w:ascii="Google Sans" w:cs="Google Sans" w:eastAsia="Google Sans" w:hAnsi="Google Sans"/>
            <w:color w:val="0000ee"/>
            <w:sz w:val="24"/>
            <w:szCs w:val="24"/>
            <w:u w:val="single"/>
            <w:rtl w:val="0"/>
          </w:rPr>
          <w:t xml:space="preserve">https://assets.publishing.service.gov.uk/media/6a10588029bb11891b1cf08d/Minister_McGovern_to_Florence_Eshalomi_-_Local_Audit_Office_Chair.pdf</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Proposals for local government reorganisation in Nottinghamshire and Nottingham - GOV.UK, accessed June 8, 2026, </w:t>
      </w:r>
      <w:hyperlink r:id="rId20">
        <w:r w:rsidDel="00000000" w:rsidR="00000000" w:rsidRPr="00000000">
          <w:rPr>
            <w:rFonts w:ascii="Google Sans" w:cs="Google Sans" w:eastAsia="Google Sans" w:hAnsi="Google Sans"/>
            <w:color w:val="0000ee"/>
            <w:sz w:val="24"/>
            <w:szCs w:val="24"/>
            <w:u w:val="single"/>
            <w:rtl w:val="0"/>
          </w:rPr>
          <w:t xml:space="preserve">https://www.gov.uk/government/consultations/local-government-reorganisation-in-nottinghamshire-and-nottingham/proposals-for-local-government-reorganisation-in-nottinghamshire-and-nottingham</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Proposals - Nottingham and Nottinghamshire | LGR, accessed June 8, 2026, </w:t>
      </w:r>
      <w:hyperlink r:id="rId21">
        <w:r w:rsidDel="00000000" w:rsidR="00000000" w:rsidRPr="00000000">
          <w:rPr>
            <w:rFonts w:ascii="Google Sans" w:cs="Google Sans" w:eastAsia="Google Sans" w:hAnsi="Google Sans"/>
            <w:color w:val="0000ee"/>
            <w:sz w:val="24"/>
            <w:szCs w:val="24"/>
            <w:u w:val="single"/>
            <w:rtl w:val="0"/>
          </w:rPr>
          <w:t xml:space="preserve">https://lgrnotts.org/proposals</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Greater Nottinghamshire: Our proposal for local government reorganisation, accessed June 8, 2026, </w:t>
      </w:r>
      <w:hyperlink r:id="rId22">
        <w:r w:rsidDel="00000000" w:rsidR="00000000" w:rsidRPr="00000000">
          <w:rPr>
            <w:rFonts w:ascii="Google Sans" w:cs="Google Sans" w:eastAsia="Google Sans" w:hAnsi="Google Sans"/>
            <w:color w:val="0000ee"/>
            <w:sz w:val="24"/>
            <w:szCs w:val="24"/>
            <w:u w:val="single"/>
            <w:rtl w:val="0"/>
          </w:rPr>
          <w:t xml:space="preserve">https://www.nottinghamshire.gov.uk/council-and-democracy/local-government-reorganisation-in-nottinghamshire</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Government Reorganisation (Requirement for Referendum) Bill - Parliamentary Bills, accessed June 8, 2026, </w:t>
      </w:r>
      <w:hyperlink r:id="rId23">
        <w:r w:rsidDel="00000000" w:rsidR="00000000" w:rsidRPr="00000000">
          <w:rPr>
            <w:rFonts w:ascii="Google Sans" w:cs="Google Sans" w:eastAsia="Google Sans" w:hAnsi="Google Sans"/>
            <w:color w:val="0000ee"/>
            <w:sz w:val="24"/>
            <w:szCs w:val="24"/>
            <w:u w:val="single"/>
            <w:rtl w:val="0"/>
          </w:rPr>
          <w:t xml:space="preserve">https://bills.parliament.uk/bills/4073</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Government Reorganisation (Requirement for Referendum) Bill - Parliamentary Bills, accessed June 8, 2026, </w:t>
      </w:r>
      <w:hyperlink r:id="rId24">
        <w:r w:rsidDel="00000000" w:rsidR="00000000" w:rsidRPr="00000000">
          <w:rPr>
            <w:rFonts w:ascii="Google Sans" w:cs="Google Sans" w:eastAsia="Google Sans" w:hAnsi="Google Sans"/>
            <w:color w:val="0000ee"/>
            <w:sz w:val="24"/>
            <w:szCs w:val="24"/>
            <w:u w:val="single"/>
            <w:rtl w:val="0"/>
          </w:rPr>
          <w:t xml:space="preserve">https://bills.parliament.uk/bills/4073/news</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Votes and Proceedings Thursday 16 April 2026 - Commons business papers - UK Parliament, accessed June 8, 2026, </w:t>
      </w:r>
      <w:hyperlink r:id="rId25">
        <w:r w:rsidDel="00000000" w:rsidR="00000000" w:rsidRPr="00000000">
          <w:rPr>
            <w:rFonts w:ascii="Google Sans" w:cs="Google Sans" w:eastAsia="Google Sans" w:hAnsi="Google Sans"/>
            <w:color w:val="0000ee"/>
            <w:sz w:val="24"/>
            <w:szCs w:val="24"/>
            <w:u w:val="single"/>
            <w:rtl w:val="0"/>
          </w:rPr>
          <w:t xml:space="preserve">https://commonsbusiness.parliament.uk/Document/103890/Html?subType=Standard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v.uk/government/consultations/local-government-reorganisation-in-nottinghamshire-and-nottingham/proposals-for-local-government-reorganisation-in-nottinghamshire-and-nottingham" TargetMode="External"/><Relationship Id="rId22" Type="http://schemas.openxmlformats.org/officeDocument/2006/relationships/hyperlink" Target="https://www.nottinghamshire.gov.uk/council-and-democracy/local-government-reorganisation-in-nottinghamshire" TargetMode="External"/><Relationship Id="rId21" Type="http://schemas.openxmlformats.org/officeDocument/2006/relationships/hyperlink" Target="https://lgrnotts.org/proposals" TargetMode="External"/><Relationship Id="rId24" Type="http://schemas.openxmlformats.org/officeDocument/2006/relationships/hyperlink" Target="https://bills.parliament.uk/bills/4073/news" TargetMode="External"/><Relationship Id="rId23" Type="http://schemas.openxmlformats.org/officeDocument/2006/relationships/hyperlink" Target="https://bills.parliament.uk/bills/40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stbridgfordwire.com/auditor-to-sign-off-nottingham-city-councils-incomplete-accounts-amid-national-backlog/" TargetMode="External"/><Relationship Id="rId25" Type="http://schemas.openxmlformats.org/officeDocument/2006/relationships/hyperlink" Target="https://commonsbusiness.parliament.uk/Document/103890/Html?subType=Standard" TargetMode="External"/><Relationship Id="rId5" Type="http://schemas.openxmlformats.org/officeDocument/2006/relationships/styles" Target="styles.xml"/><Relationship Id="rId6" Type="http://schemas.openxmlformats.org/officeDocument/2006/relationships/hyperlink" Target="https://lgrnotts.org/nottingham-and-nottinghamshire" TargetMode="External"/><Relationship Id="rId7" Type="http://schemas.openxmlformats.org/officeDocument/2006/relationships/hyperlink" Target="https://westbridgfordwire.com/nottingham-city-council-sets-out-new-plan-to-improve-services-after-commissioners-exit/" TargetMode="External"/><Relationship Id="rId8" Type="http://schemas.openxmlformats.org/officeDocument/2006/relationships/hyperlink" Target="https://assets.publishing.service.gov.uk/media/69c174e813101e9908704ad9/Nottingham_Explanatory_Memorandum.pdf" TargetMode="External"/><Relationship Id="rId11" Type="http://schemas.openxmlformats.org/officeDocument/2006/relationships/hyperlink" Target="https://www.mynottinghamnews.co.uk/new-improvement-plan-aims-to-ensure-council-delivers-for-nottingham-people/" TargetMode="External"/><Relationship Id="rId10" Type="http://schemas.openxmlformats.org/officeDocument/2006/relationships/hyperlink" Target="https://assets.publishing.service.gov.uk/media/69c14e22bb0dfe55b83e4bab/Nottingham_City_Council_Representation_260211.pdf" TargetMode="External"/><Relationship Id="rId13" Type="http://schemas.openxmlformats.org/officeDocument/2006/relationships/hyperlink" Target="https://www.nottinghamcity.gov.uk/media/0jibvcer/ncc-public-inspection-notice-soa-2024-2025.pdf" TargetMode="External"/><Relationship Id="rId12" Type="http://schemas.openxmlformats.org/officeDocument/2006/relationships/hyperlink" Target="https://abmagazine.accaglobal.com/content/abmagazine/global/articles/2025/mar/public/reforming-broken-audits.html" TargetMode="External"/><Relationship Id="rId15" Type="http://schemas.openxmlformats.org/officeDocument/2006/relationships/hyperlink" Target="https://uk.practicallaw.thomsonreuters.com/w-050-1057?transitionType=Default&amp;contextData=(sc.Default)" TargetMode="External"/><Relationship Id="rId14" Type="http://schemas.openxmlformats.org/officeDocument/2006/relationships/hyperlink" Target="https://www.legislation.gov.uk/ukpga/2026/23/enacted" TargetMode="External"/><Relationship Id="rId17" Type="http://schemas.openxmlformats.org/officeDocument/2006/relationships/hyperlink" Target="https://www.psaa.co.uk/latest-news/" TargetMode="External"/><Relationship Id="rId16" Type="http://schemas.openxmlformats.org/officeDocument/2006/relationships/hyperlink" Target="https://en.wikipedia.org/wiki/English_Devolution_and_Community_Empowerment_Act_2026" TargetMode="External"/><Relationship Id="rId19" Type="http://schemas.openxmlformats.org/officeDocument/2006/relationships/hyperlink" Target="https://assets.publishing.service.gov.uk/media/6a10588029bb11891b1cf08d/Minister_McGovern_to_Florence_Eshalomi_-_Local_Audit_Office_Chair.pdf" TargetMode="External"/><Relationship Id="rId18" Type="http://schemas.openxmlformats.org/officeDocument/2006/relationships/hyperlink" Target="https://www.gov.uk/government/publications/local-audit-office-chair-the-governments-preferred-candid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