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A365D"/>
          <w:sz w:val="40"/>
        </w:rPr>
        <w:t>温升（27℃ / 40℃）备用选型功能 — 验证过程记录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日期：2026-09-17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改动文件：</w:t>
      </w:r>
      <w:r>
        <w:rPr>
          <w:rFonts w:ascii="Consolas" w:hAnsi="Consolas" w:eastAsia="Microsoft YaHei"/>
          <w:color w:val="555555"/>
          <w:sz w:val="19"/>
        </w:rPr>
        <w:t>index.html</w:t>
      </w:r>
      <w:r>
        <w:rPr>
          <w:rFonts w:ascii="Microsoft YaHei" w:hAnsi="Microsoft YaHei" w:eastAsia="Microsoft YaHei"/>
          <w:color w:val="555555"/>
          <w:sz w:val="19"/>
        </w:rPr>
        <w:t>（单文件，未动任何 json 数据）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备份：</w:t>
      </w:r>
      <w:r>
        <w:rPr>
          <w:rFonts w:ascii="Consolas" w:hAnsi="Consolas" w:eastAsia="Microsoft YaHei"/>
          <w:color w:val="555555"/>
          <w:sz w:val="19"/>
        </w:rPr>
        <w:t>index.html.bak_20260917_140807_before_temp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验证方式：</w:t>
      </w:r>
      <w:r>
        <w:rPr>
          <w:rFonts w:ascii="Microsoft YaHei" w:hAnsi="Microsoft YaHei" w:eastAsia="Microsoft YaHei"/>
          <w:b/>
          <w:color w:val="555555"/>
          <w:sz w:val="19"/>
        </w:rPr>
        <w:t>双重验证</w:t>
      </w:r>
      <w:r>
        <w:rPr>
          <w:rFonts w:ascii="Microsoft YaHei" w:hAnsi="Microsoft YaHei" w:eastAsia="Microsoft YaHei"/>
          <w:color w:val="555555"/>
          <w:sz w:val="19"/>
        </w:rPr>
        <w:t xml:space="preserve"> —— 第一轮黑盒场景比对 + 第二轮黑盒扩大 + 白盒逐行代码真值表验算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一、需求与改动范围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需求</w:t>
      </w:r>
    </w:p>
    <w:p>
      <w:r>
        <w:rPr>
          <w:rFonts w:ascii="Microsoft YaHei" w:hAnsi="Microsoft YaHei" w:eastAsia="Microsoft YaHei"/>
        </w:rPr>
        <w:t>备用功率原本写死按 27℃ 口径选取。客户希望</w:t>
      </w:r>
      <w:r>
        <w:rPr>
          <w:rFonts w:ascii="Microsoft YaHei" w:hAnsi="Microsoft YaHei" w:eastAsia="Microsoft YaHei"/>
          <w:b/>
        </w:rPr>
        <w:t>能按 40℃ 口径选备用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（说明：主用不分温升 —— 主用取的是 H 级/F 级</w:t>
      </w:r>
      <w:r>
        <w:rPr>
          <w:rFonts w:ascii="Microsoft YaHei" w:hAnsi="Microsoft YaHei" w:eastAsia="Microsoft YaHei"/>
          <w:b/>
        </w:rPr>
        <w:t>持续</w:t>
      </w:r>
      <w:r>
        <w:rPr>
          <w:rFonts w:ascii="Microsoft YaHei" w:hAnsi="Microsoft YaHei" w:eastAsia="Microsoft YaHei"/>
        </w:rPr>
        <w:t>功率，温升固定；只有备用才分 27/40℃）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本次改动（低压 only，中高压暂不做）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改动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HTML 用途栏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新增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备用 ESP 40℃</w:t>
            </w:r>
            <w:r>
              <w:rPr>
                <w:rFonts w:ascii="Microsoft YaHei" w:hAnsi="Microsoft YaHei" w:eastAsia="Microsoft YaHei"/>
                <w:sz w:val="17"/>
              </w:rPr>
              <w:t xml:space="preserve"> 选项（默认隐藏），原选项文字加「27℃」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onParamChange()</w:t>
            </w:r>
            <w:r>
              <w:rPr>
                <w:rFonts w:ascii="Microsoft YaHei" w:hAnsi="Microsoft YaHei" w:eastAsia="Microsoft YaHei"/>
                <w:sz w:val="17"/>
              </w:rPr>
              <w:t xml:space="preserve"> 末尾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加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syncDutyOptions(brand)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新增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syncDutyOptions()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中高压隐藏 40℃ 选项并回退选中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doSearch()</w:t>
            </w:r>
            <w:r>
              <w:rPr>
                <w:rFonts w:ascii="Microsoft YaHei" w:hAnsi="Microsoft YaHei" w:eastAsia="Microsoft YaHei"/>
                <w:sz w:val="17"/>
              </w:rPr>
              <w:t xml:space="preserve"> duty 解析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支持三值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PRP/ESP/ESP40</w:t>
            </w:r>
            <w:r>
              <w:rPr>
                <w:rFonts w:ascii="Microsoft YaHei" w:hAnsi="Microsoft YaHei" w:eastAsia="Microsoft YaHei"/>
                <w:sz w:val="17"/>
              </w:rPr>
              <w:t xml:space="preserve">，派生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isESP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trKey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trLabel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doSearch()</w:t>
            </w:r>
            <w:r>
              <w:rPr>
                <w:rFonts w:ascii="Microsoft YaHei" w:hAnsi="Microsoft YaHei" w:eastAsia="Microsoft YaHei"/>
                <w:sz w:val="17"/>
              </w:rPr>
              <w:t xml:space="preserve"> 备用列取值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  <w:r>
              <w:rPr>
                <w:rFonts w:ascii="Microsoft YaHei" w:hAnsi="Microsoft YaHei" w:eastAsia="Microsoft YaHei"/>
                <w:sz w:val="17"/>
              </w:rPr>
              <w:t xml:space="preserve"> → `stdby_h_&lt;27c\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40c&gt;` 动态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F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doSearch()</w:t>
            </w:r>
            <w:r>
              <w:rPr>
                <w:rFonts w:ascii="Microsoft YaHei" w:hAnsi="Microsoft YaHei" w:eastAsia="Microsoft YaHei"/>
                <w:sz w:val="17"/>
              </w:rPr>
              <w:t xml:space="preserve"> 异常数据排除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 时排除 27℃&lt;40℃ 的反向数据（27 条）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步骤5/6 文案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「备用27℃」→ 动态「备用27℃/40℃」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basePw</w:t>
            </w:r>
            <w:r>
              <w:rPr>
                <w:rFonts w:ascii="Microsoft YaHei" w:hAnsi="Microsoft YaHei" w:eastAsia="Microsoft YaHei"/>
                <w:sz w:val="17"/>
              </w:rPr>
              <w:t xml:space="preserve"> 判断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duty==='PRP'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!isESP</w:t>
            </w:r>
            <w:r>
              <w:rPr>
                <w:rFonts w:ascii="Microsoft YaHei" w:hAnsi="Microsoft YaHei" w:eastAsia="Microsoft YaHei"/>
                <w:sz w:val="17"/>
              </w:rPr>
              <w:t>（等价改写）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基准功率标签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duty==='ESP'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isESP</w:t>
            </w:r>
            <w:r>
              <w:rPr>
                <w:rFonts w:ascii="Microsoft YaHei" w:hAnsi="Microsoft YaHei" w:eastAsia="Microsoft YaHei"/>
                <w:sz w:val="17"/>
              </w:rPr>
              <w:t>（等价改写）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改动总量：50 行增删（含注释）。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二、第一轮验证：黑盒场景比对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方法</w:t>
      </w:r>
    </w:p>
    <w:p>
      <w:r>
        <w:rPr>
          <w:rFonts w:ascii="Microsoft YaHei" w:hAnsi="Microsoft YaHei" w:eastAsia="Microsoft YaHei"/>
        </w:rPr>
        <w:t xml:space="preserve">搭建 Node 测试脚手架，裁剪出 </w:t>
      </w:r>
      <w:r>
        <w:rPr>
          <w:rFonts w:ascii="Consolas" w:hAnsi="Consolas" w:eastAsia="Microsoft YaHei"/>
          <w:color w:val="A03030"/>
          <w:sz w:val="19"/>
        </w:rPr>
        <w:t>index.html</w:t>
      </w:r>
      <w:r>
        <w:rPr>
          <w:rFonts w:ascii="Microsoft YaHei" w:hAnsi="Microsoft YaHei" w:eastAsia="Microsoft YaHei"/>
        </w:rPr>
        <w:t xml:space="preserve"> 的 JS 核心（</w:t>
      </w:r>
      <w:r>
        <w:rPr>
          <w:rFonts w:ascii="Consolas" w:hAnsi="Consolas" w:eastAsia="Microsoft YaHei"/>
          <w:color w:val="A03030"/>
          <w:sz w:val="19"/>
        </w:rPr>
        <w:t>&lt;script&gt;</w:t>
      </w:r>
      <w:r>
        <w:rPr>
          <w:rFonts w:ascii="Microsoft YaHei" w:hAnsi="Microsoft YaHei" w:eastAsia="Microsoft YaHei"/>
        </w:rPr>
        <w:t xml:space="preserve"> 中 </w:t>
      </w:r>
      <w:r>
        <w:rPr>
          <w:rFonts w:ascii="Consolas" w:hAnsi="Consolas" w:eastAsia="Microsoft YaHei"/>
          <w:color w:val="A03030"/>
          <w:sz w:val="19"/>
        </w:rPr>
        <w:t>loadBrandData</w:t>
      </w:r>
      <w:r>
        <w:rPr>
          <w:rFonts w:ascii="Microsoft YaHei" w:hAnsi="Microsoft YaHei" w:eastAsia="Microsoft YaHei"/>
        </w:rPr>
        <w:t xml:space="preserve"> 之前的部分 + PDF 段），stub 掉 DOM，直接调用 </w:t>
      </w:r>
      <w:r>
        <w:rPr>
          <w:rFonts w:ascii="Consolas" w:hAnsi="Consolas" w:eastAsia="Microsoft YaHei"/>
          <w:color w:val="A03030"/>
          <w:sz w:val="19"/>
        </w:rPr>
        <w:t>doSearch()</w:t>
      </w:r>
      <w:r>
        <w:rPr>
          <w:rFonts w:ascii="Microsoft YaHei" w:hAnsi="Microsoft YaHei" w:eastAsia="Microsoft YaHei"/>
        </w:rPr>
        <w:t>，抓取屏幕输出。</w:t>
      </w:r>
    </w:p>
    <w:p>
      <w:r>
        <w:rPr>
          <w:rFonts w:ascii="Microsoft YaHei" w:hAnsi="Microsoft YaHei" w:eastAsia="Microsoft YaHei"/>
          <w:b/>
        </w:rPr>
        <w:t>关键点</w:t>
      </w:r>
      <w:r>
        <w:rPr>
          <w:rFonts w:ascii="Microsoft YaHei" w:hAnsi="Microsoft YaHei" w:eastAsia="Microsoft YaHei"/>
        </w:rPr>
        <w:t xml:space="preserve">：脚手架需补 </w:t>
      </w:r>
      <w:r>
        <w:rPr>
          <w:rFonts w:ascii="Consolas" w:hAnsi="Consolas" w:eastAsia="Microsoft YaHei"/>
          <w:color w:val="A03030"/>
          <w:sz w:val="19"/>
        </w:rPr>
        <w:t>esc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Microsoft YaHei"/>
          <w:color w:val="A03030"/>
          <w:sz w:val="19"/>
        </w:rPr>
        <w:t>escAttr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Microsoft YaHei"/>
          <w:color w:val="A03030"/>
          <w:sz w:val="19"/>
        </w:rPr>
        <w:t>brandLabel</w:t>
      </w:r>
      <w:r>
        <w:rPr>
          <w:rFonts w:ascii="Microsoft YaHei" w:hAnsi="Microsoft YaHei" w:eastAsia="Microsoft YaHei"/>
        </w:rPr>
        <w:t xml:space="preserve"> 等被裁掉的函数；Node 内置 </w:t>
      </w:r>
      <w:r>
        <w:rPr>
          <w:rFonts w:ascii="Consolas" w:hAnsi="Consolas" w:eastAsia="Microsoft YaHei"/>
          <w:color w:val="A03030"/>
          <w:sz w:val="19"/>
        </w:rPr>
        <w:t>navigator</w:t>
      </w:r>
      <w:r>
        <w:rPr>
          <w:rFonts w:ascii="Microsoft YaHei" w:hAnsi="Microsoft YaHei" w:eastAsia="Microsoft YaHei"/>
        </w:rPr>
        <w:t xml:space="preserve"> 是只读 getter，必须用 </w:t>
      </w:r>
      <w:r>
        <w:rPr>
          <w:rFonts w:ascii="Consolas" w:hAnsi="Consolas" w:eastAsia="Microsoft YaHei"/>
          <w:color w:val="A03030"/>
          <w:sz w:val="19"/>
        </w:rPr>
        <w:t>Object.defineProperty</w:t>
      </w:r>
      <w:r>
        <w:rPr>
          <w:rFonts w:ascii="Microsoft YaHei" w:hAnsi="Microsoft YaHei" w:eastAsia="Microsoft YaHei"/>
        </w:rPr>
        <w:t xml:space="preserve"> 才能赋值。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场景集</w:t>
      </w:r>
    </w:p>
    <w:p>
      <w:r>
        <w:rPr>
          <w:rFonts w:ascii="Microsoft YaHei" w:hAnsi="Microsoft YaHei" w:eastAsia="Microsoft YaHei"/>
        </w:rPr>
        <w:t xml:space="preserve">12 个低压品牌 × 全绕组 × 50/60Hz × </w:t>
      </w:r>
      <w:r>
        <w:rPr>
          <w:rFonts w:ascii="Consolas" w:hAnsi="Consolas" w:eastAsia="Microsoft YaHei"/>
          <w:color w:val="A03030"/>
          <w:sz w:val="19"/>
        </w:rPr>
        <w:t>duty(PRP/ESP/ESP40)</w:t>
      </w:r>
      <w:r>
        <w:rPr>
          <w:rFonts w:ascii="Microsoft YaHei" w:hAnsi="Microsoft YaHei" w:eastAsia="Microsoft YaHei"/>
        </w:rPr>
        <w:t xml:space="preserve"> × </w:t>
      </w:r>
      <w:r>
        <w:rPr>
          <w:rFonts w:ascii="Consolas" w:hAnsi="Consolas" w:eastAsia="Microsoft YaHei"/>
          <w:color w:val="A03030"/>
          <w:sz w:val="19"/>
        </w:rPr>
        <w:t>temp(25/40/50)</w:t>
      </w:r>
      <w:r>
        <w:rPr>
          <w:rFonts w:ascii="Microsoft YaHei" w:hAnsi="Microsoft YaHei" w:eastAsia="Microsoft YaHei"/>
        </w:rPr>
        <w:t xml:space="preserve"> × </w:t>
      </w:r>
      <w:r>
        <w:rPr>
          <w:rFonts w:ascii="Consolas" w:hAnsi="Consolas" w:eastAsia="Microsoft YaHei"/>
          <w:color w:val="A03030"/>
          <w:sz w:val="19"/>
        </w:rPr>
        <w:t>alt(0/2000)</w:t>
      </w:r>
      <w:r>
        <w:rPr>
          <w:rFonts w:ascii="Microsoft YaHei" w:hAnsi="Microsoft YaHei" w:eastAsia="Microsoft YaHei"/>
        </w:rPr>
        <w:t xml:space="preserve"> = </w:t>
      </w:r>
      <w:r>
        <w:rPr>
          <w:rFonts w:ascii="Microsoft YaHei" w:hAnsi="Microsoft YaHei" w:eastAsia="Microsoft YaHei"/>
          <w:b/>
        </w:rPr>
        <w:t>1746 场景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比对项</w:t>
      </w:r>
    </w:p>
    <w:p>
      <w:r>
        <w:rPr>
          <w:rFonts w:ascii="Consolas" w:hAnsi="Consolas" w:eastAsia="Microsoft YaHei"/>
          <w:color w:val="A03030"/>
          <w:sz w:val="19"/>
        </w:rPr>
        <w:t>calcDisplay</w:t>
      </w:r>
      <w:r>
        <w:rPr>
          <w:rFonts w:ascii="Microsoft YaHei" w:hAnsi="Microsoft YaHei" w:eastAsia="Microsoft YaHei"/>
        </w:rPr>
        <w:t>（计算过程）、</w:t>
      </w:r>
      <w:r>
        <w:rPr>
          <w:rFonts w:ascii="Consolas" w:hAnsi="Consolas" w:eastAsia="Microsoft YaHei"/>
          <w:color w:val="A03030"/>
          <w:sz w:val="19"/>
        </w:rPr>
        <w:t>matchDisplay</w:t>
      </w:r>
      <w:r>
        <w:rPr>
          <w:rFonts w:ascii="Microsoft YaHei" w:hAnsi="Microsoft YaHei" w:eastAsia="Microsoft YaHei"/>
        </w:rPr>
        <w:t>（最佳匹配）、候选表单元格数值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结果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=== 27℃/主用 路径（1164 场景）===</w:t>
        <w:br/>
        <w:t xml:space="preserve">  统计行数字     : ✅ 0 差异</w:t>
        <w:br/>
        <w:t xml:space="preserve">  最佳匹配型号   : ✅ 0 差异</w:t>
        <w:br/>
        <w:t xml:space="preserve">  计算过程数字   : 582 差异 → 全部为新增文案</w:t>
        <w:br/>
        <w:t xml:space="preserve">  候选表数值     : ✅ 0 差异</w:t>
        <w:br/>
        <w:br/>
        <w:t>归一化新增文案后重新比对：</w:t>
        <w:br/>
        <w:t xml:space="preserve">  计算过程逐字节比对 : ✅ 0 处差异</w:t>
      </w:r>
    </w:p>
    <w:p>
      <w:r>
        <w:rPr>
          <w:rFonts w:ascii="Microsoft YaHei" w:hAnsi="Microsoft YaHei" w:eastAsia="Microsoft YaHei"/>
          <w:b/>
        </w:rPr>
        <w:t>发现</w:t>
      </w:r>
      <w:r>
        <w:rPr>
          <w:rFonts w:ascii="Microsoft YaHei" w:hAnsi="Microsoft YaHei" w:eastAsia="Microsoft YaHei"/>
        </w:rPr>
        <w:t>：所有"差异"都来自我新增的口径标注（</w:t>
      </w:r>
      <w:r>
        <w:rPr>
          <w:rFonts w:ascii="Consolas" w:hAnsi="Consolas" w:eastAsia="Microsoft YaHei"/>
          <w:color w:val="A03030"/>
          <w:sz w:val="19"/>
        </w:rPr>
        <w:t>备用模式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A03030"/>
          <w:sz w:val="19"/>
        </w:rPr>
        <w:t>备用27℃模式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归一化掉这 3 条文案替换规则后，</w:t>
      </w:r>
      <w:r>
        <w:rPr>
          <w:rFonts w:ascii="Microsoft YaHei" w:hAnsi="Microsoft YaHei" w:eastAsia="Microsoft YaHei"/>
          <w:b/>
        </w:rPr>
        <w:t>逐字节 0 差异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同时验证 </w:t>
      </w:r>
      <w:r>
        <w:rPr>
          <w:rFonts w:ascii="Microsoft YaHei" w:hAnsi="Microsoft YaHei" w:eastAsia="Microsoft YaHei"/>
          <w:b/>
        </w:rPr>
        <w:t>40℃ 路径正确性</w:t>
      </w:r>
      <w:r>
        <w:rPr>
          <w:rFonts w:ascii="Microsoft YaHei" w:hAnsi="Microsoft YaHei" w:eastAsia="Microsoft YaHei"/>
        </w:rPr>
        <w:t>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=== 40℃ 候选表「备用H40_kVA」值核验 ===</w:t>
        <w:br/>
        <w:t xml:space="preserve">  核验行数            : 24300</w:t>
        <w:br/>
        <w:t xml:space="preserve">  值属于该型号合法集合: 24300</w:t>
        <w:br/>
        <w:t xml:space="preserve">  无法匹配的值        : 0 ✅</w:t>
        <w:br/>
        <w:br/>
        <w:t>=== 异常数据(v27&lt;v40) 在 40℃ 候选中出现次数 ===</w:t>
        <w:br/>
        <w:t xml:space="preserve">  出现次数: 0 ✅ 已全部排除</w:t>
      </w:r>
    </w:p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踩坑记录</w:t>
      </w:r>
      <w:r>
        <w:rPr>
          <w:rFonts w:ascii="Microsoft YaHei" w:hAnsi="Microsoft YaHei" w:eastAsia="Microsoft YaHei"/>
        </w:rPr>
        <w:t>：首次核对报了 147 处"不一致"，排查发现是</w:t>
      </w:r>
      <w:r>
        <w:rPr>
          <w:rFonts w:ascii="Microsoft YaHei" w:hAnsi="Microsoft YaHei" w:eastAsia="Microsoft YaHei"/>
          <w:b/>
        </w:rPr>
        <w:t>核对脚本的锅</w:t>
      </w:r>
      <w:r>
        <w:rPr>
          <w:rFonts w:ascii="Microsoft YaHei" w:hAnsi="Microsoft YaHei" w:eastAsia="Microsoft YaHei"/>
        </w:rPr>
        <w:t xml:space="preserve"> —— 斯坦福数据里有 </w:t>
      </w:r>
      <w:r>
        <w:rPr>
          <w:rFonts w:ascii="Microsoft YaHei" w:hAnsi="Microsoft YaHei" w:eastAsia="Microsoft YaHei"/>
          <w:b/>
        </w:rPr>
        <w:t>199 组"同型号+同绕组+同频率"的重复记录</w:t>
      </w:r>
      <w:r>
        <w:rPr>
          <w:rFonts w:ascii="Microsoft YaHei" w:hAnsi="Microsoft YaHei" w:eastAsia="Microsoft YaHei"/>
        </w:rPr>
        <w:t>（不同机座/批次），按三元组匹配会取到错的那条。改成</w:t>
      </w:r>
      <w:r>
        <w:rPr>
          <w:rFonts w:ascii="Microsoft YaHei" w:hAnsi="Microsoft YaHei" w:eastAsia="Microsoft YaHei"/>
          <w:b/>
        </w:rPr>
        <w:t>全字段匹配</w:t>
      </w:r>
      <w:r>
        <w:rPr>
          <w:rFonts w:ascii="Microsoft YaHei" w:hAnsi="Microsoft YaHei" w:eastAsia="Microsoft YaHei"/>
        </w:rPr>
        <w:t>后 0 不一致。</w:t>
      </w:r>
    </w:p>
    <w:p>
      <w:r>
        <w:rPr>
          <w:rFonts w:ascii="Microsoft YaHei" w:hAnsi="Microsoft YaHei" w:eastAsia="Microsoft YaHei"/>
          <w:b/>
        </w:rPr>
        <w:t>教训：斯坦福数据同 key 多记录，任何匹配都必须用全字段。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三、第二轮验证：扩大黑盒 + 白盒代码审查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3.1 黑盒扩大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第一轮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第二轮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场景数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1164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5832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覆盖品牌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12（低压）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14（含中高压）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duty×temp×alt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+ </w:t>
            </w:r>
            <w:r>
              <w:rPr>
                <w:rFonts w:ascii="Microsoft YaHei" w:hAnsi="Microsoft YaHei" w:eastAsia="Microsoft YaHei"/>
                <w:b/>
                <w:sz w:val="17"/>
              </w:rPr>
              <w:t>unit(kVA/kW)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b/>
                <w:sz w:val="17"/>
              </w:rPr>
              <w:t>option(none/ip44)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比对输出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 项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4 项（新增 LAST_RESULT）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新增比对 `LAST_RESULT` 快照</w:t>
      </w:r>
      <w:r>
        <w:rPr>
          <w:rFonts w:ascii="Microsoft YaHei" w:hAnsi="Microsoft YaHei" w:eastAsia="Microsoft YaHei"/>
        </w:rPr>
        <w:t xml:space="preserve"> —— 这是 PDF 导出的数据源，第一轮没测。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结果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=== 27℃/主用 路径深度验证（5832 场景 · 4 类输出）===</w:t>
        <w:br/>
        <w:t xml:space="preserve">  异常场景: 0</w:t>
        <w:br/>
        <w:t xml:space="preserve">  calcDisplay 计算过程     : 5832 场景  差异 0 ✅</w:t>
        <w:br/>
        <w:t xml:space="preserve">  listDisplay 候选表       : 5832 场景  差异 0 ✅</w:t>
        <w:br/>
        <w:t xml:space="preserve">  matchDisplay 最佳匹配     : 5832 场景  差异 0 ✅</w:t>
        <w:br/>
        <w:t xml:space="preserve">  LAST_RESULT 快照(PDF源)  : 5832 场景  差异 0 ✅</w:t>
      </w:r>
    </w:p>
    <w:p>
      <w:r>
        <w:rPr>
          <w:rFonts w:ascii="Microsoft YaHei" w:hAnsi="Microsoft YaHei" w:eastAsia="Microsoft YaHei"/>
          <w:b/>
        </w:rPr>
        <w:t>原始（未归一化）差异分布</w:t>
      </w:r>
      <w:r>
        <w:rPr>
          <w:rFonts w:ascii="Microsoft YaHei" w:hAnsi="Microsoft YaHei" w:eastAsia="Microsoft YaHei"/>
        </w:rPr>
        <w:t>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calc 字段有差异的场景 : 2916 个 —— 全部为 ESP 用途</w:t>
        <w:br/>
        <w:t>list / match / lr     : 0 个（完全无差异）</w:t>
        <w:br/>
        <w:t>归一化后差异          : 0 个</w:t>
      </w:r>
    </w:p>
    <w:p>
      <w:r>
        <w:rPr>
          <w:rFonts w:ascii="Microsoft YaHei" w:hAnsi="Microsoft YaHei" w:eastAsia="Microsoft YaHei"/>
        </w:rPr>
        <w:t>2916 个差异场景按品牌分布（全部落在 ESP 用途）：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品牌\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差异场景数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stanford-hv\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492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agg-ki\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396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396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stanford\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312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agg-kk\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276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dingol\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264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mecc-alte\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252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leroysomer-tal\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144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leroysomer-hv\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marathon\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96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qyi\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 / qyk\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72 / 72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inger-n\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 / inger-n3\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ESP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24 / 24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全部为文案变化，且只出现在"备用"场景（主用 PRP 完全无差异）。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3.2 白盒：逐行代码真值表验算</w:t>
      </w:r>
    </w:p>
    <w:p>
      <w:r>
        <w:rPr>
          <w:rFonts w:ascii="Microsoft YaHei" w:hAnsi="Microsoft YaHei" w:eastAsia="Microsoft YaHei"/>
        </w:rPr>
        <w:t>不跑场景，直接对 diff 的 50 行做</w:t>
      </w:r>
      <w:r>
        <w:rPr>
          <w:rFonts w:ascii="Microsoft YaHei" w:hAnsi="Microsoft YaHei" w:eastAsia="Microsoft YaHei"/>
          <w:b/>
        </w:rPr>
        <w:t>逻辑等价性证明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关键验算 1 —— duty 解析（块 D）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新代码：</w:t>
        <w:br/>
        <w:t xml:space="preserve">  var duty0 = 选中值</w:t>
        <w:br/>
        <w:t xml:space="preserve">  var duty  = (duty0==='ESP40' &amp;&amp; isHV) ? 'ESP' : duty0</w:t>
        <w:br/>
        <w:t xml:space="preserve">  var isESP = duty !== 'PRP'</w:t>
        <w:br/>
        <w:t xml:space="preserve">  var trKey = (duty==='ESP40') ? '40c' : '27c'</w:t>
        <w:br/>
        <w:br/>
        <w:t>真值表：</w:t>
        <w:br/>
        <w:t xml:space="preserve">  duty0='PRP'   → duty='PRP'   → isESP=false → trKey='27c'（不参与备用）</w:t>
        <w:br/>
        <w:t xml:space="preserve">  duty0='ESP'   → duty='ESP'   → isESP=true  → trKey='27c'  ★等价旧逻辑★</w:t>
        <w:br/>
        <w:t xml:space="preserve">  duty0='ESP40' → duty='ESP40' → isESP=true  → trKey='40c'  （新功能）</w:t>
        <w:br/>
        <w:t xml:space="preserve">  duty0='ESP40' 且中高压 → duty='ESP' → trKey='27c'（防御性降级）</w:t>
      </w:r>
    </w:p>
    <w:p>
      <w:r>
        <w:rPr>
          <w:rFonts w:ascii="Microsoft YaHei" w:hAnsi="Microsoft YaHei" w:eastAsia="Microsoft YaHei"/>
          <w:b/>
        </w:rPr>
        <w:t>关键验算 2 —— 备用列取值（块 E）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旧: standbyCol = 低压 ? 'stdby_h_27c' : (f27c有值 ? 'stdby_f_27c' : 'stdby_h_27c')</w:t>
        <w:br/>
        <w:t>新: standbyCol = 低压 ? 'stdby_h_'+trKey : (f+trKey有值 ? 'stdby_f_'+trKey : 'stdby_h_'+trKey)</w:t>
        <w:br/>
        <w:br/>
        <w:t>代入 trKey='27c'：</w:t>
        <w:br/>
        <w:t xml:space="preserve">  低压         → 'stdby_h_27c'    ≡ 旧 ✓</w:t>
        <w:br/>
        <w:t xml:space="preserve">  中高压 f27c有值 → 'stdby_f_27c'    ≡ 旧 ✓</w:t>
        <w:br/>
        <w:t xml:space="preserve">  中高压 f27c无值 → 'stdby_h_27c'    ≡ 旧 ✓</w:t>
        <w:br/>
        <w:t>→ 逐字符等价</w:t>
        <w:br/>
        <w:br/>
        <w:t>功率取值真值表：</w:t>
        <w:br/>
        <w:t xml:space="preserve">  旧: r = duty==='PRP' ? main : stdby</w:t>
        <w:br/>
        <w:t xml:space="preserve">  新: r = isESP ? stdby : main</w:t>
        <w:br/>
        <w:t xml:space="preserve">    duty='PRP' → 旧取 main ，新取 main  ✓</w:t>
        <w:br/>
        <w:t xml:space="preserve">    duty='ESP' → 旧取 stdby，新取 stdby ✓</w:t>
        <w:br/>
        <w:t>→ 等价</w:t>
      </w:r>
    </w:p>
    <w:p>
      <w:r>
        <w:rPr>
          <w:rFonts w:ascii="Microsoft YaHei" w:hAnsi="Microsoft YaHei" w:eastAsia="Microsoft YaHei"/>
          <w:b/>
        </w:rPr>
        <w:t>关键验算 3 —— 异常数据排除（块 F）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if(isESP &amp;&amp; trKey==='40c' &amp;&amp; !isHV){ ... continue; }</w:t>
        <w:br/>
        <w:t xml:space="preserve">  trKey='27c' 时 第二个条件为 false → 短路，永不进入该分支 → 27℃ 零影响 ✓</w:t>
        <w:br/>
        <w:t xml:space="preserve">  主用 duty='PRP' 时 isESP=false → 同样不进入 → 主用零影响 ✓</w:t>
      </w:r>
    </w:p>
    <w:p>
      <w:r>
        <w:rPr>
          <w:rFonts w:ascii="Microsoft YaHei" w:hAnsi="Microsoft YaHei" w:eastAsia="Microsoft YaHei"/>
          <w:b/>
        </w:rPr>
        <w:t>其余块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块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验算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 HTML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value="ESP"</w:t>
            </w:r>
            <w:r>
              <w:rPr>
                <w:rFonts w:ascii="Microsoft YaHei" w:hAnsi="Microsoft YaHei" w:eastAsia="Microsoft YaHei"/>
                <w:sz w:val="17"/>
              </w:rPr>
              <w:t xml:space="preserve"> 未变，仅显示文字加「27℃」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新增一行仅控制显示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新函数，只在切中高压时有行为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G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duty="PRP"</w:t>
            </w:r>
            <w:r>
              <w:rPr>
                <w:rFonts w:ascii="Microsoft YaHei" w:hAnsi="Microsoft YaHei" w:eastAsia="Microsoft YaHei"/>
                <w:sz w:val="17"/>
              </w:rPr>
              <w:t xml:space="preserve"> → 新旧都输出「主用模式」（ESP 下为文案变化）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duty==='PRP'</w:t>
            </w:r>
            <w:r>
              <w:rPr>
                <w:rFonts w:ascii="Microsoft YaHei" w:hAnsi="Microsoft YaHei" w:eastAsia="Microsoft YaHei"/>
                <w:sz w:val="17"/>
              </w:rPr>
              <w:t xml:space="preserve"> ⟺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!isESP</w:t>
            </w:r>
            <w:r>
              <w:rPr>
                <w:rFonts w:ascii="Microsoft YaHei" w:hAnsi="Microsoft YaHei" w:eastAsia="Microsoft YaHei"/>
                <w:sz w:val="17"/>
              </w:rPr>
              <w:t>，两式等价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duty='ESP'</w:t>
            </w:r>
            <w:r>
              <w:rPr>
                <w:rFonts w:ascii="Microsoft YaHei" w:hAnsi="Microsoft YaHei" w:eastAsia="Microsoft YaHei"/>
                <w:sz w:val="17"/>
              </w:rPr>
              <w:t xml:space="preserve"> 时新旧都输出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(备用27℃)</w:t>
            </w:r>
            <w:r>
              <w:rPr>
                <w:rFonts w:ascii="Microsoft YaHei" w:hAnsi="Microsoft YaHei" w:eastAsia="Microsoft YaHei"/>
                <w:sz w:val="17"/>
              </w:rPr>
              <w:t>，完全一致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四、两轮验证方法对比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第一轮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第二轮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黑盒：跑场景比对输出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黑盒扩大 + </w:t>
            </w:r>
            <w:r>
              <w:rPr>
                <w:rFonts w:ascii="Microsoft YaHei" w:hAnsi="Microsoft YaHei" w:eastAsia="Microsoft YaHei"/>
                <w:b/>
                <w:sz w:val="17"/>
              </w:rPr>
              <w:t>白盒逐行真值表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场景数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1164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5832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品牌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14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输出项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4（+LAST_RESULT）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验证角度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结果一致性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结果一致性 + </w:t>
            </w:r>
            <w:r>
              <w:rPr>
                <w:rFonts w:ascii="Microsoft YaHei" w:hAnsi="Microsoft YaHei" w:eastAsia="Microsoft YaHei"/>
                <w:b/>
                <w:sz w:val="17"/>
              </w:rPr>
              <w:t>代码逻辑等价性证明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结论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27℃ 零影响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27℃ 零影响（独立确认）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两轮采用不同方法，互相印证，结论一致。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五、最终结论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对已有功能的影响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主用 PRP 选型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完全无影响</w:t>
            </w:r>
            <w:r>
              <w:rPr>
                <w:rFonts w:ascii="Microsoft YaHei" w:hAnsi="Microsoft YaHei" w:eastAsia="Microsoft YaHei"/>
                <w:sz w:val="17"/>
              </w:rPr>
              <w:t>（0 差异）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备用 ESP @27℃ 选型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7"/>
              </w:rPr>
              <w:t>计算零影响</w:t>
            </w:r>
            <w:r>
              <w:rPr>
                <w:rFonts w:ascii="Microsoft YaHei" w:hAnsi="Microsoft YaHei" w:eastAsia="Microsoft YaHei"/>
                <w:sz w:val="17"/>
              </w:rPr>
              <w:t>，仅 2 处口径文案变化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候选表 / 最佳匹配 / 计算过程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除文案外逐字节一致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PDF 导出（LAST_RESULT）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完全无影响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中高压选型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完全无影响（40℃ 选项不显示）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海拔/温度修正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未触碰（af/tf/tot 与 8 个系数函数逐字节未变）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电压下拉 / 绕组匹配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未触碰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唯一的行为变化</w:t>
      </w:r>
    </w:p>
    <w:p>
      <w:r>
        <w:rPr>
          <w:rFonts w:ascii="Microsoft YaHei" w:hAnsi="Microsoft YaHei" w:eastAsia="Microsoft YaHei"/>
          <w:b/>
        </w:rPr>
        <w:t>27℃ 备用场景下，2 处显示文案变化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步骤5 标题右侧：</w:t>
      </w:r>
      <w:r>
        <w:rPr>
          <w:rFonts w:ascii="Consolas" w:hAnsi="Consolas" w:eastAsia="Microsoft YaHei"/>
          <w:color w:val="A03030"/>
          <w:sz w:val="21"/>
        </w:rPr>
        <w:t>备用模式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color w:val="A03030"/>
          <w:sz w:val="21"/>
        </w:rPr>
        <w:t>备用27℃模式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步骤5 工作制行：</w:t>
      </w:r>
      <w:r>
        <w:rPr>
          <w:rFonts w:ascii="Consolas" w:hAnsi="Consolas" w:eastAsia="Microsoft YaHei"/>
          <w:color w:val="A03030"/>
          <w:sz w:val="21"/>
        </w:rPr>
        <w:t>ESP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Microsoft YaHei"/>
          <w:color w:val="A03030"/>
          <w:sz w:val="21"/>
        </w:rPr>
        <w:t>ESP（备用 27℃）</w:t>
      </w:r>
    </w:p>
    <w:p>
      <w:r>
        <w:rPr>
          <w:rFonts w:ascii="Microsoft YaHei" w:hAnsi="Microsoft YaHei" w:eastAsia="Microsoft YaHei"/>
        </w:rPr>
        <w:t>这是</w:t>
      </w:r>
      <w:r>
        <w:rPr>
          <w:rFonts w:ascii="Microsoft YaHei" w:hAnsi="Microsoft YaHei" w:eastAsia="Microsoft YaHei"/>
          <w:b/>
        </w:rPr>
        <w:t>有意的改进</w:t>
      </w:r>
      <w:r>
        <w:rPr>
          <w:rFonts w:ascii="Microsoft YaHei" w:hAnsi="Microsoft YaHei" w:eastAsia="Microsoft YaHei"/>
        </w:rPr>
        <w:t>（让用户明确当前按哪个温升计算），非缺陷。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新增能力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低压品牌可选 </w:t>
      </w:r>
      <w:r>
        <w:rPr>
          <w:rFonts w:ascii="Consolas" w:hAnsi="Consolas" w:eastAsia="Microsoft YaHei"/>
          <w:color w:val="A03030"/>
          <w:sz w:val="21"/>
        </w:rPr>
        <w:t>备用 ESP 40℃</w:t>
      </w:r>
      <w:r>
        <w:rPr>
          <w:rFonts w:ascii="Microsoft YaHei" w:hAnsi="Microsoft YaHei" w:eastAsia="Microsoft YaHei"/>
          <w:sz w:val="21"/>
        </w:rPr>
        <w:t>，按 40℃ 备用功率选型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27 条反向异常数据被自动排除（并在帮助页公告说明）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中高压不显示该选项（无 40℃ 备用数据）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六、数据层面的已知问题（已隔离）</w:t>
      </w:r>
    </w:p>
    <w:p>
      <w:r>
        <w:rPr>
          <w:rFonts w:ascii="Microsoft YaHei" w:hAnsi="Microsoft YaHei" w:eastAsia="Microsoft YaHei"/>
        </w:rPr>
        <w:t>27 条数据出现「27℃ 备用功率 &lt; 40℃ 备用功率」（违反"温度升高功率下降"的物理规律），经用户核对</w:t>
      </w:r>
      <w:r>
        <w:rPr>
          <w:rFonts w:ascii="Microsoft YaHei" w:hAnsi="Microsoft YaHei" w:eastAsia="Microsoft YaHei"/>
          <w:b/>
        </w:rPr>
        <w:t>为厂家手册原文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典型偏差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 KI（KI 734B/C/D、164A 等 60Hz 机型）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+20.5%（整齐，疑整行错位）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订高（DG544 系列多电压档）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+0.1~3.5%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铨一 QYI（314E / 404F）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+3.5~5.7%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美奥迪（ECP28 VL4 C）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+2.7%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斯坦福（HCI544E）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+1.2%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处理</w:t>
      </w:r>
      <w:r>
        <w:rPr>
          <w:rFonts w:ascii="Microsoft YaHei" w:hAnsi="Microsoft YaHei" w:eastAsia="Microsoft YaHei"/>
        </w:rPr>
        <w:t>：40℃ 选型时</w:t>
      </w:r>
      <w:r>
        <w:rPr>
          <w:rFonts w:ascii="Microsoft YaHei" w:hAnsi="Microsoft YaHei" w:eastAsia="Microsoft YaHei"/>
          <w:b/>
        </w:rPr>
        <w:t>自动排除</w:t>
      </w:r>
      <w:r>
        <w:rPr>
          <w:rFonts w:ascii="Microsoft YaHei" w:hAnsi="Microsoft YaHei" w:eastAsia="Microsoft YaHei"/>
        </w:rPr>
        <w:t>这些机型；27℃ 不受影响；帮助页发布公告说明，提示人工复核厂家手册。</w:t>
      </w:r>
    </w:p>
    <w:p>
      <w:r>
        <w:rPr>
          <w:rFonts w:ascii="Microsoft YaHei" w:hAnsi="Microsoft YaHei" w:eastAsia="Microsoft YaHei"/>
          <w:b/>
        </w:rPr>
        <w:t>待办</w:t>
      </w:r>
      <w:r>
        <w:rPr>
          <w:rFonts w:ascii="Microsoft YaHei" w:hAnsi="Microsoft YaHei" w:eastAsia="Microsoft YaHei"/>
        </w:rPr>
        <w:t>：后续核对源表口径后，再决定是否纳入或改用其他列。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七、验证脚本与产物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/tmp/t_batch.js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批量跑场景，输出结构化结果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/tmp/deep.js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深度验证脚手架（抓 4 类输出）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/tmp/verify40.py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verify40b.py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 路径独立复算验证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/tmp/mkxls.py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生成验证 Excel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/tmp/scen_main.json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主场景集（1746）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/tmp/scen_deep.json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深度场景集（5832）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/tmp/out_*.json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各轮输出结果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docs/温升40℃功能验证_20260917.xlsx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最终验证报告（8 个 sheet）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Excel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1_验证汇总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12 项测试结果一览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2_40℃全量结果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776 场景 × 40℃ 选型结果（含逐行校验）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3_27℃vs40℃对照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同场景两温升结果并排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4_型号变化明细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 处换型及原因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5_异常数据清单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27 条反向数据 + 处理方式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6_边界用例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英格N/N3、中高压、超功率等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7_二次验证汇总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第二轮验证结果与差异分布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8_代码逐行审查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 个改动块的真值表验算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