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第6页“推荐阅读”第一行“</w:t>
      </w:r>
      <w:r>
        <w:rPr>
          <w:rFonts w:hint="eastAsia" w:ascii="E-BZ" w:hAnsi="E-BZ" w:eastAsia="E-BZ"/>
          <w:sz w:val="19"/>
        </w:rPr>
        <w:t>Imbens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and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Rubin</w:t>
      </w:r>
      <w:r>
        <w:rPr>
          <w:rFonts w:hint="eastAsia" w:ascii="E-BZ" w:hAnsi="E-BZ" w:eastAsia="E-BZ"/>
          <w:sz w:val="19"/>
          <w:lang w:eastAsia="zh-CN"/>
        </w:rPr>
        <w:t>（</w:t>
      </w:r>
      <w:r>
        <w:rPr>
          <w:rFonts w:hint="eastAsia" w:ascii="E-BZ" w:hAnsi="E-BZ" w:eastAsia="E-BZ"/>
          <w:sz w:val="19"/>
          <w:lang w:val="en-US" w:eastAsia="zh-CN"/>
        </w:rPr>
        <w:t>2015）</w:t>
      </w:r>
      <w:r>
        <w:rPr>
          <w:rFonts w:hint="eastAsia" w:ascii="FZFSK--GBK1-0" w:hAnsi="FZFSK--GBK1-0" w:eastAsia="FZFSK--GBK1-0"/>
          <w:sz w:val="19"/>
        </w:rPr>
        <w:t>第</w:t>
      </w:r>
      <w:r>
        <w:rPr>
          <w:rFonts w:hint="eastAsia" w:ascii="E-BZ" w:hAnsi="E-BZ" w:eastAsia="E-BZ"/>
          <w:sz w:val="19"/>
        </w:rPr>
        <w:t>３</w:t>
      </w:r>
      <w:r>
        <w:rPr>
          <w:rFonts w:hint="eastAsia" w:ascii="FZFSK--GBK1-0" w:hAnsi="FZFSK--GBK1-0" w:eastAsia="FZFSK--GBK1-0"/>
          <w:sz w:val="19"/>
        </w:rPr>
        <w:t>章对因果推断历史进行了简体介绍</w:t>
      </w:r>
      <w:r>
        <w:rPr>
          <w:rFonts w:hint="eastAsia" w:ascii="FZFSK--GBK1-0" w:hAnsi="FZFSK--GBK1-0" w:eastAsia="FZFSK--GBK1-0"/>
          <w:sz w:val="19"/>
          <w:lang w:eastAsia="zh-CN"/>
        </w:rPr>
        <w:t>”，</w:t>
      </w:r>
      <w:r>
        <w:rPr>
          <w:rFonts w:hint="eastAsia" w:ascii="FZFSK--GBK1-0" w:hAnsi="FZFSK--GBK1-0" w:eastAsia="FZFSK--GBK1-0"/>
          <w:sz w:val="19"/>
          <w:lang w:val="en-US" w:eastAsia="zh-CN"/>
        </w:rPr>
        <w:t>其中的“简体介绍”改为“简要介绍”。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第9页第一节“潜在结果”第一段倒数第2行“干预状态的两种称呼实际上是对0称的，”其中“对0称”应为“对称”。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”位置应交换，Y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应在第二列，Y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在第三列。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第41页图4.2中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应为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第118页第一行“另外，……”之前的“……因素效应。”应为“……因果效应。”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第151页“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例8.1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（共同趋势假设）”应为“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假设8.1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第212页公式（9.36）应为</w:t>
      </w:r>
    </w:p>
    <w:p>
      <w:pPr>
        <w:jc w:val="center"/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9" o:spt="75" type="#_x0000_t75" style="height:18pt;width:13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 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（感谢湖南大学张晓琳同学指出这一点）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第228页第4行“图9.14是模似数据的RKD图形”中的“模似数据”应为“模拟数据”。</w:t>
      </w:r>
      <w:bookmarkStart w:id="0" w:name="_GoBack"/>
      <w:bookmarkEnd w:id="0"/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38CA"/>
    <w:rsid w:val="05423B78"/>
    <w:rsid w:val="06697A03"/>
    <w:rsid w:val="0A04505D"/>
    <w:rsid w:val="12F05EED"/>
    <w:rsid w:val="1B5D661A"/>
    <w:rsid w:val="1CE81024"/>
    <w:rsid w:val="1D3171C5"/>
    <w:rsid w:val="2F2442B8"/>
    <w:rsid w:val="40264377"/>
    <w:rsid w:val="404D195E"/>
    <w:rsid w:val="48B30633"/>
    <w:rsid w:val="4CF80C6B"/>
    <w:rsid w:val="4D166817"/>
    <w:rsid w:val="5008401E"/>
    <w:rsid w:val="56290FED"/>
    <w:rsid w:val="59E65069"/>
    <w:rsid w:val="5D0336DD"/>
    <w:rsid w:val="61ED7F01"/>
    <w:rsid w:val="623E1F85"/>
    <w:rsid w:val="64EF770A"/>
    <w:rsid w:val="67B45746"/>
    <w:rsid w:val="67E66812"/>
    <w:rsid w:val="69307FF2"/>
    <w:rsid w:val="69D646FF"/>
    <w:rsid w:val="74916FBC"/>
    <w:rsid w:val="751C5317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959</Characters>
  <Lines>0</Lines>
  <Paragraphs>0</Paragraphs>
  <ScaleCrop>false</ScaleCrop>
  <LinksUpToDate>false</LinksUpToDate>
  <CharactersWithSpaces>961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2017-09-18T06:38:53Z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