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7D53E" w14:textId="77777777" w:rsidR="009C37A3" w:rsidRPr="009C37A3" w:rsidRDefault="009C37A3" w:rsidP="009C37A3">
      <w:pPr>
        <w:shd w:val="clear" w:color="auto" w:fill="FFFFFF"/>
        <w:spacing w:after="240" w:line="240" w:lineRule="auto"/>
        <w:outlineLvl w:val="1"/>
        <w:rPr>
          <w:rFonts w:eastAsia="Times New Roman" w:cstheme="minorHAnsi"/>
          <w:b/>
          <w:bCs/>
          <w:color w:val="0D3244"/>
        </w:rPr>
      </w:pPr>
      <w:r w:rsidRPr="009C37A3">
        <w:rPr>
          <w:rFonts w:eastAsia="Times New Roman" w:cstheme="minorHAnsi"/>
          <w:b/>
          <w:bCs/>
          <w:color w:val="0D3244"/>
        </w:rPr>
        <w:t>Database Overview</w:t>
      </w:r>
    </w:p>
    <w:p w14:paraId="67BC8D01" w14:textId="77777777" w:rsidR="009C37A3" w:rsidRPr="009C37A3" w:rsidRDefault="009C37A3" w:rsidP="009C37A3">
      <w:pPr>
        <w:shd w:val="clear" w:color="auto" w:fill="FFFFFF"/>
        <w:spacing w:after="240" w:line="240" w:lineRule="auto"/>
        <w:rPr>
          <w:rFonts w:eastAsia="Times New Roman" w:cstheme="minorHAnsi"/>
          <w:color w:val="0D3244"/>
        </w:rPr>
      </w:pPr>
      <w:r w:rsidRPr="009C37A3">
        <w:rPr>
          <w:rFonts w:eastAsia="Times New Roman" w:cstheme="minorHAnsi"/>
          <w:color w:val="0D3244"/>
        </w:rPr>
        <w:t>Updated daily, this database co</w:t>
      </w:r>
      <w:bookmarkStart w:id="0" w:name="_GoBack"/>
      <w:bookmarkEnd w:id="0"/>
      <w:r w:rsidRPr="009C37A3">
        <w:rPr>
          <w:rFonts w:eastAsia="Times New Roman" w:cstheme="minorHAnsi"/>
          <w:color w:val="0D3244"/>
        </w:rPr>
        <w:t xml:space="preserve">ntains over 90 fundamental indicators, including income statement, balance sheet, cash flow line items and </w:t>
      </w:r>
      <w:proofErr w:type="spellStart"/>
      <w:r w:rsidRPr="009C37A3">
        <w:rPr>
          <w:rFonts w:eastAsia="Times New Roman" w:cstheme="minorHAnsi"/>
          <w:color w:val="0D3244"/>
        </w:rPr>
        <w:t>precalculated</w:t>
      </w:r>
      <w:proofErr w:type="spellEnd"/>
      <w:r w:rsidRPr="009C37A3">
        <w:rPr>
          <w:rFonts w:eastAsia="Times New Roman" w:cstheme="minorHAnsi"/>
          <w:color w:val="0D3244"/>
        </w:rPr>
        <w:t xml:space="preserve"> ratios, for over 17,000 US and Canadian Equities, including 9,000+ delisted stocks. Financial statement items are mapped to a single industrial statement template.</w:t>
      </w:r>
    </w:p>
    <w:p w14:paraId="477A4544" w14:textId="77777777" w:rsidR="009C37A3" w:rsidRPr="009C37A3" w:rsidRDefault="009C37A3" w:rsidP="009C37A3">
      <w:pPr>
        <w:numPr>
          <w:ilvl w:val="0"/>
          <w:numId w:val="1"/>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Standardized financial statement data</w:t>
      </w:r>
    </w:p>
    <w:p w14:paraId="38C01CBE" w14:textId="77777777" w:rsidR="009C37A3" w:rsidRPr="009C37A3" w:rsidRDefault="009C37A3" w:rsidP="009C37A3">
      <w:pPr>
        <w:numPr>
          <w:ilvl w:val="0"/>
          <w:numId w:val="1"/>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From 1979 to present</w:t>
      </w:r>
    </w:p>
    <w:p w14:paraId="3D1B7319" w14:textId="77777777" w:rsidR="009C37A3" w:rsidRPr="009C37A3" w:rsidRDefault="009C37A3" w:rsidP="009C37A3">
      <w:pPr>
        <w:numPr>
          <w:ilvl w:val="0"/>
          <w:numId w:val="1"/>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data is generally captured and databased within 24 hours from when this information is made public.</w:t>
      </w:r>
    </w:p>
    <w:p w14:paraId="611B6A42" w14:textId="77777777" w:rsidR="009C37A3" w:rsidRPr="009C37A3" w:rsidRDefault="009C37A3" w:rsidP="009C37A3">
      <w:pPr>
        <w:numPr>
          <w:ilvl w:val="0"/>
          <w:numId w:val="1"/>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Updated daily and stringently quality controlled; data is available through all </w:t>
      </w:r>
      <w:proofErr w:type="spellStart"/>
      <w:r w:rsidRPr="009C37A3">
        <w:rPr>
          <w:rFonts w:eastAsia="Times New Roman" w:cstheme="minorHAnsi"/>
          <w:color w:val="0D3244"/>
        </w:rPr>
        <w:fldChar w:fldCharType="begin"/>
      </w:r>
      <w:r w:rsidRPr="009C37A3">
        <w:rPr>
          <w:rFonts w:eastAsia="Times New Roman" w:cstheme="minorHAnsi"/>
          <w:color w:val="0D3244"/>
        </w:rPr>
        <w:instrText xml:space="preserve"> HYPERLINK "https://www.quandl.com/tools/full-list" </w:instrText>
      </w:r>
      <w:r w:rsidRPr="009C37A3">
        <w:rPr>
          <w:rFonts w:eastAsia="Times New Roman" w:cstheme="minorHAnsi"/>
          <w:color w:val="0D3244"/>
        </w:rPr>
        <w:fldChar w:fldCharType="separate"/>
      </w:r>
      <w:r w:rsidRPr="008E5B2C">
        <w:rPr>
          <w:rFonts w:eastAsia="Times New Roman" w:cstheme="minorHAnsi"/>
          <w:color w:val="0E99B9"/>
          <w:u w:val="single"/>
          <w:bdr w:val="none" w:sz="0" w:space="0" w:color="auto" w:frame="1"/>
        </w:rPr>
        <w:t>Quandl</w:t>
      </w:r>
      <w:proofErr w:type="spellEnd"/>
      <w:r w:rsidRPr="008E5B2C">
        <w:rPr>
          <w:rFonts w:eastAsia="Times New Roman" w:cstheme="minorHAnsi"/>
          <w:color w:val="0E99B9"/>
          <w:u w:val="single"/>
          <w:bdr w:val="none" w:sz="0" w:space="0" w:color="auto" w:frame="1"/>
        </w:rPr>
        <w:t xml:space="preserve"> tools</w:t>
      </w:r>
      <w:r w:rsidRPr="009C37A3">
        <w:rPr>
          <w:rFonts w:eastAsia="Times New Roman" w:cstheme="minorHAnsi"/>
          <w:color w:val="0D3244"/>
        </w:rPr>
        <w:fldChar w:fldCharType="end"/>
      </w:r>
      <w:r w:rsidRPr="009C37A3">
        <w:rPr>
          <w:rFonts w:eastAsia="Times New Roman" w:cstheme="minorHAnsi"/>
          <w:color w:val="0D3244"/>
        </w:rPr>
        <w:t>.</w:t>
      </w:r>
    </w:p>
    <w:p w14:paraId="73C8608E" w14:textId="77777777" w:rsidR="009C37A3" w:rsidRPr="009C37A3" w:rsidRDefault="009C37A3" w:rsidP="009C37A3">
      <w:pPr>
        <w:pBdr>
          <w:top w:val="single" w:sz="12" w:space="0" w:color="EDF1F5"/>
        </w:pBdr>
        <w:shd w:val="clear" w:color="auto" w:fill="FFFFFF"/>
        <w:spacing w:before="100" w:beforeAutospacing="1" w:after="100" w:afterAutospacing="1" w:line="240" w:lineRule="auto"/>
        <w:outlineLvl w:val="1"/>
        <w:rPr>
          <w:rFonts w:eastAsia="Times New Roman" w:cstheme="minorHAnsi"/>
          <w:b/>
          <w:bCs/>
          <w:color w:val="0D3244"/>
        </w:rPr>
      </w:pPr>
      <w:r w:rsidRPr="009C37A3">
        <w:rPr>
          <w:rFonts w:eastAsia="Times New Roman" w:cstheme="minorHAnsi"/>
          <w:b/>
          <w:bCs/>
          <w:color w:val="0D3244"/>
        </w:rPr>
        <w:t>Data Quality</w:t>
      </w:r>
    </w:p>
    <w:p w14:paraId="692D2E14" w14:textId="77777777" w:rsidR="009C37A3" w:rsidRPr="009C37A3" w:rsidRDefault="009C37A3" w:rsidP="009C37A3">
      <w:pPr>
        <w:numPr>
          <w:ilvl w:val="0"/>
          <w:numId w:val="2"/>
        </w:numPr>
        <w:shd w:val="clear" w:color="auto" w:fill="FFFFFF"/>
        <w:spacing w:after="150" w:line="240" w:lineRule="auto"/>
        <w:ind w:left="264"/>
        <w:rPr>
          <w:rFonts w:eastAsia="Times New Roman" w:cstheme="minorHAnsi"/>
          <w:color w:val="0D3244"/>
        </w:rPr>
      </w:pP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employs a rigorous quality control process to make sure all data points are recorded accurately.</w:t>
      </w:r>
    </w:p>
    <w:p w14:paraId="054DB745" w14:textId="77777777" w:rsidR="009C37A3" w:rsidRPr="009C37A3" w:rsidRDefault="009C37A3" w:rsidP="009C37A3">
      <w:pPr>
        <w:numPr>
          <w:ilvl w:val="0"/>
          <w:numId w:val="2"/>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data is subjected to a battery of automated checks to verify balancing relationships and correct errors. All data items are reviewed by multiple sets of trained eyes as well as automated computer checks.</w:t>
      </w:r>
    </w:p>
    <w:p w14:paraId="117C8B2A" w14:textId="77777777" w:rsidR="009C37A3" w:rsidRPr="009C37A3" w:rsidRDefault="009C37A3" w:rsidP="009C37A3">
      <w:pPr>
        <w:pBdr>
          <w:top w:val="single" w:sz="12" w:space="0" w:color="EDF1F5"/>
        </w:pBdr>
        <w:shd w:val="clear" w:color="auto" w:fill="FFFFFF"/>
        <w:spacing w:before="100" w:beforeAutospacing="1" w:after="100" w:afterAutospacing="1" w:line="240" w:lineRule="auto"/>
        <w:outlineLvl w:val="1"/>
        <w:rPr>
          <w:rFonts w:eastAsia="Times New Roman" w:cstheme="minorHAnsi"/>
          <w:b/>
          <w:bCs/>
          <w:color w:val="0D3244"/>
        </w:rPr>
      </w:pPr>
      <w:r w:rsidRPr="009C37A3">
        <w:rPr>
          <w:rFonts w:eastAsia="Times New Roman" w:cstheme="minorHAnsi"/>
          <w:b/>
          <w:bCs/>
          <w:color w:val="0D3244"/>
        </w:rPr>
        <w:t>Publisher</w:t>
      </w:r>
    </w:p>
    <w:p w14:paraId="71F38D77" w14:textId="77777777" w:rsidR="009C37A3" w:rsidRPr="009C37A3" w:rsidRDefault="009C37A3" w:rsidP="009C37A3">
      <w:pPr>
        <w:shd w:val="clear" w:color="auto" w:fill="FFFFFF"/>
        <w:spacing w:after="240" w:line="240" w:lineRule="auto"/>
        <w:rPr>
          <w:rFonts w:eastAsia="Times New Roman" w:cstheme="minorHAnsi"/>
          <w:color w:val="0D3244"/>
        </w:rPr>
      </w:pPr>
      <w:r w:rsidRPr="009C37A3">
        <w:rPr>
          <w:rFonts w:eastAsia="Times New Roman" w:cstheme="minorHAnsi"/>
          <w:color w:val="0D3244"/>
        </w:rPr>
        <w:t>Since 1981, </w:t>
      </w:r>
      <w:proofErr w:type="spellStart"/>
      <w:r w:rsidRPr="009C37A3">
        <w:rPr>
          <w:rFonts w:eastAsia="Times New Roman" w:cstheme="minorHAnsi"/>
          <w:color w:val="0D3244"/>
        </w:rPr>
        <w:fldChar w:fldCharType="begin"/>
      </w:r>
      <w:r w:rsidRPr="009C37A3">
        <w:rPr>
          <w:rFonts w:eastAsia="Times New Roman" w:cstheme="minorHAnsi"/>
          <w:color w:val="0D3244"/>
        </w:rPr>
        <w:instrText xml:space="preserve"> HYPERLINK "https://quandl.com/publishers/zacks" </w:instrText>
      </w:r>
      <w:r w:rsidRPr="009C37A3">
        <w:rPr>
          <w:rFonts w:eastAsia="Times New Roman" w:cstheme="minorHAnsi"/>
          <w:color w:val="0D3244"/>
        </w:rPr>
        <w:fldChar w:fldCharType="separate"/>
      </w:r>
      <w:r w:rsidRPr="008E5B2C">
        <w:rPr>
          <w:rFonts w:eastAsia="Times New Roman" w:cstheme="minorHAnsi"/>
          <w:color w:val="0E99B9"/>
          <w:u w:val="single"/>
          <w:bdr w:val="none" w:sz="0" w:space="0" w:color="auto" w:frame="1"/>
        </w:rPr>
        <w:t>Zacks</w:t>
      </w:r>
      <w:proofErr w:type="spellEnd"/>
      <w:r w:rsidRPr="008E5B2C">
        <w:rPr>
          <w:rFonts w:eastAsia="Times New Roman" w:cstheme="minorHAnsi"/>
          <w:color w:val="0E99B9"/>
          <w:u w:val="single"/>
          <w:bdr w:val="none" w:sz="0" w:space="0" w:color="auto" w:frame="1"/>
        </w:rPr>
        <w:t xml:space="preserve"> Investment Research</w:t>
      </w:r>
      <w:r w:rsidRPr="009C37A3">
        <w:rPr>
          <w:rFonts w:eastAsia="Times New Roman" w:cstheme="minorHAnsi"/>
          <w:color w:val="0D3244"/>
        </w:rPr>
        <w:fldChar w:fldCharType="end"/>
      </w:r>
      <w:r w:rsidRPr="009C37A3">
        <w:rPr>
          <w:rFonts w:eastAsia="Times New Roman" w:cstheme="minorHAnsi"/>
          <w:color w:val="0D3244"/>
        </w:rPr>
        <w:t xml:space="preserve"> has been evaluating, organizing and processing research produced by US and Canadian brokerage firms to generate estimates for earnings, sales, long-term growth rates and target prices, along with buy/hold/sell ratings. In addition, </w:t>
      </w: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provides data covering historical equity prices and stock fundamentals.</w:t>
      </w:r>
    </w:p>
    <w:p w14:paraId="27870BD0" w14:textId="77777777" w:rsidR="009C37A3" w:rsidRPr="009C37A3" w:rsidRDefault="009C37A3" w:rsidP="009C37A3">
      <w:pPr>
        <w:shd w:val="clear" w:color="auto" w:fill="FFFFFF"/>
        <w:spacing w:after="240" w:line="240" w:lineRule="auto"/>
        <w:rPr>
          <w:rFonts w:eastAsia="Times New Roman" w:cstheme="minorHAnsi"/>
          <w:color w:val="0D3244"/>
        </w:rPr>
      </w:pPr>
      <w:r w:rsidRPr="009C37A3">
        <w:rPr>
          <w:rFonts w:eastAsia="Times New Roman" w:cstheme="minorHAnsi"/>
          <w:color w:val="0D3244"/>
        </w:rPr>
        <w:t xml:space="preserve">Based in Chicago, </w:t>
      </w: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receives daily electronic data feeds and printed research reports produced by more than 2,600 analysts from over 185 US and Canadian brokerage firms, amounting to over 500,000 pages of brokerage research.</w:t>
      </w:r>
    </w:p>
    <w:p w14:paraId="02DCEE87" w14:textId="77777777" w:rsidR="009C37A3" w:rsidRPr="009C37A3" w:rsidRDefault="009C37A3" w:rsidP="009C37A3">
      <w:pPr>
        <w:pBdr>
          <w:top w:val="single" w:sz="12" w:space="0" w:color="EDF1F5"/>
        </w:pBdr>
        <w:shd w:val="clear" w:color="auto" w:fill="FFFFFF"/>
        <w:spacing w:before="100" w:beforeAutospacing="1" w:after="100" w:afterAutospacing="1" w:line="240" w:lineRule="auto"/>
        <w:outlineLvl w:val="1"/>
        <w:rPr>
          <w:rFonts w:eastAsia="Times New Roman" w:cstheme="minorHAnsi"/>
          <w:b/>
          <w:bCs/>
          <w:color w:val="0D3244"/>
        </w:rPr>
      </w:pPr>
      <w:r w:rsidRPr="009C37A3">
        <w:rPr>
          <w:rFonts w:eastAsia="Times New Roman" w:cstheme="minorHAnsi"/>
          <w:b/>
          <w:bCs/>
          <w:color w:val="0D3244"/>
        </w:rPr>
        <w:t>Companies</w:t>
      </w:r>
    </w:p>
    <w:p w14:paraId="70B75ADA" w14:textId="77777777" w:rsidR="009C37A3" w:rsidRPr="009C37A3" w:rsidRDefault="009C37A3" w:rsidP="009C37A3">
      <w:pPr>
        <w:shd w:val="clear" w:color="auto" w:fill="FFFFFF"/>
        <w:spacing w:after="240" w:line="240" w:lineRule="auto"/>
        <w:rPr>
          <w:rFonts w:eastAsia="Times New Roman" w:cstheme="minorHAnsi"/>
          <w:color w:val="0D3244"/>
        </w:rPr>
      </w:pPr>
      <w:r w:rsidRPr="009C37A3">
        <w:rPr>
          <w:rFonts w:eastAsia="Times New Roman" w:cstheme="minorHAnsi"/>
          <w:color w:val="0D3244"/>
        </w:rPr>
        <w:t>This database covers 17,000+ active and delisted US and Canadian companies. Download the full list of company names </w:t>
      </w:r>
      <w:hyperlink r:id="rId5" w:history="1">
        <w:r w:rsidRPr="008E5B2C">
          <w:rPr>
            <w:rFonts w:eastAsia="Times New Roman" w:cstheme="minorHAnsi"/>
            <w:color w:val="0E99B9"/>
            <w:u w:val="single"/>
            <w:bdr w:val="none" w:sz="0" w:space="0" w:color="auto" w:frame="1"/>
          </w:rPr>
          <w:t>here</w:t>
        </w:r>
      </w:hyperlink>
      <w:r w:rsidRPr="009C37A3">
        <w:rPr>
          <w:rFonts w:eastAsia="Times New Roman" w:cstheme="minorHAnsi"/>
          <w:color w:val="0D3244"/>
        </w:rPr>
        <w:t>.</w:t>
      </w:r>
    </w:p>
    <w:p w14:paraId="452544AC" w14:textId="77777777" w:rsidR="009C37A3" w:rsidRPr="009C37A3" w:rsidRDefault="009C37A3" w:rsidP="009C37A3">
      <w:pPr>
        <w:pBdr>
          <w:top w:val="single" w:sz="12" w:space="0" w:color="EDF1F5"/>
        </w:pBdr>
        <w:shd w:val="clear" w:color="auto" w:fill="FFFFFF"/>
        <w:spacing w:before="100" w:beforeAutospacing="1" w:after="100" w:afterAutospacing="1" w:line="240" w:lineRule="auto"/>
        <w:outlineLvl w:val="1"/>
        <w:rPr>
          <w:rFonts w:eastAsia="Times New Roman" w:cstheme="minorHAnsi"/>
          <w:b/>
          <w:bCs/>
          <w:color w:val="0D3244"/>
        </w:rPr>
      </w:pPr>
      <w:r w:rsidRPr="009C37A3">
        <w:rPr>
          <w:rFonts w:eastAsia="Times New Roman" w:cstheme="minorHAnsi"/>
          <w:b/>
          <w:bCs/>
          <w:color w:val="0D3244"/>
        </w:rPr>
        <w:t>Data Organization</w:t>
      </w:r>
    </w:p>
    <w:p w14:paraId="41C86568" w14:textId="77777777" w:rsidR="009C37A3" w:rsidRPr="009C37A3" w:rsidRDefault="009C37A3" w:rsidP="009C37A3">
      <w:pPr>
        <w:shd w:val="clear" w:color="auto" w:fill="FFFFFF"/>
        <w:spacing w:after="240" w:line="240" w:lineRule="auto"/>
        <w:rPr>
          <w:rFonts w:eastAsia="Times New Roman" w:cstheme="minorHAnsi"/>
          <w:color w:val="0D3244"/>
        </w:rPr>
      </w:pPr>
      <w:r w:rsidRPr="009C37A3">
        <w:rPr>
          <w:rFonts w:eastAsia="Times New Roman" w:cstheme="minorHAnsi"/>
          <w:color w:val="0D3244"/>
        </w:rPr>
        <w:t>This database supports data access via the </w:t>
      </w:r>
      <w:hyperlink r:id="rId6" w:history="1">
        <w:r w:rsidRPr="008E5B2C">
          <w:rPr>
            <w:rFonts w:eastAsia="Times New Roman" w:cstheme="minorHAnsi"/>
            <w:color w:val="0E99B9"/>
            <w:u w:val="single"/>
            <w:bdr w:val="none" w:sz="0" w:space="0" w:color="auto" w:frame="1"/>
          </w:rPr>
          <w:t>Tables API.</w:t>
        </w:r>
      </w:hyperlink>
      <w:r w:rsidRPr="009C37A3">
        <w:rPr>
          <w:rFonts w:eastAsia="Times New Roman" w:cstheme="minorHAnsi"/>
          <w:color w:val="0D3244"/>
        </w:rPr>
        <w:t> Data in ZFA can be accessed through five tables, corresponding to five groups of information.</w:t>
      </w:r>
    </w:p>
    <w:p w14:paraId="3FE72857" w14:textId="77777777" w:rsidR="009C37A3" w:rsidRPr="009C37A3" w:rsidRDefault="009C37A3" w:rsidP="009C37A3">
      <w:pPr>
        <w:pBdr>
          <w:top w:val="single" w:sz="12" w:space="0" w:color="EDF1F5"/>
        </w:pBdr>
        <w:shd w:val="clear" w:color="auto" w:fill="FFFFFF"/>
        <w:spacing w:before="100" w:beforeAutospacing="1" w:after="100" w:afterAutospacing="1" w:line="240" w:lineRule="auto"/>
        <w:outlineLvl w:val="1"/>
        <w:rPr>
          <w:rFonts w:eastAsia="Times New Roman" w:cstheme="minorHAnsi"/>
          <w:b/>
          <w:bCs/>
          <w:color w:val="0D3244"/>
        </w:rPr>
      </w:pPr>
      <w:r w:rsidRPr="009C37A3">
        <w:rPr>
          <w:rFonts w:eastAsia="Times New Roman" w:cstheme="minorHAnsi"/>
          <w:b/>
          <w:bCs/>
          <w:color w:val="0D3244"/>
        </w:rPr>
        <w:t>Table Codes</w:t>
      </w:r>
    </w:p>
    <w:p w14:paraId="2203581D" w14:textId="77777777" w:rsidR="009C37A3" w:rsidRPr="009C37A3" w:rsidRDefault="009C37A3" w:rsidP="009C37A3">
      <w:pPr>
        <w:shd w:val="clear" w:color="auto" w:fill="FFFFFF"/>
        <w:spacing w:after="240" w:line="240" w:lineRule="auto"/>
        <w:rPr>
          <w:rFonts w:eastAsia="Times New Roman" w:cstheme="minorHAnsi"/>
          <w:color w:val="0D3244"/>
        </w:rPr>
      </w:pPr>
      <w:r w:rsidRPr="009C37A3">
        <w:rPr>
          <w:rFonts w:eastAsia="Times New Roman" w:cstheme="minorHAnsi"/>
          <w:color w:val="0D3244"/>
        </w:rPr>
        <w:t xml:space="preserve">There are five tables representing the entire </w:t>
      </w: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database, as listed below. Each table has its own </w:t>
      </w:r>
      <w:proofErr w:type="spellStart"/>
      <w:r w:rsidRPr="009C37A3">
        <w:rPr>
          <w:rFonts w:eastAsia="Times New Roman" w:cstheme="minorHAnsi"/>
          <w:color w:val="0D3244"/>
        </w:rPr>
        <w:t>Quandl</w:t>
      </w:r>
      <w:proofErr w:type="spellEnd"/>
      <w:r w:rsidRPr="009C37A3">
        <w:rPr>
          <w:rFonts w:eastAsia="Times New Roman" w:cstheme="minorHAnsi"/>
          <w:color w:val="0D3244"/>
        </w:rPr>
        <w:t xml:space="preserve"> code, visible in the second column.</w:t>
      </w:r>
    </w:p>
    <w:tbl>
      <w:tblPr>
        <w:tblW w:w="15600" w:type="dxa"/>
        <w:tblInd w:w="-1448" w:type="dxa"/>
        <w:tblBorders>
          <w:top w:val="single" w:sz="6" w:space="0" w:color="E4E9EE"/>
          <w:left w:val="single" w:sz="6" w:space="0" w:color="E4E9EE"/>
          <w:bottom w:val="single" w:sz="6" w:space="0" w:color="E4E9EE"/>
          <w:right w:val="single" w:sz="6" w:space="0" w:color="E4E9EE"/>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1710"/>
        <w:gridCol w:w="10920"/>
      </w:tblGrid>
      <w:tr w:rsidR="009C37A3" w:rsidRPr="009C37A3" w14:paraId="6E83B76F" w14:textId="77777777" w:rsidTr="009C37A3">
        <w:trPr>
          <w:tblHeader/>
        </w:trPr>
        <w:tc>
          <w:tcPr>
            <w:tcW w:w="2970" w:type="dxa"/>
            <w:tcBorders>
              <w:right w:val="single" w:sz="6" w:space="0" w:color="E4E9EE"/>
            </w:tcBorders>
            <w:shd w:val="clear" w:color="auto" w:fill="FFFFFF"/>
            <w:vAlign w:val="center"/>
            <w:hideMark/>
          </w:tcPr>
          <w:p w14:paraId="75582773" w14:textId="77777777" w:rsidR="009C37A3" w:rsidRPr="009C37A3" w:rsidRDefault="009C37A3" w:rsidP="009C37A3">
            <w:pPr>
              <w:spacing w:after="0" w:line="240" w:lineRule="auto"/>
              <w:rPr>
                <w:rFonts w:eastAsia="Times New Roman" w:cstheme="minorHAnsi"/>
                <w:b/>
                <w:bCs/>
                <w:caps/>
                <w:color w:val="0D3244"/>
              </w:rPr>
            </w:pPr>
            <w:r w:rsidRPr="009C37A3">
              <w:rPr>
                <w:rFonts w:eastAsia="Times New Roman" w:cstheme="minorHAnsi"/>
                <w:b/>
                <w:bCs/>
                <w:caps/>
                <w:color w:val="0D3244"/>
              </w:rPr>
              <w:lastRenderedPageBreak/>
              <w:t>TABLE</w:t>
            </w:r>
          </w:p>
        </w:tc>
        <w:tc>
          <w:tcPr>
            <w:tcW w:w="1710" w:type="dxa"/>
            <w:tcBorders>
              <w:right w:val="single" w:sz="6" w:space="0" w:color="E4E9EE"/>
            </w:tcBorders>
            <w:shd w:val="clear" w:color="auto" w:fill="FFFFFF"/>
            <w:vAlign w:val="center"/>
            <w:hideMark/>
          </w:tcPr>
          <w:p w14:paraId="51EE5B97" w14:textId="77777777" w:rsidR="009C37A3" w:rsidRPr="009C37A3" w:rsidRDefault="009C37A3" w:rsidP="009C37A3">
            <w:pPr>
              <w:spacing w:after="0" w:line="240" w:lineRule="auto"/>
              <w:rPr>
                <w:rFonts w:eastAsia="Times New Roman" w:cstheme="minorHAnsi"/>
                <w:b/>
                <w:bCs/>
                <w:caps/>
                <w:color w:val="0D3244"/>
              </w:rPr>
            </w:pPr>
            <w:r w:rsidRPr="009C37A3">
              <w:rPr>
                <w:rFonts w:eastAsia="Times New Roman" w:cstheme="minorHAnsi"/>
                <w:b/>
                <w:bCs/>
                <w:caps/>
                <w:color w:val="0D3244"/>
              </w:rPr>
              <w:t>QUANDL CODE</w:t>
            </w:r>
          </w:p>
        </w:tc>
        <w:tc>
          <w:tcPr>
            <w:tcW w:w="10920" w:type="dxa"/>
            <w:tcBorders>
              <w:right w:val="single" w:sz="6" w:space="0" w:color="E4E9EE"/>
            </w:tcBorders>
            <w:shd w:val="clear" w:color="auto" w:fill="FFFFFF"/>
            <w:vAlign w:val="center"/>
            <w:hideMark/>
          </w:tcPr>
          <w:p w14:paraId="403C9097" w14:textId="77777777" w:rsidR="009C37A3" w:rsidRPr="009C37A3" w:rsidRDefault="009C37A3" w:rsidP="009C37A3">
            <w:pPr>
              <w:spacing w:after="0" w:line="240" w:lineRule="auto"/>
              <w:rPr>
                <w:rFonts w:eastAsia="Times New Roman" w:cstheme="minorHAnsi"/>
                <w:b/>
                <w:bCs/>
                <w:caps/>
                <w:color w:val="0D3244"/>
              </w:rPr>
            </w:pPr>
            <w:r w:rsidRPr="009C37A3">
              <w:rPr>
                <w:rFonts w:eastAsia="Times New Roman" w:cstheme="minorHAnsi"/>
                <w:b/>
                <w:bCs/>
                <w:caps/>
                <w:color w:val="0D3244"/>
              </w:rPr>
              <w:t>TABLE DESCRIPTION</w:t>
            </w:r>
          </w:p>
        </w:tc>
      </w:tr>
      <w:tr w:rsidR="009C37A3" w:rsidRPr="009C37A3" w14:paraId="06889C15" w14:textId="77777777" w:rsidTr="009C37A3">
        <w:tc>
          <w:tcPr>
            <w:tcW w:w="2970" w:type="dxa"/>
            <w:tcBorders>
              <w:right w:val="single" w:sz="6" w:space="0" w:color="E4E9EE"/>
            </w:tcBorders>
            <w:shd w:val="clear" w:color="auto" w:fill="F7FAFC"/>
            <w:vAlign w:val="center"/>
            <w:hideMark/>
          </w:tcPr>
          <w:p w14:paraId="4E212192"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Fundamentals Condensed</w:t>
            </w:r>
          </w:p>
        </w:tc>
        <w:tc>
          <w:tcPr>
            <w:tcW w:w="1710" w:type="dxa"/>
            <w:tcBorders>
              <w:right w:val="single" w:sz="6" w:space="0" w:color="E4E9EE"/>
            </w:tcBorders>
            <w:shd w:val="clear" w:color="auto" w:fill="F7FAFC"/>
            <w:vAlign w:val="center"/>
            <w:hideMark/>
          </w:tcPr>
          <w:p w14:paraId="6811CECE"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ZACKS/FC</w:t>
            </w:r>
          </w:p>
        </w:tc>
        <w:tc>
          <w:tcPr>
            <w:tcW w:w="10920" w:type="dxa"/>
            <w:tcBorders>
              <w:right w:val="nil"/>
            </w:tcBorders>
            <w:shd w:val="clear" w:color="auto" w:fill="F7FAFC"/>
            <w:vAlign w:val="center"/>
            <w:hideMark/>
          </w:tcPr>
          <w:p w14:paraId="34F9584A"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This table contains over 200 fundamental indicators for over 17,000 </w:t>
            </w:r>
          </w:p>
          <w:p w14:paraId="53E2EDC7"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companies including over 9,000 delisted stocks. </w:t>
            </w:r>
          </w:p>
          <w:p w14:paraId="6611939F" w14:textId="5CBCD923" w:rsidR="009C37A3" w:rsidRPr="008E5B2C" w:rsidRDefault="009C37A3" w:rsidP="009C37A3">
            <w:pPr>
              <w:spacing w:after="0" w:line="240" w:lineRule="auto"/>
              <w:rPr>
                <w:rFonts w:eastAsia="Times New Roman" w:cstheme="minorHAnsi"/>
                <w:color w:val="0D3244"/>
              </w:rPr>
            </w:pP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Fundamentals A gives access to 90 indicators. </w:t>
            </w:r>
          </w:p>
          <w:p w14:paraId="0A28250B"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For access to additional indicators see </w:t>
            </w:r>
            <w:proofErr w:type="spellStart"/>
            <w:r w:rsidRPr="009C37A3">
              <w:rPr>
                <w:rFonts w:eastAsia="Times New Roman" w:cstheme="minorHAnsi"/>
                <w:color w:val="0D3244"/>
              </w:rPr>
              <w:fldChar w:fldCharType="begin"/>
            </w:r>
            <w:r w:rsidRPr="009C37A3">
              <w:rPr>
                <w:rFonts w:eastAsia="Times New Roman" w:cstheme="minorHAnsi"/>
                <w:color w:val="0D3244"/>
              </w:rPr>
              <w:instrText xml:space="preserve"> HYPERLINK "https://www.quandl.com/databases/ZFB" </w:instrText>
            </w:r>
            <w:r w:rsidRPr="009C37A3">
              <w:rPr>
                <w:rFonts w:eastAsia="Times New Roman" w:cstheme="minorHAnsi"/>
                <w:color w:val="0D3244"/>
              </w:rPr>
              <w:fldChar w:fldCharType="separate"/>
            </w:r>
            <w:r w:rsidRPr="008E5B2C">
              <w:rPr>
                <w:rFonts w:eastAsia="Times New Roman" w:cstheme="minorHAnsi"/>
                <w:color w:val="0E99B9"/>
                <w:u w:val="single"/>
                <w:bdr w:val="none" w:sz="0" w:space="0" w:color="auto" w:frame="1"/>
              </w:rPr>
              <w:t>Zacks</w:t>
            </w:r>
            <w:proofErr w:type="spellEnd"/>
            <w:r w:rsidRPr="008E5B2C">
              <w:rPr>
                <w:rFonts w:eastAsia="Times New Roman" w:cstheme="minorHAnsi"/>
                <w:color w:val="0E99B9"/>
                <w:u w:val="single"/>
                <w:bdr w:val="none" w:sz="0" w:space="0" w:color="auto" w:frame="1"/>
              </w:rPr>
              <w:t xml:space="preserve"> Fundamentals B</w:t>
            </w:r>
            <w:r w:rsidRPr="009C37A3">
              <w:rPr>
                <w:rFonts w:eastAsia="Times New Roman" w:cstheme="minorHAnsi"/>
                <w:color w:val="0D3244"/>
              </w:rPr>
              <w:fldChar w:fldCharType="end"/>
            </w:r>
            <w:r w:rsidRPr="009C37A3">
              <w:rPr>
                <w:rFonts w:eastAsia="Times New Roman" w:cstheme="minorHAnsi"/>
                <w:color w:val="0D3244"/>
              </w:rPr>
              <w:t> </w:t>
            </w:r>
          </w:p>
          <w:p w14:paraId="0E379CD7" w14:textId="43C8D1DF"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and </w:t>
            </w:r>
            <w:proofErr w:type="spellStart"/>
            <w:r w:rsidRPr="009C37A3">
              <w:rPr>
                <w:rFonts w:eastAsia="Times New Roman" w:cstheme="minorHAnsi"/>
                <w:color w:val="0D3244"/>
              </w:rPr>
              <w:fldChar w:fldCharType="begin"/>
            </w:r>
            <w:r w:rsidRPr="009C37A3">
              <w:rPr>
                <w:rFonts w:eastAsia="Times New Roman" w:cstheme="minorHAnsi"/>
                <w:color w:val="0D3244"/>
              </w:rPr>
              <w:instrText xml:space="preserve"> HYPERLINK "https://www.quandl.com/databases/ZFC" </w:instrText>
            </w:r>
            <w:r w:rsidRPr="009C37A3">
              <w:rPr>
                <w:rFonts w:eastAsia="Times New Roman" w:cstheme="minorHAnsi"/>
                <w:color w:val="0D3244"/>
              </w:rPr>
              <w:fldChar w:fldCharType="separate"/>
            </w:r>
            <w:r w:rsidRPr="008E5B2C">
              <w:rPr>
                <w:rFonts w:eastAsia="Times New Roman" w:cstheme="minorHAnsi"/>
                <w:color w:val="0E99B9"/>
                <w:u w:val="single"/>
                <w:bdr w:val="none" w:sz="0" w:space="0" w:color="auto" w:frame="1"/>
              </w:rPr>
              <w:t>Zacks</w:t>
            </w:r>
            <w:proofErr w:type="spellEnd"/>
            <w:r w:rsidRPr="008E5B2C">
              <w:rPr>
                <w:rFonts w:eastAsia="Times New Roman" w:cstheme="minorHAnsi"/>
                <w:color w:val="0E99B9"/>
                <w:u w:val="single"/>
                <w:bdr w:val="none" w:sz="0" w:space="0" w:color="auto" w:frame="1"/>
              </w:rPr>
              <w:t xml:space="preserve"> Fundamentals C</w:t>
            </w:r>
            <w:r w:rsidRPr="009C37A3">
              <w:rPr>
                <w:rFonts w:eastAsia="Times New Roman" w:cstheme="minorHAnsi"/>
                <w:color w:val="0D3244"/>
              </w:rPr>
              <w:fldChar w:fldCharType="end"/>
            </w:r>
            <w:r w:rsidRPr="009C37A3">
              <w:rPr>
                <w:rFonts w:eastAsia="Times New Roman" w:cstheme="minorHAnsi"/>
                <w:color w:val="0D3244"/>
              </w:rPr>
              <w:t>.</w:t>
            </w:r>
          </w:p>
        </w:tc>
      </w:tr>
      <w:tr w:rsidR="009C37A3" w:rsidRPr="009C37A3" w14:paraId="2DA77C7C" w14:textId="77777777" w:rsidTr="009C37A3">
        <w:tc>
          <w:tcPr>
            <w:tcW w:w="2970" w:type="dxa"/>
            <w:tcBorders>
              <w:right w:val="single" w:sz="6" w:space="0" w:color="E4E9EE"/>
            </w:tcBorders>
            <w:shd w:val="clear" w:color="auto" w:fill="FFFFFF"/>
            <w:vAlign w:val="center"/>
            <w:hideMark/>
          </w:tcPr>
          <w:p w14:paraId="41D8790B"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Fundamentals Ratios</w:t>
            </w:r>
          </w:p>
        </w:tc>
        <w:tc>
          <w:tcPr>
            <w:tcW w:w="1710" w:type="dxa"/>
            <w:tcBorders>
              <w:right w:val="single" w:sz="6" w:space="0" w:color="E4E9EE"/>
            </w:tcBorders>
            <w:shd w:val="clear" w:color="auto" w:fill="FFFFFF"/>
            <w:vAlign w:val="center"/>
            <w:hideMark/>
          </w:tcPr>
          <w:p w14:paraId="28A8634E"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ZACKS/FR</w:t>
            </w:r>
          </w:p>
        </w:tc>
        <w:tc>
          <w:tcPr>
            <w:tcW w:w="10920" w:type="dxa"/>
            <w:tcBorders>
              <w:right w:val="nil"/>
            </w:tcBorders>
            <w:shd w:val="clear" w:color="auto" w:fill="FFFFFF"/>
            <w:vAlign w:val="center"/>
            <w:hideMark/>
          </w:tcPr>
          <w:p w14:paraId="46CEE7BC"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This table contains 26 fundamental ratios for over 17,000 companies, </w:t>
            </w:r>
          </w:p>
          <w:p w14:paraId="5EF665AD" w14:textId="4121BFFB"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including over 9,000 delisted stocks.</w:t>
            </w:r>
          </w:p>
        </w:tc>
      </w:tr>
      <w:tr w:rsidR="009C37A3" w:rsidRPr="009C37A3" w14:paraId="3D6AAD00" w14:textId="77777777" w:rsidTr="009C37A3">
        <w:tc>
          <w:tcPr>
            <w:tcW w:w="2970" w:type="dxa"/>
            <w:tcBorders>
              <w:right w:val="single" w:sz="6" w:space="0" w:color="E4E9EE"/>
            </w:tcBorders>
            <w:shd w:val="clear" w:color="auto" w:fill="F7FAFC"/>
            <w:vAlign w:val="center"/>
            <w:hideMark/>
          </w:tcPr>
          <w:p w14:paraId="0D5F6456"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Master Table</w:t>
            </w:r>
          </w:p>
        </w:tc>
        <w:tc>
          <w:tcPr>
            <w:tcW w:w="1710" w:type="dxa"/>
            <w:tcBorders>
              <w:right w:val="single" w:sz="6" w:space="0" w:color="E4E9EE"/>
            </w:tcBorders>
            <w:shd w:val="clear" w:color="auto" w:fill="F7FAFC"/>
            <w:vAlign w:val="center"/>
            <w:hideMark/>
          </w:tcPr>
          <w:p w14:paraId="1F98EF11"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ZACKS/MT</w:t>
            </w:r>
          </w:p>
        </w:tc>
        <w:tc>
          <w:tcPr>
            <w:tcW w:w="10920" w:type="dxa"/>
            <w:tcBorders>
              <w:right w:val="nil"/>
            </w:tcBorders>
            <w:shd w:val="clear" w:color="auto" w:fill="F7FAFC"/>
            <w:vAlign w:val="center"/>
            <w:hideMark/>
          </w:tcPr>
          <w:p w14:paraId="4203DB94"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This table contains descriptive information about all tickers that </w:t>
            </w:r>
          </w:p>
          <w:p w14:paraId="49181F04" w14:textId="0A9CF230"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are included in </w:t>
            </w: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products.</w:t>
            </w:r>
          </w:p>
        </w:tc>
      </w:tr>
      <w:tr w:rsidR="009C37A3" w:rsidRPr="009C37A3" w14:paraId="74C2FD2C" w14:textId="77777777" w:rsidTr="009C37A3">
        <w:tc>
          <w:tcPr>
            <w:tcW w:w="2970" w:type="dxa"/>
            <w:tcBorders>
              <w:right w:val="single" w:sz="6" w:space="0" w:color="E4E9EE"/>
            </w:tcBorders>
            <w:shd w:val="clear" w:color="auto" w:fill="FFFFFF"/>
            <w:vAlign w:val="center"/>
            <w:hideMark/>
          </w:tcPr>
          <w:p w14:paraId="407BBCF4"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Market Value Supplement</w:t>
            </w:r>
          </w:p>
        </w:tc>
        <w:tc>
          <w:tcPr>
            <w:tcW w:w="1710" w:type="dxa"/>
            <w:tcBorders>
              <w:right w:val="single" w:sz="6" w:space="0" w:color="E4E9EE"/>
            </w:tcBorders>
            <w:shd w:val="clear" w:color="auto" w:fill="FFFFFF"/>
            <w:vAlign w:val="center"/>
            <w:hideMark/>
          </w:tcPr>
          <w:p w14:paraId="660CC251"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ZACKS/MKTV</w:t>
            </w:r>
          </w:p>
        </w:tc>
        <w:tc>
          <w:tcPr>
            <w:tcW w:w="10920" w:type="dxa"/>
            <w:tcBorders>
              <w:right w:val="nil"/>
            </w:tcBorders>
            <w:shd w:val="clear" w:color="auto" w:fill="FFFFFF"/>
            <w:vAlign w:val="center"/>
            <w:hideMark/>
          </w:tcPr>
          <w:p w14:paraId="39A6AC20"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This table contains supplementary information to </w:t>
            </w: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fundamentals, </w:t>
            </w:r>
          </w:p>
          <w:p w14:paraId="301E8F19"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with updated values for market capitalization and enterprise value. </w:t>
            </w:r>
          </w:p>
          <w:p w14:paraId="6E953733"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Market cap is the total value of </w:t>
            </w:r>
            <w:proofErr w:type="gramStart"/>
            <w:r w:rsidRPr="009C37A3">
              <w:rPr>
                <w:rFonts w:eastAsia="Times New Roman" w:cstheme="minorHAnsi"/>
                <w:color w:val="0D3244"/>
              </w:rPr>
              <w:t>all of</w:t>
            </w:r>
            <w:proofErr w:type="gramEnd"/>
            <w:r w:rsidRPr="009C37A3">
              <w:rPr>
                <w:rFonts w:eastAsia="Times New Roman" w:cstheme="minorHAnsi"/>
                <w:color w:val="0D3244"/>
              </w:rPr>
              <w:t xml:space="preserve"> a company's outstanding stock.</w:t>
            </w:r>
          </w:p>
          <w:p w14:paraId="03B30980"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 You calculate it by multiplying the current stock price by the number </w:t>
            </w:r>
          </w:p>
          <w:p w14:paraId="128789ED" w14:textId="6D73849A"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of shares owned by stockholders.</w:t>
            </w:r>
          </w:p>
        </w:tc>
      </w:tr>
      <w:tr w:rsidR="009C37A3" w:rsidRPr="009C37A3" w14:paraId="1C9A1651" w14:textId="77777777" w:rsidTr="009C37A3">
        <w:tc>
          <w:tcPr>
            <w:tcW w:w="2970" w:type="dxa"/>
            <w:tcBorders>
              <w:right w:val="single" w:sz="6" w:space="0" w:color="E4E9EE"/>
            </w:tcBorders>
            <w:shd w:val="clear" w:color="auto" w:fill="F7FAFC"/>
            <w:vAlign w:val="center"/>
            <w:hideMark/>
          </w:tcPr>
          <w:p w14:paraId="77776409"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Shares Out Supplement</w:t>
            </w:r>
          </w:p>
        </w:tc>
        <w:tc>
          <w:tcPr>
            <w:tcW w:w="1710" w:type="dxa"/>
            <w:tcBorders>
              <w:right w:val="single" w:sz="6" w:space="0" w:color="E4E9EE"/>
            </w:tcBorders>
            <w:shd w:val="clear" w:color="auto" w:fill="F7FAFC"/>
            <w:vAlign w:val="center"/>
            <w:hideMark/>
          </w:tcPr>
          <w:p w14:paraId="3A45B291" w14:textId="77777777"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ZACKS/SHRS</w:t>
            </w:r>
          </w:p>
        </w:tc>
        <w:tc>
          <w:tcPr>
            <w:tcW w:w="10920" w:type="dxa"/>
            <w:tcBorders>
              <w:right w:val="nil"/>
            </w:tcBorders>
            <w:shd w:val="clear" w:color="auto" w:fill="F7FAFC"/>
            <w:vAlign w:val="center"/>
            <w:hideMark/>
          </w:tcPr>
          <w:p w14:paraId="7DBA529C"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This table contains supplementary information to </w:t>
            </w:r>
            <w:proofErr w:type="spellStart"/>
            <w:r w:rsidRPr="009C37A3">
              <w:rPr>
                <w:rFonts w:eastAsia="Times New Roman" w:cstheme="minorHAnsi"/>
                <w:color w:val="0D3244"/>
              </w:rPr>
              <w:t>Zacks</w:t>
            </w:r>
            <w:proofErr w:type="spellEnd"/>
            <w:r w:rsidRPr="009C37A3">
              <w:rPr>
                <w:rFonts w:eastAsia="Times New Roman" w:cstheme="minorHAnsi"/>
                <w:color w:val="0D3244"/>
              </w:rPr>
              <w:t xml:space="preserve"> fundamentals, </w:t>
            </w:r>
          </w:p>
          <w:p w14:paraId="5020B4A4"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with updated values for common shares outstanding and average </w:t>
            </w:r>
          </w:p>
          <w:p w14:paraId="60D0C367" w14:textId="77777777" w:rsidR="009C37A3" w:rsidRPr="008E5B2C" w:rsidRDefault="009C37A3" w:rsidP="009C37A3">
            <w:pPr>
              <w:spacing w:after="0" w:line="240" w:lineRule="auto"/>
              <w:rPr>
                <w:rFonts w:eastAsia="Times New Roman" w:cstheme="minorHAnsi"/>
                <w:color w:val="0D3244"/>
              </w:rPr>
            </w:pPr>
            <w:r w:rsidRPr="009C37A3">
              <w:rPr>
                <w:rFonts w:eastAsia="Times New Roman" w:cstheme="minorHAnsi"/>
                <w:color w:val="0D3244"/>
              </w:rPr>
              <w:t xml:space="preserve">diluted shares outstanding. Shares outstanding are the total </w:t>
            </w:r>
          </w:p>
          <w:p w14:paraId="1EE043E9" w14:textId="11BED3D1" w:rsidR="009C37A3" w:rsidRPr="009C37A3" w:rsidRDefault="009C37A3" w:rsidP="009C37A3">
            <w:pPr>
              <w:spacing w:after="0" w:line="240" w:lineRule="auto"/>
              <w:rPr>
                <w:rFonts w:eastAsia="Times New Roman" w:cstheme="minorHAnsi"/>
                <w:color w:val="0D3244"/>
              </w:rPr>
            </w:pPr>
            <w:r w:rsidRPr="009C37A3">
              <w:rPr>
                <w:rFonts w:eastAsia="Times New Roman" w:cstheme="minorHAnsi"/>
                <w:color w:val="0D3244"/>
              </w:rPr>
              <w:t>number of shares issued by a corporation.</w:t>
            </w:r>
          </w:p>
        </w:tc>
      </w:tr>
    </w:tbl>
    <w:p w14:paraId="5E56DEA4" w14:textId="77777777" w:rsidR="009C37A3" w:rsidRPr="009C37A3" w:rsidRDefault="009C37A3" w:rsidP="009C37A3">
      <w:pPr>
        <w:numPr>
          <w:ilvl w:val="0"/>
          <w:numId w:val="3"/>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FC table is updated at 9:00am ET every day.</w:t>
      </w:r>
    </w:p>
    <w:p w14:paraId="45A822C7" w14:textId="77777777" w:rsidR="009C37A3" w:rsidRPr="009C37A3" w:rsidRDefault="009C37A3" w:rsidP="009C37A3">
      <w:pPr>
        <w:numPr>
          <w:ilvl w:val="0"/>
          <w:numId w:val="3"/>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FR table is updated at 9:00am ET every day.</w:t>
      </w:r>
    </w:p>
    <w:p w14:paraId="5E4B0708" w14:textId="77777777" w:rsidR="009C37A3" w:rsidRPr="009C37A3" w:rsidRDefault="009C37A3" w:rsidP="009C37A3">
      <w:pPr>
        <w:numPr>
          <w:ilvl w:val="0"/>
          <w:numId w:val="3"/>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MT table is updated at 11:00am ET every day.</w:t>
      </w:r>
    </w:p>
    <w:p w14:paraId="7F599678" w14:textId="77777777" w:rsidR="009C37A3" w:rsidRPr="009C37A3" w:rsidRDefault="009C37A3" w:rsidP="009C37A3">
      <w:pPr>
        <w:numPr>
          <w:ilvl w:val="0"/>
          <w:numId w:val="3"/>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SHRS table is updated at 8:30am ET every Sunday.</w:t>
      </w:r>
    </w:p>
    <w:p w14:paraId="2AEE6E42" w14:textId="77777777" w:rsidR="009C37A3" w:rsidRPr="009C37A3" w:rsidRDefault="009C37A3" w:rsidP="009C37A3">
      <w:pPr>
        <w:numPr>
          <w:ilvl w:val="0"/>
          <w:numId w:val="3"/>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MKTV table is updated at 9:45am ET every Saturday.</w:t>
      </w:r>
    </w:p>
    <w:p w14:paraId="1808ACC6" w14:textId="77777777" w:rsidR="009C37A3" w:rsidRPr="009C37A3" w:rsidRDefault="009C37A3" w:rsidP="009C37A3">
      <w:pPr>
        <w:numPr>
          <w:ilvl w:val="0"/>
          <w:numId w:val="3"/>
        </w:numPr>
        <w:shd w:val="clear" w:color="auto" w:fill="FFFFFF"/>
        <w:spacing w:after="150" w:line="240" w:lineRule="auto"/>
        <w:ind w:left="264"/>
        <w:rPr>
          <w:rFonts w:eastAsia="Times New Roman" w:cstheme="minorHAnsi"/>
          <w:color w:val="0D3244"/>
        </w:rPr>
      </w:pPr>
      <w:r w:rsidRPr="009C37A3">
        <w:rPr>
          <w:rFonts w:eastAsia="Times New Roman" w:cstheme="minorHAnsi"/>
          <w:color w:val="0D3244"/>
        </w:rPr>
        <w:t>The HDM table is updated at 7:00pm ET every weekday.</w:t>
      </w:r>
    </w:p>
    <w:p w14:paraId="66ADEFFB" w14:textId="77777777" w:rsidR="00007221" w:rsidRPr="008E5B2C" w:rsidRDefault="00007221">
      <w:pPr>
        <w:rPr>
          <w:rFonts w:cstheme="minorHAnsi"/>
        </w:rPr>
      </w:pPr>
    </w:p>
    <w:sectPr w:rsidR="00007221" w:rsidRPr="008E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F0FA6"/>
    <w:multiLevelType w:val="multilevel"/>
    <w:tmpl w:val="0A82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716EF"/>
    <w:multiLevelType w:val="multilevel"/>
    <w:tmpl w:val="0DD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67258"/>
    <w:multiLevelType w:val="multilevel"/>
    <w:tmpl w:val="F41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4B"/>
    <w:rsid w:val="00007221"/>
    <w:rsid w:val="003C39ED"/>
    <w:rsid w:val="008E5B2C"/>
    <w:rsid w:val="009C37A3"/>
    <w:rsid w:val="00AB5978"/>
    <w:rsid w:val="00DB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F6C2"/>
  <w15:chartTrackingRefBased/>
  <w15:docId w15:val="{D47CFE53-BF51-4D84-9F18-B2E5241B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3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7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37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3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uandl.com/docs/tables" TargetMode="External"/><Relationship Id="rId5" Type="http://schemas.openxmlformats.org/officeDocument/2006/relationships/hyperlink" Target="https://s3.amazonaws.com/static.quandl.com/zacks/ZFC_ticker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3</cp:revision>
  <dcterms:created xsi:type="dcterms:W3CDTF">2017-12-06T05:38:00Z</dcterms:created>
  <dcterms:modified xsi:type="dcterms:W3CDTF">2017-12-06T05:39:00Z</dcterms:modified>
</cp:coreProperties>
</file>