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314659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36"/>
          <w:szCs w:val="36"/>
          <w:u w:val="none"/>
          <w:bdr w:val="none" w:color="auto" w:sz="0" w:space="0"/>
          <w:shd w:val="clear" w:fill="FFFFFF"/>
        </w:rPr>
        <w:instrText xml:space="preserve"> HYPERLINK "https://www.cnblogs.com/dgwblog/p/11784614.html"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36"/>
          <w:szCs w:val="36"/>
          <w:u w:val="none"/>
          <w:bdr w:val="none" w:color="auto" w:sz="0" w:space="0"/>
          <w:shd w:val="clear" w:fill="FFFFFF"/>
        </w:rPr>
        <w:t>汇编一(汇编入门手册)最全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226" w:afterAutospacing="0" w:line="11" w:lineRule="atLeast"/>
        <w:ind w:left="0" w:right="0"/>
        <w:jc w:val="left"/>
        <w:rPr>
          <w:b/>
          <w:bCs/>
          <w:color w:val="314659"/>
          <w:sz w:val="36"/>
          <w:szCs w:val="36"/>
        </w:rPr>
      </w:pPr>
      <w:r>
        <w:rPr>
          <w:b/>
          <w:bCs/>
          <w:i w:val="0"/>
          <w:iCs w:val="0"/>
          <w:caps w:val="0"/>
          <w:color w:val="314659"/>
          <w:spacing w:val="0"/>
          <w:sz w:val="36"/>
          <w:szCs w:val="36"/>
          <w:bdr w:val="none" w:color="auto" w:sz="0" w:space="0"/>
          <w:shd w:val="clear" w:fill="FFFFFF"/>
        </w:rPr>
        <w:t>1: 基本结构</w: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begin"/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bdr w:val="none" w:color="auto" w:sz="0" w:space="0"/>
          <w:shd w:val="clear" w:fill="FFFFFF"/>
        </w:rPr>
        <w:instrText xml:space="preserve"> HYPERLINK "https://www.cnblogs.com/dgwblog/p/11784614.html" \l "830436395" </w:instrTex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bdr w:val="none" w:color="auto" w:sz="0" w:space="0"/>
          <w:shd w:val="clear" w:fill="FFFFFF"/>
        </w:rPr>
        <w:t>#</w: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 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4F5"/>
        <w:spacing w:before="38" w:beforeAutospacing="0" w:after="0" w:afterAutospacing="0" w:line="13" w:lineRule="atLeast"/>
        <w:ind w:left="0" w:right="0" w:firstLine="0"/>
        <w:jc w:val="left"/>
        <w:rPr>
          <w:rFonts w:ascii="Lucida Console" w:hAnsi="Lucida Console" w:eastAsia="Lucida Console" w:cs="Lucida Console"/>
          <w:i w:val="0"/>
          <w:iCs w:val="0"/>
          <w:caps w:val="0"/>
          <w:color w:val="656C73"/>
          <w:spacing w:val="0"/>
          <w:sz w:val="22"/>
          <w:szCs w:val="22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D8CF0"/>
          <w:spacing w:val="0"/>
          <w:sz w:val="22"/>
          <w:szCs w:val="22"/>
          <w:u w:val="none"/>
          <w:bdr w:val="none" w:color="auto" w:sz="0" w:space="0"/>
          <w:shd w:val="clear" w:fill="F5F5F5"/>
        </w:rPr>
        <w:drawing>
          <wp:inline distT="0" distB="0" distL="114300" distR="114300">
            <wp:extent cx="190500" cy="190500"/>
            <wp:effectExtent l="0" t="0" r="0" b="0"/>
            <wp:docPr id="1" name="图片 1" descr="IMG_256">
              <a:hlinkClick xmlns:a="http://schemas.openxmlformats.org/drawingml/2006/main" r:id="rId4" tooltip="复制代码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</w:pPr>
      <w:r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  <w:t>DATAS SEGMENT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</w:pPr>
      <w:r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  <w:t xml:space="preserve">    </w:t>
      </w:r>
      <w:r>
        <w:rPr>
          <w:i w:val="0"/>
          <w:iCs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2F4F5"/>
        </w:rPr>
        <w:t xml:space="preserve">;此处输入数据段代码  </w:t>
      </w:r>
      <w:r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  <w:t>DATAS ENDS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</w:pPr>
      <w:r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  <w:t>STACKS SEGMENT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</w:pPr>
      <w:r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  <w:t xml:space="preserve">    </w:t>
      </w:r>
      <w:r>
        <w:rPr>
          <w:i w:val="0"/>
          <w:iCs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2F4F5"/>
        </w:rPr>
        <w:t>;此处输入堆栈段代码</w:t>
      </w:r>
      <w:r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  <w:t>STACKS ENDS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</w:pPr>
      <w:r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  <w:t>CODES SEGMENT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656C73"/>
          <w:spacing w:val="0"/>
          <w:sz w:val="22"/>
          <w:szCs w:val="22"/>
          <w:bdr w:val="none" w:color="auto" w:sz="0" w:space="0"/>
          <w:shd w:val="clear" w:fill="F2F4F5"/>
        </w:rPr>
      </w:pPr>
      <w:r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  <w:t xml:space="preserve">    ASSUME </w:t>
      </w:r>
      <w:r>
        <w:rPr>
          <w:i w:val="0"/>
          <w:iCs w:val="0"/>
          <w:caps w:val="0"/>
          <w:color w:val="008080"/>
          <w:spacing w:val="0"/>
          <w:sz w:val="22"/>
          <w:szCs w:val="22"/>
          <w:bdr w:val="none" w:color="auto" w:sz="0" w:space="0"/>
          <w:shd w:val="clear" w:fill="F2F4F5"/>
        </w:rPr>
        <w:t>CS:</w:t>
      </w:r>
      <w:r>
        <w:rPr>
          <w:i w:val="0"/>
          <w:iCs w:val="0"/>
          <w:caps w:val="0"/>
          <w:color w:val="656C73"/>
          <w:spacing w:val="0"/>
          <w:sz w:val="22"/>
          <w:szCs w:val="22"/>
          <w:bdr w:val="none" w:color="auto" w:sz="0" w:space="0"/>
          <w:shd w:val="clear" w:fill="F2F4F5"/>
        </w:rPr>
        <w:t>CODES,</w:t>
      </w:r>
      <w:r>
        <w:rPr>
          <w:i w:val="0"/>
          <w:iCs w:val="0"/>
          <w:caps w:val="0"/>
          <w:color w:val="008080"/>
          <w:spacing w:val="0"/>
          <w:sz w:val="22"/>
          <w:szCs w:val="22"/>
          <w:bdr w:val="none" w:color="auto" w:sz="0" w:space="0"/>
          <w:shd w:val="clear" w:fill="F2F4F5"/>
        </w:rPr>
        <w:t>DS:</w:t>
      </w:r>
      <w:r>
        <w:rPr>
          <w:i w:val="0"/>
          <w:iCs w:val="0"/>
          <w:caps w:val="0"/>
          <w:color w:val="656C73"/>
          <w:spacing w:val="0"/>
          <w:sz w:val="22"/>
          <w:szCs w:val="22"/>
          <w:bdr w:val="none" w:color="auto" w:sz="0" w:space="0"/>
          <w:shd w:val="clear" w:fill="F2F4F5"/>
        </w:rPr>
        <w:t>DATAS,</w:t>
      </w:r>
      <w:r>
        <w:rPr>
          <w:i w:val="0"/>
          <w:iCs w:val="0"/>
          <w:caps w:val="0"/>
          <w:color w:val="008080"/>
          <w:spacing w:val="0"/>
          <w:sz w:val="22"/>
          <w:szCs w:val="22"/>
          <w:bdr w:val="none" w:color="auto" w:sz="0" w:space="0"/>
          <w:shd w:val="clear" w:fill="F2F4F5"/>
        </w:rPr>
        <w:t>SS:</w:t>
      </w:r>
      <w:r>
        <w:rPr>
          <w:i w:val="0"/>
          <w:iCs w:val="0"/>
          <w:caps w:val="0"/>
          <w:color w:val="656C73"/>
          <w:spacing w:val="0"/>
          <w:sz w:val="22"/>
          <w:szCs w:val="22"/>
          <w:bdr w:val="none" w:color="auto" w:sz="0" w:space="0"/>
          <w:shd w:val="clear" w:fill="F2F4F5"/>
        </w:rPr>
        <w:t xml:space="preserve">STACKS </w:t>
      </w:r>
      <w:r>
        <w:rPr>
          <w:i w:val="0"/>
          <w:iCs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2F4F5"/>
        </w:rPr>
        <w:t>;段寻址伪指令用来指明段与段寄存器的对应关系</w:t>
      </w:r>
      <w:r>
        <w:rPr>
          <w:i w:val="0"/>
          <w:iCs w:val="0"/>
          <w:caps w:val="0"/>
          <w:color w:val="008080"/>
          <w:spacing w:val="0"/>
          <w:sz w:val="22"/>
          <w:szCs w:val="22"/>
          <w:bdr w:val="none" w:color="auto" w:sz="0" w:space="0"/>
          <w:shd w:val="clear" w:fill="F2F4F5"/>
        </w:rPr>
        <w:t>START: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</w:pPr>
      <w:r>
        <w:rPr>
          <w:i w:val="0"/>
          <w:iCs w:val="0"/>
          <w:caps w:val="0"/>
          <w:color w:val="656C73"/>
          <w:spacing w:val="0"/>
          <w:sz w:val="22"/>
          <w:szCs w:val="22"/>
          <w:bdr w:val="none" w:color="auto" w:sz="0" w:space="0"/>
          <w:shd w:val="clear" w:fill="F2F4F5"/>
        </w:rPr>
        <w:t xml:space="preserve">    </w:t>
      </w:r>
      <w:r>
        <w:rPr>
          <w:i w:val="0"/>
          <w:iCs w:val="0"/>
          <w:caps w:val="0"/>
          <w:color w:val="0000FF"/>
          <w:spacing w:val="0"/>
          <w:sz w:val="22"/>
          <w:szCs w:val="22"/>
          <w:bdr w:val="none" w:color="auto" w:sz="0" w:space="0"/>
          <w:shd w:val="clear" w:fill="F2F4F5"/>
        </w:rPr>
        <w:t>MOV</w:t>
      </w:r>
      <w:r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  <w:t xml:space="preserve"> AX,DATAS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</w:pPr>
      <w:r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  <w:t xml:space="preserve">    </w:t>
      </w:r>
      <w:r>
        <w:rPr>
          <w:i w:val="0"/>
          <w:iCs w:val="0"/>
          <w:caps w:val="0"/>
          <w:color w:val="0000FF"/>
          <w:spacing w:val="0"/>
          <w:sz w:val="22"/>
          <w:szCs w:val="22"/>
          <w:bdr w:val="none" w:color="auto" w:sz="0" w:space="0"/>
          <w:shd w:val="clear" w:fill="F2F4F5"/>
        </w:rPr>
        <w:t>MOV</w:t>
      </w:r>
      <w:r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  <w:t xml:space="preserve"> DS,AX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656C73"/>
          <w:spacing w:val="0"/>
          <w:sz w:val="22"/>
          <w:szCs w:val="22"/>
          <w:bdr w:val="none" w:color="auto" w:sz="0" w:space="0"/>
          <w:shd w:val="clear" w:fill="F2F4F5"/>
        </w:rPr>
      </w:pPr>
      <w:r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  <w:t xml:space="preserve">    </w:t>
      </w:r>
      <w:r>
        <w:rPr>
          <w:i w:val="0"/>
          <w:iCs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2F4F5"/>
        </w:rPr>
        <w:t>;此处输入代码段代码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</w:pPr>
      <w:r>
        <w:rPr>
          <w:i w:val="0"/>
          <w:iCs w:val="0"/>
          <w:caps w:val="0"/>
          <w:color w:val="656C73"/>
          <w:spacing w:val="0"/>
          <w:sz w:val="22"/>
          <w:szCs w:val="22"/>
          <w:bdr w:val="none" w:color="auto" w:sz="0" w:space="0"/>
          <w:shd w:val="clear" w:fill="F2F4F5"/>
        </w:rPr>
        <w:t xml:space="preserve">    </w:t>
      </w:r>
      <w:r>
        <w:rPr>
          <w:i w:val="0"/>
          <w:iCs w:val="0"/>
          <w:caps w:val="0"/>
          <w:color w:val="0000FF"/>
          <w:spacing w:val="0"/>
          <w:sz w:val="22"/>
          <w:szCs w:val="22"/>
          <w:bdr w:val="none" w:color="auto" w:sz="0" w:space="0"/>
          <w:shd w:val="clear" w:fill="F2F4F5"/>
        </w:rPr>
        <w:t>MOV</w:t>
      </w:r>
      <w:r>
        <w:rPr>
          <w:i w:val="0"/>
          <w:iCs w:val="0"/>
          <w:caps w:val="0"/>
          <w:color w:val="656C73"/>
          <w:spacing w:val="0"/>
          <w:sz w:val="22"/>
          <w:szCs w:val="22"/>
          <w:bdr w:val="none" w:color="auto" w:sz="0" w:space="0"/>
          <w:shd w:val="clear" w:fill="F2F4F5"/>
        </w:rPr>
        <w:t xml:space="preserve"> AH,4CH </w:t>
      </w:r>
      <w:r>
        <w:rPr>
          <w:i w:val="0"/>
          <w:iCs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2F4F5"/>
        </w:rPr>
        <w:t>;</w:t>
      </w:r>
      <w:r>
        <w:rPr>
          <w:i w:val="0"/>
          <w:iCs w:val="0"/>
          <w:caps w:val="0"/>
          <w:color w:val="656C73"/>
          <w:spacing w:val="0"/>
          <w:sz w:val="22"/>
          <w:szCs w:val="22"/>
          <w:bdr w:val="none" w:color="auto" w:sz="0" w:space="0"/>
          <w:shd w:val="clear" w:fill="F2F4F5"/>
        </w:rPr>
        <w:t xml:space="preserve">    </w:t>
      </w:r>
      <w:r>
        <w:rPr>
          <w:i w:val="0"/>
          <w:iCs w:val="0"/>
          <w:caps w:val="0"/>
          <w:color w:val="0000FF"/>
          <w:spacing w:val="0"/>
          <w:sz w:val="22"/>
          <w:szCs w:val="22"/>
          <w:bdr w:val="none" w:color="auto" w:sz="0" w:space="0"/>
          <w:shd w:val="clear" w:fill="F2F4F5"/>
        </w:rPr>
        <w:t>INT</w:t>
      </w:r>
      <w:r>
        <w:rPr>
          <w:i w:val="0"/>
          <w:iCs w:val="0"/>
          <w:caps w:val="0"/>
          <w:color w:val="656C73"/>
          <w:spacing w:val="0"/>
          <w:sz w:val="22"/>
          <w:szCs w:val="22"/>
          <w:bdr w:val="none" w:color="auto" w:sz="0" w:space="0"/>
          <w:shd w:val="clear" w:fill="F2F4F5"/>
        </w:rPr>
        <w:t xml:space="preserve"> 21H </w:t>
      </w:r>
      <w:r>
        <w:rPr>
          <w:i w:val="0"/>
          <w:iCs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2F4F5"/>
        </w:rPr>
        <w:t>; dos系统调用系统终端 执行AH程序中程序退出指令</w:t>
      </w:r>
      <w:r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  <w:t>CODES ENDS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188" w:afterAutospacing="0" w:line="13" w:lineRule="atLeast"/>
        <w:ind w:left="0" w:right="0"/>
        <w:jc w:val="left"/>
        <w:rPr>
          <w:color w:val="656C73"/>
          <w:sz w:val="22"/>
          <w:szCs w:val="22"/>
        </w:rPr>
      </w:pPr>
      <w:r>
        <w:rPr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2F4F5"/>
        </w:rPr>
        <w:t xml:space="preserve">    END START </w:t>
      </w:r>
      <w:r>
        <w:rPr>
          <w:i w:val="0"/>
          <w:iCs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2F4F5"/>
        </w:rPr>
        <w:t>; 指定开始的地址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4F5"/>
        <w:spacing w:before="38" w:beforeAutospacing="0" w:after="0" w:afterAutospacing="0" w:line="13" w:lineRule="atLeast"/>
        <w:ind w:left="0" w:right="0" w:firstLine="0"/>
        <w:jc w:val="left"/>
        <w:rPr>
          <w:rFonts w:hint="default" w:ascii="Lucida Console" w:hAnsi="Lucida Console" w:eastAsia="Lucida Console" w:cs="Lucida Console"/>
          <w:i w:val="0"/>
          <w:iCs w:val="0"/>
          <w:caps w:val="0"/>
          <w:color w:val="656C73"/>
          <w:spacing w:val="0"/>
          <w:sz w:val="22"/>
          <w:szCs w:val="22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D8CF0"/>
          <w:spacing w:val="0"/>
          <w:sz w:val="22"/>
          <w:szCs w:val="22"/>
          <w:u w:val="none"/>
          <w:bdr w:val="none" w:color="auto" w:sz="0" w:space="0"/>
          <w:shd w:val="clear" w:fill="F5F5F5"/>
        </w:rPr>
        <w:drawing>
          <wp:inline distT="0" distB="0" distL="114300" distR="114300">
            <wp:extent cx="190500" cy="190500"/>
            <wp:effectExtent l="0" t="0" r="0" b="0"/>
            <wp:docPr id="2" name="图片 2" descr="IMG_257">
              <a:hlinkClick xmlns:a="http://schemas.openxmlformats.org/drawingml/2006/main" r:id="rId4" tooltip="复制代码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226" w:afterAutospacing="0" w:line="11" w:lineRule="atLeast"/>
        <w:ind w:left="0" w:right="0"/>
        <w:jc w:val="left"/>
        <w:rPr>
          <w:b/>
          <w:bCs/>
          <w:color w:val="314659"/>
          <w:sz w:val="36"/>
          <w:szCs w:val="36"/>
        </w:rPr>
      </w:pPr>
      <w:r>
        <w:rPr>
          <w:b/>
          <w:bCs/>
          <w:i w:val="0"/>
          <w:iCs w:val="0"/>
          <w:caps w:val="0"/>
          <w:color w:val="314659"/>
          <w:spacing w:val="0"/>
          <w:sz w:val="36"/>
          <w:szCs w:val="36"/>
          <w:bdr w:val="none" w:color="auto" w:sz="0" w:space="0"/>
          <w:shd w:val="clear" w:fill="FFFFFF"/>
        </w:rPr>
        <w:t>2:基本指令</w: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begin"/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bdr w:val="none" w:color="auto" w:sz="0" w:space="0"/>
          <w:shd w:val="clear" w:fill="FFFFFF"/>
        </w:rPr>
        <w:instrText xml:space="preserve"> HYPERLINK "https://www.cnblogs.com/dgwblog/p/11784614.html" \l "241843854" </w:instrTex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bdr w:val="none" w:color="auto" w:sz="0" w:space="0"/>
          <w:shd w:val="clear" w:fill="FFFFFF"/>
        </w:rPr>
        <w:t>#</w: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　　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226" w:afterAutospacing="0" w:line="11" w:lineRule="atLeast"/>
        <w:ind w:left="0" w:right="0"/>
        <w:jc w:val="left"/>
        <w:rPr>
          <w:b/>
          <w:bCs/>
          <w:color w:val="314659"/>
          <w:sz w:val="32"/>
          <w:szCs w:val="32"/>
        </w:rPr>
      </w:pPr>
      <w:r>
        <w:rPr>
          <w:b/>
          <w:bCs/>
          <w:i w:val="0"/>
          <w:iCs w:val="0"/>
          <w:caps w:val="0"/>
          <w:color w:val="314659"/>
          <w:spacing w:val="0"/>
          <w:sz w:val="32"/>
          <w:szCs w:val="32"/>
          <w:bdr w:val="none" w:color="auto" w:sz="0" w:space="0"/>
          <w:shd w:val="clear" w:fill="FFFFFF"/>
        </w:rPr>
        <w:t>一、数据传送指令</w: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begin"/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instrText xml:space="preserve"> HYPERLINK "https://www.cnblogs.com/dgwblog/p/11784614.html" \l "3473846679" </w:instrTex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t>#</w: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1、传送指令：MOV (move)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(1) CPU内部寄存器之间的数据传送，如：mov ah,al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(2) 立即数送至通用寄存器(非段寄存器)或存储单元，如:mov al,3 mov [bx],1234h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(3) 寄存器与存储器间的数据传送，如：mov ax,var mov ax,[bx]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226" w:afterAutospacing="0" w:line="11" w:lineRule="atLeast"/>
        <w:ind w:left="0" w:right="0"/>
        <w:jc w:val="left"/>
        <w:rPr>
          <w:b/>
          <w:bCs/>
          <w:color w:val="314659"/>
          <w:sz w:val="32"/>
          <w:szCs w:val="32"/>
        </w:rPr>
      </w:pPr>
      <w:r>
        <w:rPr>
          <w:b/>
          <w:bCs/>
          <w:i w:val="0"/>
          <w:iCs w:val="0"/>
          <w:caps w:val="0"/>
          <w:color w:val="314659"/>
          <w:spacing w:val="0"/>
          <w:sz w:val="32"/>
          <w:szCs w:val="32"/>
          <w:bdr w:val="none" w:color="auto" w:sz="0" w:space="0"/>
          <w:shd w:val="clear" w:fill="FFFFFF"/>
        </w:rPr>
        <w:t>二、堆栈操作指令</w: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begin"/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instrText xml:space="preserve"> HYPERLINK "https://www.cnblogs.com/dgwblog/p/11784614.html" \l "3240774891" </w:instrTex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t>#</w: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1、进栈指令：push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格式：push src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 把16位数据src压入堆栈。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注： 源操作数src可以是通用寄存器和段寄存器，也可以是字存储单元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如： push si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push [si]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push var ;var是16位（字）变量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2、出栈指令：pop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格式：pop dst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功能：从堆栈弹出16位数据至dst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注： dst可以是通用寄存器和段寄存器，但不能是CS，可以是字存储单元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如： pop si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pop [si]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pop var ;var是字变量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226" w:afterAutospacing="0" w:line="11" w:lineRule="atLeast"/>
        <w:ind w:left="0" w:right="0"/>
        <w:jc w:val="left"/>
        <w:rPr>
          <w:b/>
          <w:bCs/>
          <w:color w:val="314659"/>
          <w:sz w:val="32"/>
          <w:szCs w:val="32"/>
        </w:rPr>
      </w:pPr>
      <w:r>
        <w:rPr>
          <w:b/>
          <w:bCs/>
          <w:i w:val="0"/>
          <w:iCs w:val="0"/>
          <w:caps w:val="0"/>
          <w:color w:val="314659"/>
          <w:spacing w:val="0"/>
          <w:sz w:val="32"/>
          <w:szCs w:val="32"/>
          <w:bdr w:val="none" w:color="auto" w:sz="0" w:space="0"/>
          <w:shd w:val="clear" w:fill="FFFFFF"/>
        </w:rPr>
        <w:t>三 加减运算指令</w: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begin"/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instrText xml:space="preserve"> HYPERLINK "https://www.cnblogs.com/dgwblog/p/11784614.html" \l "1911794416" </w:instrTex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t>#</w: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(1) add(Addtion)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格式：add OPRD1,OPRD2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功能：OPRD1 = OPRD1 + 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注： 影响FLAG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如：add al,5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add bl,var ;var是字节变量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add var,si ;var是字变量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(2) adc(add with Carry) ;带进位的加法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格式：adc OPRD1,OPRD2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功能：带进位的加法，OPRD1 = OPRD1 + OPRD2 + CF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注： 影响FLAG，主要用于多字节运算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如： adc al,[bx]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adc dx,ax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adc dx,var ;var是字变量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(3) inc(Increment)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格式：inc OPRD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功能：OPRD = OPRD + 1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注： 不影响CF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如：inc al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inc var ;var是字节变量，也可以是字变量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inc cx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2、减法指令：sub、sbb、dec、neg、cmp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(1) sub(Subtraction)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格式：sub OPRD1，OPRD2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功能：OPRD1 = OPRD1 - 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如： sub ah,12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sub bx,bp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sub al,[bx]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sub [BP],AX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sub AX,VAR ;VAR是字变量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(2) sbb(Sub with Borrow)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格式：sbb OPRD1,OPRD2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功能：OPRD1 = OPRD1 - OPRD2 - CF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注： 主要用于多字节数相减的情况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(3) dec(decrement)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格式：dec OPRD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功能：OPRD = OPRD - 1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注： 操作数OPRD可以是通用寄存器，也可以是存储单元。相减时把操作数作为一个无符号数对待，这条指令影响ZF、SP、OF、PF、AF，但不影响CF，该指令主要用于调整地址指针和计数器。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(4) neg(Negate)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格式：NEG OPRD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功能：对操作数取补，即OPRD = 0 - OPRD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注： 操作数可以是通用寄存器，也可以是存储单元。此指令结果影响CF、ZF、OF、AF、PF，一般会使CF为1，除非OPRD=0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(5) cmp(Compare)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格式：cmp OPRD1,OPRD2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功能：执行OPRD1 - OPRD2，但运算结果不运送到OPRD1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注： 该指令通过OPRD - OPRD2影响标志位CF、ZF、SF、OF、AF、PF来判断OPRD1和OPRD2的大小关系。通过ZF判断是否相等；如果是无符号数，通过CF可判断大小；如果是有符号数，通过SF和OF判断大小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226" w:afterAutospacing="0" w:line="11" w:lineRule="atLeast"/>
        <w:ind w:left="0" w:right="0"/>
        <w:jc w:val="left"/>
        <w:rPr>
          <w:b/>
          <w:bCs/>
          <w:color w:val="314659"/>
          <w:sz w:val="32"/>
          <w:szCs w:val="32"/>
        </w:rPr>
      </w:pPr>
      <w:r>
        <w:rPr>
          <w:b/>
          <w:bCs/>
          <w:i w:val="0"/>
          <w:iCs w:val="0"/>
          <w:caps w:val="0"/>
          <w:color w:val="314659"/>
          <w:spacing w:val="0"/>
          <w:sz w:val="32"/>
          <w:szCs w:val="32"/>
          <w:bdr w:val="none" w:color="auto" w:sz="0" w:space="0"/>
          <w:shd w:val="clear" w:fill="FFFFFF"/>
        </w:rPr>
        <w:t>四、乘除运算指令</w: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begin"/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instrText xml:space="preserve"> HYPERLINK "https://www.cnblogs.com/dgwblog/p/11784614.html" \l "629861429" </w:instrTex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t>#</w: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(1) mul(Multiply) ;无符号数乘法指令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格式：MUL OPRD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功能：将OPRD与AX或AL中的操作数相乘，结果保存在DX:AX中或AX中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注： 无符号数相乘分为16位*16位和8位*8位，结果分别为32位和16位，保存在DX:AX中或AX中，其中结果为32位时，DX为高16位，AX为低16位；结果为16位时，AH为高8位，AL为低8位。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(2) imul(Signed Multiply) ;有符号数乘法指令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格式：IMUL OPRD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功能：把乘数和被乘数均作为有符号数进行乘法运算。其余与mul类似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注： 如果乘积结果的高位部分（DX或AH）不是低位的符号扩展，则CF=1，OF=1，否则CF=0，OF=0。即CF=1，OF=1表示AH或DX中含有结果的有效数。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如果除数为0，或8位数除时商超过8位，16位数除时商超过16位，则认为是除溢出，引起0号中断。除法指令对标志位的影响无定义。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2、除法指令：div、idiv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(1) div(Division) ;无符号数除法指令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格式：DIV OPRD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功能：OPRD为除数，被除数存放在DX:AX或AX中，做除法，结果存放在DX:AX（DX存放余数，AX存放商）或AX（AH余数，AL商）。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注： 8086中除法有32位除以16位和16位除以8位。前者被除数为32位，高位在DX中，低位在AX中，除数OPRD为16位通用寄存器或16位存储器操作数，结果为16位，其中16位余数存放在DX中，16位商存放在AX中；若为16位除以8位，被除数存放在AX中，OPRD为8位通用寄存器或存储器操作数，结果8位余数存放在AH中，8位商存放在AL中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(2) idiv(Signed Division) ;有符号数除法指令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格式：IDIV OPRD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功能：把除数和被除数看做有符号数做除法，其余与div类似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3、符号扩展指令：cbw、cwd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(1) cbw(Convert Byte to Word)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格式：CBW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功能：把寄存器AL中的符号位扩展到寄存器AH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(2) cwd(Convert Word to Double Word)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格式：CWD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功能：把寄存器AX中的符号扩展到寄存器DX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226" w:afterAutospacing="0" w:line="11" w:lineRule="atLeast"/>
        <w:ind w:left="0" w:right="0"/>
        <w:jc w:val="left"/>
        <w:rPr>
          <w:b/>
          <w:bCs/>
          <w:color w:val="314659"/>
          <w:sz w:val="32"/>
          <w:szCs w:val="32"/>
        </w:rPr>
      </w:pPr>
      <w:r>
        <w:rPr>
          <w:b/>
          <w:bCs/>
          <w:i w:val="0"/>
          <w:iCs w:val="0"/>
          <w:caps w:val="0"/>
          <w:color w:val="314659"/>
          <w:spacing w:val="0"/>
          <w:sz w:val="32"/>
          <w:szCs w:val="32"/>
          <w:bdr w:val="none" w:color="auto" w:sz="0" w:space="0"/>
          <w:shd w:val="clear" w:fill="FFFFFF"/>
        </w:rPr>
        <w:t>五、逻辑运算和移位指令</w: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begin"/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instrText xml:space="preserve"> HYPERLINK "https://www.cnblogs.com/dgwblog/p/11784614.html" \l "1408085913" </w:instrTex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t>#</w:t>
      </w:r>
      <w:r>
        <w:rPr>
          <w:b/>
          <w:bCs/>
          <w:i w:val="0"/>
          <w:iCs w:val="0"/>
          <w:caps w:val="0"/>
          <w:color w:val="2D8CF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(1) NOT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格式：NOT OPRD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功能：把操作数OPRD取反，然后送回OPRD。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注： OPRD可以是通用寄存器，也可以是存储器操作数，此指令对标志没有影响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(2) AND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格式：AND OPRD1,OPRD2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功能：对两个操作数进行按位逻辑“与”运算，结果送到OPRD1中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注： 该指令执行后，CF=0，OF=0，标志PF、ZF、SF反映运算结果，AF未定义。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某个操作数与自身相与，值不变，但可以使CF置0。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(3) OR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格式：OR OPRD1,OPRD2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功能：对两个操作数进行按位逻辑“或”运算，结果送到OPRD1中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注： 该指令执行后，CF=0，OF=0，标志PF、ZF、SF反映运算结果，AF未定义。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某个操作数与自身相或，值不变，但可以使CF置0。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(4) XOR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格式：XOR OPRD1,OPRD2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功能：对两个操作数进行按位逻辑“异或”运算，结果送到OPRD1中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注： 该指令执行后，CF=0，OF=0，标志PF、ZF、SF反映运算结果，AF未定义。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(5) TEST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格式：TEST OPRD1,OPRD2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功能：把OPRD1与OPRD2按位“与”，但结果不送到OPRD1中，仅影响标志位。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注： 该指令执行后，CF=0，OF=0，标志PF、ZF、SF反映运算结果。常用于检测某些位是否为1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2、一般移位指令：SAL/SHL,SAR/SHR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(1) SAL/SHL(Shift Arithmetic Left / Shift Logic Left) ;算术左移/逻辑左移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格式：SAL OPRD,m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SHL OPRD,m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功能：把操作数OPRD左移m位，每移动一位，右边用0补足1位，移出的最高位进入标志位CF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注： 算术左移和逻辑左移进行相同的动作，为了方便提供了两个助记符。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(2) SAR(Shift Arithmetic Right) ;算数右移指令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格式：SAR OPRD,m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功能：操作数右移m位，同时每移1位，左边的符号位保持不变，移出的最低位进入标志位CF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注： 对有符号数和无符号数，算数右移1位相当于除以2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(3) SHR(Shift Logic Right) ;逻辑右移指令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格式：SHR OPRD,m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功能：操作数右移m位，同时每移1位，左边用0补足，移出的最低位进入标志位CF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注： 对无符号数，逻辑右移1位相当于除以2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3、循环移位指令：ROL、ROR、RCL、RCR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4 、循环指令：LOOP、LOOPE/LOOPZ、LOOPNE/LOOPNZ、JCXZ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(1) Loop ;计数循环指令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格式：loop 标号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功能：使转移标号与Loop指令间的指令循环执行CX次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原理：指令执行至loop时，cx减1，如果cx不为0，则跳转至标号处，否则继续执行下一条指令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即：DEC CX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JNZ 标号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(2) LOOPE/LOOPZ ;等于/全零循环指令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格式：LOOPE 标号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LOOPZ 标号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功能：该指令使CX自减1，若结果不为0，并且ZF=1，则转移至标号，否则顺序执行。注意指令本身实施的CX自减1操作不影响标志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(3) LOOPNE/LOOPNZ ;不等于/非零循环指令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格式：LOOPNE 标号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LOOPNZ 标号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功能：该指令使CX自减1，若结果不为0，并且ZF=0，则转移至标号，否则顺序执行。注意指令本身实施的CX自减1操作不影响标志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(4) JCXZ ;跳转指令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格式：JCXZ 标号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功能：当寄存器CX的值为0时跳转到标号，否则顺序执行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跳转指令汇总: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left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tbl>
      <w:tblPr>
        <w:tblW w:w="7200" w:type="dxa"/>
        <w:tblInd w:w="0" w:type="dxa"/>
        <w:tblBorders>
          <w:top w:val="single" w:color="EEF2F8" w:sz="2" w:space="0"/>
          <w:left w:val="single" w:color="EEF2F8" w:sz="2" w:space="0"/>
          <w:bottom w:val="single" w:color="EEF2F8" w:sz="2" w:space="0"/>
          <w:right w:val="single" w:color="EEF2F8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204"/>
        <w:gridCol w:w="1545"/>
        <w:gridCol w:w="851"/>
        <w:gridCol w:w="1204"/>
        <w:gridCol w:w="1545"/>
      </w:tblGrid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助记符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标志位/寄存器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助记符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标志位/寄存器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JZ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为零跳转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ZF=1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JNO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无溢出跳转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OF=0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JNZ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非零跳转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ZF=0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JS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有符号跳转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SF=1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JC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进位跳转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CF=1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JNS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无符号跳转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SF=0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JNC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无进位跳转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CF=0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JP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偶校验跳转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PF=1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JO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溢出跳转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OF=1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JNP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奇校验跳转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PF=0</w:t>
            </w:r>
          </w:p>
        </w:tc>
      </w:tr>
    </w:tbl>
    <w:p>
      <w:pPr>
        <w:rPr>
          <w:vanish/>
          <w:sz w:val="72"/>
          <w:szCs w:val="72"/>
        </w:rPr>
      </w:pPr>
    </w:p>
    <w:tbl>
      <w:tblPr>
        <w:tblW w:w="7200" w:type="dxa"/>
        <w:tblInd w:w="0" w:type="dxa"/>
        <w:tblBorders>
          <w:top w:val="single" w:color="EEF2F8" w:sz="2" w:space="0"/>
          <w:left w:val="single" w:color="EEF2F8" w:sz="2" w:space="0"/>
          <w:bottom w:val="single" w:color="EEF2F8" w:sz="2" w:space="0"/>
          <w:right w:val="single" w:color="EEF2F8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5700"/>
      </w:tblGrid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助记符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JE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相等跳转 (leftOp=rightOp)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JNE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不相等跳转 (leftOp M rightOp)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JCXZ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CX=0 跳转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JECXZ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ECX=0 跳转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JRCXZ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RCX=0 跳转（64 位模式）</w:t>
            </w:r>
          </w:p>
        </w:tc>
      </w:tr>
    </w:tbl>
    <w:p>
      <w:pPr>
        <w:rPr>
          <w:vanish/>
          <w:sz w:val="72"/>
          <w:szCs w:val="72"/>
        </w:rPr>
      </w:pPr>
    </w:p>
    <w:tbl>
      <w:tblPr>
        <w:tblW w:w="7200" w:type="dxa"/>
        <w:tblInd w:w="0" w:type="dxa"/>
        <w:tblBorders>
          <w:top w:val="single" w:color="EEF2F8" w:sz="2" w:space="0"/>
          <w:left w:val="single" w:color="EEF2F8" w:sz="2" w:space="0"/>
          <w:bottom w:val="single" w:color="EEF2F8" w:sz="2" w:space="0"/>
          <w:right w:val="single" w:color="EEF2F8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0"/>
        <w:gridCol w:w="2810"/>
        <w:gridCol w:w="790"/>
        <w:gridCol w:w="2810"/>
      </w:tblGrid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助记符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助记符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JA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大于跳转（若 leftOp &gt; rightOp）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JB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小于跳转（若 leftOp &lt; rightOp）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JNBE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不小于或等于跳转（与 JA 相同）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JNAE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不大于或等于跳转（与 JB 相同）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JAE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大于或等于跳转（若 leftOp ≥ rightOp）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JBE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小于或等于跳转（若 leftOp ≤ rightOp）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JNB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不小于跳转（与 JAE 相同）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JNA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不大于跳转（与 JBE 相同）</w:t>
            </w:r>
          </w:p>
        </w:tc>
      </w:tr>
    </w:tbl>
    <w:p>
      <w:pPr>
        <w:rPr>
          <w:vanish/>
          <w:sz w:val="72"/>
          <w:szCs w:val="72"/>
        </w:rPr>
      </w:pPr>
    </w:p>
    <w:tbl>
      <w:tblPr>
        <w:tblW w:w="7200" w:type="dxa"/>
        <w:tblInd w:w="0" w:type="dxa"/>
        <w:tblBorders>
          <w:top w:val="single" w:color="EEF2F8" w:sz="2" w:space="0"/>
          <w:left w:val="single" w:color="EEF2F8" w:sz="2" w:space="0"/>
          <w:bottom w:val="single" w:color="EEF2F8" w:sz="2" w:space="0"/>
          <w:right w:val="single" w:color="EEF2F8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0"/>
        <w:gridCol w:w="2810"/>
        <w:gridCol w:w="790"/>
        <w:gridCol w:w="2810"/>
      </w:tblGrid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助记符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助记符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7F7F7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JG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大于跳转（若 leftOp &gt; rightOp）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JL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小于跳转（若 leftOp &lt; rightOp）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JNLE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不小于或等于跳转（与 JG 相同）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JNGE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不大于或等于跳转（与 JL 相同）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JGE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大于或等于跳转（若 leftOp ≥ rightOp）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JLE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小于或等于跳转（若 leftOp ≤ rightOp）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JNL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不小于跳转（与 JGE 相同）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JNG</w:t>
            </w:r>
          </w:p>
        </w:tc>
        <w:tc>
          <w:tcPr>
            <w:tcW w:w="0" w:type="auto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不大于跳转（与 JLE 相同）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226" w:afterAutospacing="0" w:line="11" w:lineRule="atLeast"/>
        <w:ind w:left="0" w:right="0"/>
        <w:jc w:val="left"/>
        <w:rPr>
          <w:b/>
          <w:bCs/>
          <w:color w:val="314659"/>
          <w:sz w:val="36"/>
          <w:szCs w:val="36"/>
        </w:rPr>
      </w:pPr>
      <w:r>
        <w:rPr>
          <w:b/>
          <w:bCs/>
          <w:i w:val="0"/>
          <w:iCs w:val="0"/>
          <w:caps w:val="0"/>
          <w:color w:val="314659"/>
          <w:spacing w:val="0"/>
          <w:sz w:val="36"/>
          <w:szCs w:val="36"/>
          <w:bdr w:val="none" w:color="auto" w:sz="0" w:space="0"/>
          <w:shd w:val="clear" w:fill="FFFFFF"/>
        </w:rPr>
        <w:t>3:通用寄存器用途</w: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begin"/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bdr w:val="none" w:color="auto" w:sz="0" w:space="0"/>
          <w:shd w:val="clear" w:fill="FFFFFF"/>
        </w:rPr>
        <w:instrText xml:space="preserve"> HYPERLINK "https://www.cnblogs.com/dgwblog/p/11784614.html" \l "656197373" </w:instrTex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bdr w:val="none" w:color="auto" w:sz="0" w:space="0"/>
          <w:shd w:val="clear" w:fill="FFFFFF"/>
        </w:rPr>
        <w:t>#</w: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8" w:beforeAutospacing="0" w:after="248" w:afterAutospacing="0" w:line="13" w:lineRule="atLeast"/>
        <w:ind w:left="0" w:right="0" w:firstLine="0"/>
        <w:jc w:val="center"/>
        <w:rPr>
          <w:sz w:val="72"/>
          <w:szCs w:val="7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  <w:bdr w:val="none" w:color="auto" w:sz="0" w:space="0"/>
          <w:shd w:val="clear" w:fill="FFFFFF"/>
        </w:rPr>
        <w:t>通用寄存器的主要用途</w:t>
      </w:r>
    </w:p>
    <w:tbl>
      <w:tblPr>
        <w:tblW w:w="7200" w:type="dxa"/>
        <w:jc w:val="center"/>
        <w:tblBorders>
          <w:top w:val="single" w:color="EEF2F8" w:sz="2" w:space="0"/>
          <w:left w:val="single" w:color="EEF2F8" w:sz="2" w:space="0"/>
          <w:bottom w:val="single" w:color="EEF2F8" w:sz="2" w:space="0"/>
          <w:right w:val="single" w:color="EEF2F8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2"/>
        <w:gridCol w:w="886"/>
        <w:gridCol w:w="1818"/>
        <w:gridCol w:w="3664"/>
      </w:tblGrid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78" w:type="dxa"/>
            <w:gridSpan w:val="2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FFFF0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寄存器的分类</w:t>
            </w: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FFFF0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寄存器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主　要　用　途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restar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用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寄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存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器</w:t>
            </w:r>
          </w:p>
        </w:tc>
        <w:tc>
          <w:tcPr>
            <w:tcW w:w="638" w:type="dxa"/>
            <w:vMerge w:val="restar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FFFF0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　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寄存器</w:t>
            </w: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AX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乘、除运算，字的输入输出，中间结果的缓存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字节的乘、除运算，字节的输入输出，十进制算术运算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AH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字节的乘、除运算，存放中断的功能号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BX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存储器指针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CX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串操作、循环控制的计数器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CL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移位操作的计数器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DX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字的乘、除运算，间接的输入输出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00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FF00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变址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寄存器</w:t>
            </w: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SI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存储器指针、串指令中的源操作数指针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00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DI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存储器指针、串指令中的目的操作数指针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FFFF0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变址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寄存器</w:t>
            </w: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BP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存储器指针、存取堆栈的指针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SP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堆栈的栈顶指针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63" w:type="dxa"/>
            <w:gridSpan w:val="2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00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指令指针</w:t>
            </w: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IP/EIP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63" w:type="dxa"/>
            <w:gridSpan w:val="2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0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标志位寄存器</w:t>
            </w: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Flag/EFlag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restar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32位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CPU的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段寄存器</w:t>
            </w:r>
          </w:p>
        </w:tc>
        <w:tc>
          <w:tcPr>
            <w:tcW w:w="638" w:type="dxa"/>
            <w:vMerge w:val="restar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00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FF00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16位CPU的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98" w:beforeAutospacing="0" w:after="98" w:afterAutospacing="0"/>
              <w:ind w:left="0" w:right="0" w:firstLine="0"/>
              <w:jc w:val="center"/>
              <w:rPr>
                <w:sz w:val="72"/>
                <w:szCs w:val="72"/>
              </w:rPr>
            </w:pPr>
            <w:r>
              <w:rPr>
                <w:sz w:val="22"/>
                <w:szCs w:val="22"/>
                <w:bdr w:val="none" w:color="auto" w:sz="0" w:space="0"/>
              </w:rPr>
              <w:t>段寄存器</w:t>
            </w: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ES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附加段寄存器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00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CS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代码段寄存器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00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SS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堆栈段寄存器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00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数据段寄存器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FFFF0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新增加的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段寄存器</w:t>
            </w: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FS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附加段寄存器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25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38" w:type="dxa"/>
            <w:vMerge w:val="continue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ascii="宋体"/>
                <w:sz w:val="22"/>
                <w:szCs w:val="22"/>
              </w:rPr>
            </w:pPr>
          </w:p>
        </w:tc>
        <w:tc>
          <w:tcPr>
            <w:tcW w:w="683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GS</w:t>
            </w:r>
          </w:p>
        </w:tc>
        <w:tc>
          <w:tcPr>
            <w:tcW w:w="2700" w:type="dxa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 w:color="auto" w:fill="00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00FFFF"/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附加段寄存器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226" w:afterAutospacing="0" w:line="11" w:lineRule="atLeast"/>
        <w:ind w:left="0" w:right="0"/>
        <w:jc w:val="left"/>
        <w:rPr>
          <w:b/>
          <w:bCs/>
          <w:color w:val="314659"/>
          <w:sz w:val="36"/>
          <w:szCs w:val="36"/>
        </w:rPr>
      </w:pPr>
      <w:r>
        <w:rPr>
          <w:b/>
          <w:bCs/>
          <w:i w:val="0"/>
          <w:iCs w:val="0"/>
          <w:caps w:val="0"/>
          <w:color w:val="314659"/>
          <w:spacing w:val="0"/>
          <w:sz w:val="36"/>
          <w:szCs w:val="36"/>
          <w:bdr w:val="none" w:color="auto" w:sz="0" w:space="0"/>
          <w:shd w:val="clear" w:fill="FFFFFF"/>
        </w:rPr>
        <w:t>4:常用DOS指令表</w: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begin"/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bdr w:val="none" w:color="auto" w:sz="0" w:space="0"/>
          <w:shd w:val="clear" w:fill="FFFFFF"/>
        </w:rPr>
        <w:instrText xml:space="preserve"> HYPERLINK "https://www.cnblogs.com/dgwblog/p/11784614.html" \l "2725917978" </w:instrTex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0"/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bdr w:val="none" w:color="auto" w:sz="0" w:space="0"/>
          <w:shd w:val="clear" w:fill="FFFFFF"/>
        </w:rPr>
        <w:t>#</w:t>
      </w:r>
      <w:r>
        <w:rPr>
          <w:b/>
          <w:bCs/>
          <w:i w:val="0"/>
          <w:iCs w:val="0"/>
          <w:caps w:val="0"/>
          <w:color w:val="2D8CF0"/>
          <w:spacing w:val="0"/>
          <w:sz w:val="36"/>
          <w:szCs w:val="36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14659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表：DOS系统功能调INT 21H</w:t>
      </w:r>
    </w:p>
    <w:tbl>
      <w:tblPr>
        <w:tblW w:w="7200" w:type="dxa"/>
        <w:tblInd w:w="0" w:type="dxa"/>
        <w:tblBorders>
          <w:top w:val="single" w:color="EEF2F8" w:sz="2" w:space="0"/>
          <w:left w:val="single" w:color="EEF2F8" w:sz="2" w:space="0"/>
          <w:bottom w:val="single" w:color="EEF2F8" w:sz="2" w:space="0"/>
          <w:right w:val="single" w:color="EEF2F8" w:sz="2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0"/>
        <w:gridCol w:w="2222"/>
        <w:gridCol w:w="2223"/>
        <w:gridCol w:w="2295"/>
      </w:tblGrid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AH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调用参数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返回参数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程序终止(同INT 20H)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CS=程序段前缀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01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键盘输入并回显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AL=输入字符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02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显示输出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DL=输出字符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03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异步通迅输入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AL=输入数据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04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异步通迅输出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DL=输出数据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05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打印机输出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DL=输出字符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06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直接控制台I/O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DL=FF(输入)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DL=字符(输出)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AL=输入字符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07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键盘输入(无回显)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AL=输入字符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08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键盘输入(无回显)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检测Ctrl-Break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AL=输入字符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09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显示字符串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DS:DX=串地址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'$'结束字符串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0A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键盘输入到缓冲区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DS:DX=缓冲区首地址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(DS:DX)=缓冲区最大字符数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(DS:DX+1)=实际输入的字符数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0B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检验键盘状态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AL=00 有输入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AL=FF 无输入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0C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清除输入缓冲区并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请求指定的输入功能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AL=输入功能号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(1,6,7,8,A)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0D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磁盘复位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清除文件缓冲区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0E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指定当前缺省的磁盘驱动器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DL=驱动器号 0=A,1=B,...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AL=驱动器数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0F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打开文件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AL=00 文件找到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AL=FF 文件未找到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关闭文件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AL=00 目录修改成功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AL=FF 目录中未找到文件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查找第一个目录项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AL=00 找到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AL=FF 未找到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查找下一个目录项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DS:DX=FCB首地址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(文件中带有*或?)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AL=00 找到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AL=FF 未找到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删除文件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AL=00 删除成功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AL=FF 未找到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顺序读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AL=00 读成功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=01 文件结束,记录中无数据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=02 DTA空间不够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=03 文件结束,记录不完整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顺序写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AL=00 写成功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=01 盘满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=02 DTA空间不够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AL=00 建立成功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=FF 无磁盘空间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文件改名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DS:DX=FCB首地址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(DS:DX+1)=旧文件名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(DS:DX+17)=新文件名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AL=00 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AL=FF 未成功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取当前缺省磁盘驱动器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AL=缺省的驱动器号 0=A,1=B,2=C,...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1A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置DTA地址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DS:DX=DTA地址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1B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取缺省驱动器FAT信息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AL=每簇的扇区数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DS:BX=FAT标识字节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CX=物理扇区大小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DX=缺省驱动器的簇数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1C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取任一驱动器FAT信息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DL=驱动器号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同上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随机读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AL=00 读成功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=01 文件结束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=02 缓冲区溢出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=03 缓冲区不满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随机写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AL=00 写成功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=01 盘满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=02 缓冲区溢出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测定文件大小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AL=00 成功(文件长度填入FCB)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AL=FF 未找到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设置随机记录号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DS:DX=FCB首地址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设置中断向量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DS:DX=中断向量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AL=中断类型号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建立程序段前缀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DX=新的程序段前缀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随机分块读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DS:DX=FCB首地址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CX=记录数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AL=00 读成功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=01 文件结束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=02 缓冲区太小,传输结束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=03 缓冲区不满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随机分块写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DS:DX=FCB首地址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CX=记录数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AL=00 写成功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=01 盘满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=02 缓冲区溢出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分析文件名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ES:DI=FCB首地址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DS:SI=ASCIIZ串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AL=控制分析标志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AL=00 标准文件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=01 多义文件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=02 非法盘符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2A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取日期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CX=年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DH:DL=月:日(二进制)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2B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设置日期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CX:DH:DL=年:月:日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AL=00 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=FF 无效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2C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取时间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CH:CL=时:分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DH:DL=秒:1/100秒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2D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设置时间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CH:CL=时:分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DH:DL=秒:1/100秒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AL=00 成功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=FF 无效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2E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置磁盘自动读写标志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AL=00 关闭标志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AL=01 打开标志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2F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取磁盘缓冲区的首址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ES:BX=缓冲区首址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取DOS版本号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AH=发行号,AL=版本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结束并驻留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AL=返回码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DX=驻留区大小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Ctrl-Break检测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AL=00 取状态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=01 置状态(DL)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DL=00 关闭检测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=01 打开检测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DL=00 关闭Ctrl-Break检测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=01 打开Ctrl-Break检测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取中断向量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AL=中断类型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ES:BX=中断向量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36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取空闲磁盘空间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DL=驱动器号 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0=缺省,1=A,2=B,...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成功:AX=每簇扇区数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    BX=有效簇数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    CX=每扇区字节数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    DX=总簇数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失败:AX=FFFF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置/取国家信息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DS:DX=信息区首地址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BX=国家码(国际电话前缀码)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AX=错误码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建立子目录(MKDIR)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DS:DX=ASCIIZ串地址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AX=错误码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3A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删除子目录（RMDIR）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DS:DX=ASCIIZ串地址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AX=错误码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3B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改变当前目录(CHDIR)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DS:DX=ASCIIZ串地址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AX=错误码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3C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建立文件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DS:DX=ASCIIZ串地址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CX=文件属性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成功:AX=文件代号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错误:AX=错误码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3D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打开文件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DS:DX=ASCIIZ串地址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 读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=1 写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=3 读/写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成功:AX=文件代号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错误:AX=错误码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3E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关闭文件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BX=文件代号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失败:AX=错误码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3F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读文件或设备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DS:DX=数据缓冲区地址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BX=文件代号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CX=读取的字节数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读成功: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AX=实际读入的字节数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AX=0 已到文件尾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读出错:AX=错误码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写文件或设备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DS:DX=数据缓冲区地址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BX=文件代号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CX=写入的字节数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写成功: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AX=实际写入的字节数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写出错:AX=错误码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删除文件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DS:DX=ASCIIZ串地址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成功:AX=00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出错:AX=错误码(2,5)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42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移动文件指针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BX=文件代号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CX:DX=位移量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AL=移动方式(0:从文件头绝对位移,1:从当前位置相对移动,2:从文件尾绝对位移)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成功:DX:AX=新文件指针位置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出错:AX=错误码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置/取文件属性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DS:DX=ASCIIZ串地址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 取文件属性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AL=1 置文件属性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CX=文件属性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成功:CX=文件属性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失败:CX=错误码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44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设备文件I/O控制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BX=文件代号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 取状态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=1 置状态DX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=2 读数据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=3 写数据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=6 取输入状态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=7 取输出状态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DX=设备信息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复制文件代号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BX=文件代号1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成功:AX=文件代号2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失败:AX=错误码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人工复制文件代号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BX=文件代号1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CX=文件代号2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失败:AX=错误码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取当前目录路径名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DL=驱动器号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DS:SI=ASCIIZ串地址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(DS:SI)=ASCIIZ串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失败:AX=出错码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分配内存空间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BX=申请内存容量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成功:AX=分配内存首地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失败:BX=最大可用内存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释放内容空间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ES=内存起始段地址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失败:AX=错误码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4A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调整已分配的存储块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ES=原内存起始地址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BX=再申请的容量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失败:BX=最大可用空间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    AX=错误码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4B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装配/执行程序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DS:DX=ASCIIZ串地址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ES:BX=参数区首地址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 装入执行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AL=3 装入不执行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失败:AX=错误码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4C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带返回码结束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AL=返回码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4D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取返回代码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AX=返回代码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4E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查找第一个匹配文件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DS:DX=ASCIIZ串地址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CX=属性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AX=出错代码(02,18)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4F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查找下一个匹配文件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DS:DX=ASCIIZ串地址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(文件名中带有?或*)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AX=出错代码(18)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取盘自动读写标志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AL=当前标志值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文件改名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DS:DX=ASCIIZ串(旧)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ES:DI=ASCIIZ串(新)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AX=出错码(03,05,17)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置/取文件日期和时间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BX=文件代号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 读取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AL=1 设置(DX:CX)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DX:CX=日期和时间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失败:AX=错误码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取/置分配策略码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 取码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AL=1 置码(BX)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成功:AX=策略码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失败:AX=错误码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取扩充错误码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AX=扩充错误码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BH=错误类型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BL=建议的操作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CH=错误场所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5A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建立临时文件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CX=文件属性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DS:DX=ASCIIZ串地址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成功:AX=文件代号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失败:AX=错误码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5B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建立新文件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CX=文件属性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DS:DX=ASCIIZ串地址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成功:AX=文件代号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失败:AX=错误码</w:t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5C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控制文件存取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AL=00封锁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 =01开启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BX=文件代号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CX:DX=文件位移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SI:DI=文件长度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8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失败:AX=错误码</w:t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</w:p>
        </w:tc>
      </w:tr>
      <w:tr>
        <w:tblPrEx>
          <w:tblBorders>
            <w:top w:val="single" w:color="EEF2F8" w:sz="2" w:space="0"/>
            <w:left w:val="single" w:color="EEF2F8" w:sz="2" w:space="0"/>
            <w:bottom w:val="single" w:color="EEF2F8" w:sz="2" w:space="0"/>
            <w:right w:val="single" w:color="EEF2F8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取程序段前缀</w:t>
            </w:r>
          </w:p>
        </w:tc>
        <w:tc>
          <w:tcPr>
            <w:tcW w:w="155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　</w:t>
            </w:r>
          </w:p>
        </w:tc>
        <w:tc>
          <w:tcPr>
            <w:tcW w:w="1600" w:type="pct"/>
            <w:tcBorders>
              <w:top w:val="single" w:color="EEF2F8" w:sz="2" w:space="0"/>
              <w:left w:val="single" w:color="EEF2F8" w:sz="2" w:space="0"/>
              <w:bottom w:val="single" w:color="EEF2F8" w:sz="2" w:space="0"/>
              <w:right w:val="single" w:color="EEF2F8" w:sz="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BX=PSP地址</w:t>
            </w:r>
          </w:p>
        </w:tc>
      </w:tr>
    </w:tbl>
    <w:p>
      <w:pPr>
        <w:rPr>
          <w:sz w:val="52"/>
          <w:szCs w:val="7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RlYTI5Zjg5YjBlNzBhZjgzYTRmNWVhMTA1ZTExNGMifQ=="/>
  </w:docVars>
  <w:rsids>
    <w:rsidRoot w:val="5ED05D0A"/>
    <w:rsid w:val="5ED0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javascript:void(0);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5112</Words>
  <Characters>7917</Characters>
  <Lines>0</Lines>
  <Paragraphs>0</Paragraphs>
  <TotalTime>0</TotalTime>
  <ScaleCrop>false</ScaleCrop>
  <LinksUpToDate>false</LinksUpToDate>
  <CharactersWithSpaces>8434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2023-02-27T06:53:00Z</dcterms:created>
  <dc:creator>Administrator</dc:creator>
  <cp:lastModifiedBy>Administrator</cp:lastModifiedBy>
  <dcterms:modified xsi:type="dcterms:W3CDTF">2023-02-27T06:54:18Z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41FFB27687534D639315844C9527CA74</vt:lpwstr>
  </property>
</Properties>
</file>