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Macro Liquidity Stress</w:t>
      </w:r>
    </w:p>
    <w:p>
      <w:r>
        <w:rPr/>
        <w:t>Systemic overlay using STLFSI2 (FRED).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