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/>
    <w:p/>
    <w:p/>
    <w:p/>
    <w:p/>
    <w:p/>
    <w:p/>
    <w:p/>
    <w:p/>
    <w:p/>
    <w:p/>
    <w:p>
      <w:r>
        <w:rPr>
          <w:b/>
        </w:rPr>
        <w:t>DataLend &amp; Orbisa</w:t>
      </w:r>
    </w:p>
    <w:p>
      <w:r>
        <w:rPr/>
        <w:t>Short Squeeze Score</w:t>
      </w:r>
    </w:p>
    <w:p>
      <w:r>
        <w:rPr/>
        <w:t>Requirements</w:t>
      </w:r>
    </w:p>
    <w:p/>
    <w:p/>
    <w:p>
      <w:r>
        <w:rPr/>
        <w:br/>
      </w:r>
    </w:p>
    <w:p/>
    <w:p>
      <w:r>
        <w:rPr/>
        <w:br/>
      </w:r>
    </w:p>
    <w:p>
      <w:r>
        <w:rPr/>
        <w:t>Background</w:t>
      </w:r>
    </w:p>
    <w:p>
      <w:r>
        <w:rPr/>
        <w:t>Description</w:t>
      </w:r>
    </w:p>
    <w:p>
      <w:r>
        <w:rPr/>
        <w:t>A s</w:t>
      </w:r>
      <w:r>
        <w:rPr/>
        <w:t xml:space="preserve">hort squeeze </w:t>
      </w:r>
      <w:r>
        <w:rPr/>
        <w:t>is a market occurrence when the increasing cost to main</w:t>
      </w:r>
      <w:r>
        <w:rPr/>
        <w:t xml:space="preserve">tain a short position (either through high fees or an increasing stock price) forces </w:t>
      </w:r>
      <w:r>
        <w:rPr/>
        <w:t xml:space="preserve">short </w:t>
      </w:r>
      <w:r>
        <w:rPr/>
        <w:t>sellers to</w:t>
      </w:r>
      <w:r>
        <w:rPr/>
        <w:t xml:space="preserve"> </w:t>
      </w:r>
      <w:r>
        <w:rPr/>
        <w:t>clos</w:t>
      </w:r>
      <w:r>
        <w:rPr/>
        <w:t>e</w:t>
      </w:r>
      <w:r>
        <w:rPr/>
        <w:t xml:space="preserve"> their positions.</w:t>
      </w:r>
      <w:r>
        <w:rPr/>
        <w:t xml:space="preserve"> Since closing a short requires the short seller to purchase</w:t>
      </w:r>
      <w:r>
        <w:rPr/>
        <w:t>/cover</w:t>
      </w:r>
      <w:r>
        <w:rPr/>
        <w:t xml:space="preserve"> shares, </w:t>
      </w:r>
      <w:r>
        <w:rPr/>
        <w:t xml:space="preserve">a large amount of short covering will artificially boost the security’s price </w:t>
      </w:r>
      <w:r>
        <w:rPr/>
        <w:t>creating a short squeeze.</w:t>
      </w:r>
    </w:p>
    <w:p>
      <w:r>
        <w:rPr/>
        <w:t xml:space="preserve">Since our data has a high correlation between </w:t>
      </w:r>
      <w:r>
        <w:rPr/>
        <w:t xml:space="preserve">a </w:t>
      </w:r>
      <w:r>
        <w:rPr/>
        <w:t xml:space="preserve">hedge fund’s </w:t>
      </w:r>
      <w:r>
        <w:rPr/>
        <w:t xml:space="preserve">short positions and </w:t>
      </w:r>
      <w:r>
        <w:rPr/>
        <w:t xml:space="preserve">a </w:t>
      </w:r>
      <w:r>
        <w:rPr/>
        <w:t xml:space="preserve">broker </w:t>
      </w:r>
      <w:r>
        <w:rPr/>
        <w:t>dealer’s</w:t>
      </w:r>
      <w:r>
        <w:rPr/>
        <w:t xml:space="preserve"> borrows, we can estimate </w:t>
      </w:r>
      <w:r>
        <w:rPr/>
        <w:t xml:space="preserve">the ongoing cost to maintain a short position and estimate the position’s P&amp;L over </w:t>
      </w:r>
      <w:r>
        <w:rPr/>
        <w:t>a period</w:t>
      </w:r>
      <w:r>
        <w:rPr/>
        <w:t xml:space="preserve">. In this case we are proposing a </w:t>
      </w:r>
      <w:r>
        <w:rPr/>
        <w:t>one-month</w:t>
      </w:r>
      <w:r>
        <w:rPr/>
        <w:t xml:space="preserve"> period which will allow us to use existing tables within our database. </w:t>
      </w:r>
    </w:p>
    <w:p>
      <w:r>
        <w:rPr/>
        <w:t>Business Case</w:t>
      </w:r>
    </w:p>
    <w:p>
      <w:r>
        <w:rPr/>
        <w:t>Many Orbisa prospects have highlighted that our competitors have a short squeeze score available in their data set.</w:t>
      </w:r>
      <w:r>
        <w:rPr/>
        <w:t xml:space="preserve"> </w:t>
      </w:r>
      <w:r>
        <w:rPr/>
        <w:t>A</w:t>
      </w:r>
      <w:r>
        <w:rPr/>
        <w:t xml:space="preserve"> ha</w:t>
      </w:r>
      <w:r>
        <w:rPr/>
        <w:t xml:space="preserve">ndful of DataLend clients have mentioned that the calculation would be of interest to them. </w:t>
      </w:r>
    </w:p>
    <w:p>
      <w:r>
        <w:rPr/>
        <w:t>Scope</w:t>
      </w:r>
    </w:p>
    <w:p>
      <w:r>
        <w:rPr/>
        <w:t>The calculation would only occur for equities</w:t>
      </w:r>
      <w:r>
        <w:rPr/>
        <w:t xml:space="preserve"> on loan.</w:t>
      </w:r>
    </w:p>
    <w:p>
      <w:r>
        <w:rPr/>
        <w:t>Inputs</w:t>
      </w:r>
    </w:p>
    <w:p>
      <w:r>
        <w:rPr/>
        <w:t>Base Input Metrics</w:t>
      </w:r>
    </w:p>
    <w:p/>
    <w:p>
      <w:r>
        <w:rPr/>
        <w:t>Price Momentum</w:t>
      </w:r>
    </w:p>
    <w:p>
      <w:r>
        <w:rPr/>
        <w:t xml:space="preserve">Price momentum measures the directional change in price over the past 30 days. A positive momentum indicates a rise in security price and a loss in short sale profit. To normalize the data, the value is limited between 0 and 1 with negative values capped at 0 and values greater than 1 being capped at 1. </w:t>
      </w:r>
    </w:p>
    <w:p>
      <w:r>
        <w:rPr/>
        <w:t>Total Borrow P&amp;L</w:t>
      </w:r>
    </w:p>
    <w:p>
      <w:r>
        <w:rPr/>
        <w:t xml:space="preserve">The total borrow P&amp;L calculation uses the MD_RESULT_DELTA table to compute the 30-day (Fee </w:t>
      </w:r>
      <w:r>
        <w:rPr/>
        <w:t>Revenue+Price</w:t>
      </w:r>
      <w:r>
        <w:rPr/>
        <w:t xml:space="preserve"> Changes)/Initial Investment.</w:t>
      </w:r>
    </w:p>
    <w:p/>
    <w:p>
      <w:r>
        <w:rPr>
          <w:i/>
        </w:rPr>
        <w:t xml:space="preserve">Fee Revenue = </w:t>
      </w:r>
      <w:r>
        <w:rPr>
          <w:i/>
        </w:rPr>
        <w:t>SUM(</w:t>
      </w:r>
      <w:r>
        <w:rPr>
          <w:i/>
        </w:rPr>
        <w:t>loan_val_amt_c</w:t>
      </w:r>
      <w:r>
        <w:rPr>
          <w:i/>
        </w:rPr>
        <w:t xml:space="preserve"> * </w:t>
      </w:r>
      <w:r>
        <w:rPr>
          <w:i/>
        </w:rPr>
        <w:t>avg_spread_all_amt_c</w:t>
      </w:r>
      <w:r>
        <w:rPr>
          <w:i/>
        </w:rPr>
        <w:t xml:space="preserve"> /365 /10000)</w:t>
      </w:r>
    </w:p>
    <w:p>
      <w:r>
        <w:rPr>
          <w:i/>
        </w:rPr>
        <w:t xml:space="preserve">Price Changes/Marks = </w:t>
      </w:r>
      <w:r>
        <w:rPr>
          <w:i/>
        </w:rPr>
        <w:t>SUM(</w:t>
      </w:r>
      <w:r>
        <w:rPr>
          <w:i/>
        </w:rPr>
        <w:t>(</w:t>
      </w:r>
      <w:r>
        <w:rPr>
          <w:i/>
        </w:rPr>
        <w:t>security_price_c</w:t>
      </w:r>
      <w:r>
        <w:rPr>
          <w:i/>
        </w:rPr>
        <w:t xml:space="preserve"> – </w:t>
      </w:r>
      <w:r>
        <w:rPr>
          <w:i/>
        </w:rPr>
        <w:t>security_price_d</w:t>
      </w:r>
      <w:r>
        <w:rPr>
          <w:i/>
        </w:rPr>
        <w:t xml:space="preserve">) * </w:t>
      </w:r>
      <w:r>
        <w:rPr>
          <w:i/>
        </w:rPr>
        <w:t>loan_qty_amt_c</w:t>
      </w:r>
      <w:r>
        <w:rPr>
          <w:i/>
        </w:rPr>
        <w:t>)</w:t>
      </w:r>
    </w:p>
    <w:p>
      <w:r>
        <w:rPr>
          <w:i/>
        </w:rPr>
        <w:t xml:space="preserve">Initial Investment = </w:t>
      </w:r>
      <w:r>
        <w:rPr>
          <w:i/>
        </w:rPr>
        <w:t>loan_val_amt_c</w:t>
      </w:r>
    </w:p>
    <w:p>
      <w:r>
        <w:rPr>
          <w:i/>
        </w:rPr>
        <w:t>Normalized Total Borrow P&amp;L = case when SUM(</w:t>
      </w:r>
      <w:r>
        <w:rPr>
          <w:i/>
        </w:rPr>
        <w:t>loan_val_amt_c</w:t>
      </w:r>
      <w:r>
        <w:rPr>
          <w:i/>
        </w:rPr>
        <w:t xml:space="preserve"> * </w:t>
      </w:r>
      <w:r>
        <w:rPr>
          <w:i/>
        </w:rPr>
        <w:t>avg_spread_all_amt_c</w:t>
      </w:r>
      <w:r>
        <w:rPr>
          <w:i/>
        </w:rPr>
        <w:t xml:space="preserve"> /365 /10000) + SUM((</w:t>
      </w:r>
      <w:r>
        <w:rPr>
          <w:i/>
        </w:rPr>
        <w:t>security_price_c</w:t>
      </w:r>
      <w:r>
        <w:rPr>
          <w:i/>
        </w:rPr>
        <w:t xml:space="preserve"> – </w:t>
      </w:r>
      <w:r>
        <w:rPr>
          <w:i/>
        </w:rPr>
        <w:t>security_price_d</w:t>
      </w:r>
      <w:r>
        <w:rPr>
          <w:i/>
        </w:rPr>
        <w:t xml:space="preserve">) * </w:t>
      </w:r>
      <w:r>
        <w:rPr>
          <w:i/>
        </w:rPr>
        <w:t>loan_qty_amt_c</w:t>
      </w:r>
      <w:r>
        <w:rPr>
          <w:i/>
        </w:rPr>
        <w:t>))/</w:t>
      </w:r>
      <w:r>
        <w:rPr>
          <w:i/>
        </w:rPr>
        <w:t>loan_val_amt_c</w:t>
      </w:r>
      <w:r>
        <w:rPr>
          <w:i/>
        </w:rPr>
        <w:t xml:space="preserve"> &lt;0 then 0 when SUM(</w:t>
      </w:r>
      <w:r>
        <w:rPr>
          <w:i/>
        </w:rPr>
        <w:t>loan_val_amt_c</w:t>
      </w:r>
      <w:r>
        <w:rPr>
          <w:i/>
        </w:rPr>
        <w:t xml:space="preserve"> * </w:t>
      </w:r>
      <w:r>
        <w:rPr>
          <w:i/>
        </w:rPr>
        <w:t>avg_spread_all_amt_c</w:t>
      </w:r>
      <w:r>
        <w:rPr>
          <w:i/>
        </w:rPr>
        <w:t xml:space="preserve"> /365 /10000) + SUM((</w:t>
      </w:r>
      <w:r>
        <w:rPr>
          <w:i/>
        </w:rPr>
        <w:t>security_price_c</w:t>
      </w:r>
      <w:r>
        <w:rPr>
          <w:i/>
        </w:rPr>
        <w:t xml:space="preserve"> – </w:t>
      </w:r>
      <w:r>
        <w:rPr>
          <w:i/>
        </w:rPr>
        <w:t>security_price_d</w:t>
      </w:r>
      <w:r>
        <w:rPr>
          <w:i/>
        </w:rPr>
        <w:t xml:space="preserve">) * </w:t>
      </w:r>
      <w:r>
        <w:rPr>
          <w:i/>
        </w:rPr>
        <w:t>loan_qty_amt_c</w:t>
      </w:r>
      <w:r>
        <w:rPr>
          <w:i/>
        </w:rPr>
        <w:t>))/</w:t>
      </w:r>
      <w:r>
        <w:rPr>
          <w:i/>
        </w:rPr>
        <w:t>loan_val_amt_c</w:t>
      </w:r>
      <w:r>
        <w:rPr>
          <w:i/>
        </w:rPr>
        <w:t xml:space="preserve"> &gt;1 then 1 else SUM(</w:t>
      </w:r>
      <w:r>
        <w:rPr>
          <w:i/>
        </w:rPr>
        <w:t>loan_val_amt_c</w:t>
      </w:r>
      <w:r>
        <w:rPr>
          <w:i/>
        </w:rPr>
        <w:t xml:space="preserve"> * </w:t>
      </w:r>
      <w:r>
        <w:rPr>
          <w:i/>
        </w:rPr>
        <w:t>avg_spread_all_amt_c</w:t>
      </w:r>
      <w:r>
        <w:rPr>
          <w:i/>
        </w:rPr>
        <w:t xml:space="preserve"> /365 /10000) + SUM((</w:t>
      </w:r>
      <w:r>
        <w:rPr>
          <w:i/>
        </w:rPr>
        <w:t>security_price_c</w:t>
      </w:r>
      <w:r>
        <w:rPr>
          <w:i/>
        </w:rPr>
        <w:t xml:space="preserve"> – </w:t>
      </w:r>
      <w:r>
        <w:rPr>
          <w:i/>
        </w:rPr>
        <w:t>security_price_d</w:t>
      </w:r>
      <w:r>
        <w:rPr>
          <w:i/>
        </w:rPr>
        <w:t xml:space="preserve">) * </w:t>
      </w:r>
      <w:r>
        <w:rPr>
          <w:i/>
        </w:rPr>
        <w:t>loan_qty_amt_c</w:t>
      </w:r>
      <w:r>
        <w:rPr>
          <w:i/>
        </w:rPr>
        <w:t>))/</w:t>
      </w:r>
      <w:r>
        <w:rPr>
          <w:i/>
        </w:rPr>
        <w:t>loan_val_amt_c</w:t>
      </w:r>
      <w:r>
        <w:rPr>
          <w:i/>
        </w:rPr>
        <w:t xml:space="preserve"> end</w:t>
      </w:r>
    </w:p>
    <w:p/>
    <w:p>
      <w:r>
        <w:rPr/>
        <w:t>A low or negative value indicates a profitable position, while a large or positive value indicates an unprofitable position. To normalize the data, the values range from 0.00 to 1.00. A value of 3 would still receive a value of 1, alternatively, a value of –0.50 would receive a value of 0.</w:t>
      </w:r>
      <w:r>
        <w:rPr/>
      </w:r>
    </w:p>
    <w:p>
      <w:r>
        <w:rPr/>
        <w:t>Normalised Inputs</w:t>
      </w:r>
    </w:p>
    <w:p/>
    <w:p>
      <w:r>
        <w:rPr/>
        <w:t>Calculation Methodology</w:t>
      </w:r>
    </w:p>
    <w:p>
      <w:r>
        <w:rPr/>
        <w:t>Base Calculation</w:t>
      </w:r>
    </w:p>
    <w:p>
      <w:r>
        <w:rPr/>
        <w:t xml:space="preserve">As described above, the </w:t>
      </w:r>
      <w:r>
        <w:rPr/>
        <w:t>Squeeze Score</w:t>
      </w:r>
      <w:r>
        <w:rPr/>
        <w:t xml:space="preserve"> ranges from 1 to </w:t>
      </w:r>
      <w:r>
        <w:rPr/>
        <w:t>100</w:t>
      </w:r>
      <w:r>
        <w:rPr/>
        <w:t>. Each of the weightings sum to 1</w:t>
      </w:r>
      <w:r>
        <w:rPr/>
        <w:t>00</w:t>
      </w:r>
      <w:r>
        <w:rPr/>
        <w:t>, leaving the base calculation as follows:</w:t>
      </w:r>
    </w:p>
    <w:p/>
    <w:p>
      <w:r>
        <w:rPr/>
        <w:t xml:space="preserve">Where </w:t>
      </w:r>
      <w:r>
        <w:rPr>
          <w:i/>
        </w:rPr>
        <w:t>w</w:t>
      </w:r>
      <w:r>
        <w:rPr/>
        <w:t xml:space="preserve"> is the weighting and </w:t>
      </w:r>
      <w:r>
        <w:rPr>
          <w:i/>
        </w:rPr>
        <w:t>m</w:t>
      </w:r>
      <w:r>
        <w:rPr/>
        <w:t xml:space="preserve"> is the metric input.</w:t>
      </w:r>
    </w:p>
    <w:p>
      <w:r>
        <w:rPr/>
        <w:t>Weighting</w:t>
      </w:r>
      <w:r>
        <w:rPr/>
        <w:t>s</w:t>
      </w:r>
    </w:p>
    <w:p>
      <w:r>
        <w:rPr/>
        <w:t>The weighting of each metric can change in certain scenarios, i.e. when Days to Cover and/or Social Mentions does not exist for a security. Standard weightings listed below:</w:t>
      </w:r>
    </w:p>
    <w:p/>
    <w:p>
      <w:r>
        <w:rPr/>
        <w:t>In a generic example,</w:t>
      </w:r>
      <w:r>
        <w:rPr/>
        <w:t xml:space="preserve"> the re-weighting is cal</w:t>
      </w:r>
      <w:r>
        <w:rPr/>
        <w:t>culated as below.</w:t>
      </w:r>
      <w:r>
        <w:rPr/>
        <w:t xml:space="preserve"> </w:t>
      </w:r>
      <w:r>
        <w:rPr/>
        <w:t>L</w:t>
      </w:r>
      <w:r>
        <w:rPr/>
        <w:t xml:space="preserve">et </w:t>
      </w:r>
      <w:r>
        <w:rPr/>
        <w:t>,</w:t>
      </w:r>
      <w:r>
        <w:rPr/>
        <w:t xml:space="preserve"> </w:t>
      </w:r>
      <w:r>
        <w:rPr/>
        <w:t xml:space="preserve"> </w:t>
      </w:r>
      <w:r>
        <w:rPr/>
        <w:t xml:space="preserve">and </w:t>
      </w:r>
      <w:r>
        <w:rPr/>
        <w:t xml:space="preserve"> be the </w:t>
      </w:r>
      <w:r>
        <w:rPr/>
        <w:t>original weight, redistributed weightings respectively</w:t>
      </w:r>
      <w:r>
        <w:rPr/>
        <w:t xml:space="preserve"> and</w:t>
      </w:r>
      <w:r>
        <w:rPr/>
        <w:t xml:space="preserve"> </w:t>
      </w:r>
      <w:r>
        <w:rPr/>
        <w:t xml:space="preserve"> </w:t>
      </w:r>
      <w:r>
        <w:rPr/>
        <w:t>be the new weight</w:t>
      </w:r>
      <w:r>
        <w:rPr/>
        <w:t>. Then</w:t>
      </w:r>
    </w:p>
    <w:p>
      <w:r>
        <w:rPr/>
        <w:t>One Metric Weight Redistributed</w:t>
      </w:r>
    </w:p>
    <w:p/>
    <w:p>
      <w:r>
        <w:rPr/>
        <w:t>Two Metrics Weight Redistributed</w:t>
      </w:r>
    </w:p>
    <w:p/>
    <w:p>
      <w:r>
        <w:rPr/>
        <w:t>Output</w:t>
      </w:r>
    </w:p>
    <w:p>
      <w:r>
        <w:rPr/>
        <w:t>Expected Result</w:t>
      </w:r>
    </w:p>
    <w:p>
      <w:r>
        <w:rPr/>
        <w:t>The data will be a 0-100 value with 2 decimal places and will be calculated with each batch result. The data will be available acros</w:t>
      </w:r>
      <w:r>
        <w:rPr/>
        <w:t>s Orbisa and DataLend.</w:t>
      </w:r>
    </w:p>
    <w:p>
      <w:r>
        <w:rPr/>
        <w:t>Where it can be viewed</w:t>
      </w:r>
    </w:p>
    <w:p>
      <w:r>
        <w:rPr/>
        <w:t xml:space="preserve">The </w:t>
      </w:r>
      <w:r>
        <w:rPr/>
        <w:t>new</w:t>
      </w:r>
      <w:r>
        <w:rPr/>
        <w:t xml:space="preserve"> </w:t>
      </w:r>
      <w:r>
        <w:rPr/>
        <w:t xml:space="preserve">data point </w:t>
      </w:r>
      <w:r>
        <w:rPr/>
        <w:t>should be accessible in virtually all delivery methods:</w:t>
      </w:r>
    </w:p>
    <w:p>
      <w:r>
        <w:rPr>
          <w:b/>
        </w:rPr>
        <w:t xml:space="preserve">DL/Orbisa </w:t>
      </w:r>
      <w:r>
        <w:rPr>
          <w:b/>
        </w:rPr>
        <w:t>API</w:t>
      </w:r>
      <w:r>
        <w:rPr>
          <w:b/>
        </w:rPr>
        <w:t xml:space="preserve"> Direct</w:t>
      </w:r>
      <w:r>
        <w:rPr>
          <w:b/>
        </w:rPr>
        <w:t>:</w:t>
      </w:r>
    </w:p>
    <w:p>
      <w:r>
        <w:rPr/>
        <w:t>Metrics</w:t>
      </w:r>
    </w:p>
    <w:p>
      <w:r>
        <w:rPr/>
        <w:t>Research</w:t>
      </w:r>
    </w:p>
    <w:p>
      <w:r>
        <w:rPr>
          <w:b/>
        </w:rPr>
        <w:t xml:space="preserve">Excel Add-in: </w:t>
      </w:r>
    </w:p>
    <w:p>
      <w:r>
        <w:rPr/>
        <w:t xml:space="preserve">Formula - </w:t>
      </w:r>
      <w:r>
        <w:rPr/>
        <w:t>Output Field</w:t>
      </w:r>
    </w:p>
    <w:p>
      <w:r>
        <w:rPr/>
        <w:t xml:space="preserve">Research </w:t>
      </w:r>
      <w:r>
        <w:rPr/>
        <w:t xml:space="preserve">- </w:t>
      </w:r>
      <w:r>
        <w:rPr/>
        <w:t>Output</w:t>
      </w:r>
    </w:p>
    <w:p>
      <w:r>
        <w:rPr>
          <w:b/>
        </w:rPr>
        <w:t>D</w:t>
      </w:r>
      <w:r>
        <w:rPr>
          <w:b/>
        </w:rPr>
        <w:t>ataLend</w:t>
      </w:r>
      <w:r>
        <w:rPr>
          <w:b/>
        </w:rPr>
        <w:t xml:space="preserve"> UI</w:t>
      </w:r>
      <w:r>
        <w:rPr>
          <w:b/>
        </w:rPr>
        <w:t>:</w:t>
      </w:r>
    </w:p>
    <w:p>
      <w:r>
        <w:rPr/>
        <w:t>Highlighted near Sec Info</w:t>
      </w:r>
    </w:p>
    <w:p>
      <w:r>
        <w:rPr/>
        <w:t>Dashboard</w:t>
      </w:r>
      <w:r>
        <w:rPr/>
        <w:t xml:space="preserve"> – Top </w:t>
      </w:r>
      <w:r>
        <w:rPr/>
        <w:t>Movers</w:t>
      </w:r>
      <w:r>
        <w:rPr/>
      </w:r>
    </w:p>
    <w:p>
      <w:r>
        <w:rPr/>
        <w:t>Dashboard – Most Searched Securities</w:t>
      </w:r>
    </w:p>
    <w:p>
      <w:r>
        <w:rPr/>
        <w:t>Security Search – Snapshot</w:t>
      </w:r>
    </w:p>
    <w:p>
      <w:r>
        <w:rPr/>
        <w:t>Security Search – Custom Line Chart - Primary and Secondary Axis</w:t>
      </w:r>
    </w:p>
    <w:p>
      <w:r>
        <w:rPr/>
        <w:t xml:space="preserve">Research – Squeeze Score, </w:t>
      </w:r>
      <w:r>
        <w:rPr/>
        <w:t>SS Yesterday, SS Last Week, SS Last Month, SS Day Diff, SS Week Diff, SS Month Diff</w:t>
      </w:r>
      <w:r>
        <w:rPr/>
        <w:t>, Filter Sortable</w:t>
      </w:r>
    </w:p>
    <w:p>
      <w:r>
        <w:rPr>
          <w:b/>
        </w:rPr>
        <w:t>Orbisa UI</w:t>
      </w:r>
      <w:r>
        <w:rPr>
          <w:b/>
        </w:rPr>
        <w:t>:</w:t>
      </w:r>
    </w:p>
    <w:p>
      <w:r>
        <w:rPr/>
        <w:t>Highlighted near Sec Info</w:t>
      </w:r>
    </w:p>
    <w:p>
      <w:r>
        <w:rPr/>
        <w:t>Security Search – KPIs</w:t>
      </w:r>
    </w:p>
    <w:p>
      <w:r>
        <w:rPr/>
        <w:t>Security Search – Compare Chart</w:t>
      </w:r>
    </w:p>
    <w:p>
      <w:r>
        <w:rPr/>
        <w:t>Security Search – Trends - Demand Ratios</w:t>
      </w:r>
    </w:p>
    <w:p>
      <w:r>
        <w:rPr/>
        <w:t>Watchlist – Select Metrics &amp; Filter</w:t>
      </w:r>
    </w:p>
    <w:p>
      <w:r>
        <w:rPr/>
        <w:t>UI Mock-ups</w:t>
      </w:r>
    </w:p>
    <w:p>
      <w:r>
        <w:rPr/>
        <w:t>DataLend Security Search</w:t>
      </w:r>
    </w:p>
    <w:p>
      <w:r>
        <w:rPr/>
        <w:t>Add new</w:t>
      </w:r>
      <w:r>
        <w:rPr/>
        <w:t xml:space="preserve"> metric area</w:t>
      </w:r>
      <w:r>
        <w:rPr/>
        <w:t xml:space="preserve"> alongside the security static</w:t>
      </w:r>
      <w:r>
        <w:rPr/>
        <w:t>.</w:t>
      </w:r>
      <w:r>
        <w:rPr/>
        <w:t xml:space="preserve"> This should show the Squeeze Score (EQ Only) or Liquidity Score (Corp Only) when </w:t>
      </w:r>
      <w:r>
        <w:rPr/>
        <w:t>available and</w:t>
      </w:r>
      <w:r>
        <w:rPr/>
        <w:t xml:space="preserve"> </w:t>
      </w:r>
      <w:r>
        <w:rPr/>
        <w:t xml:space="preserve">be removed when neither metric </w:t>
      </w:r>
      <w:r>
        <w:rPr/>
        <w:t>are</w:t>
      </w:r>
      <w:r>
        <w:rPr/>
        <w:t xml:space="preserve"> available.</w:t>
      </w:r>
    </w:p>
    <w:p>
      <w:r>
        <w:rPr/>
      </w:r>
    </w:p>
    <w:p/>
    <w:p>
      <w:r>
        <w:rPr/>
        <w:t>Show current score</w:t>
      </w:r>
      <w:r>
        <w:rPr/>
        <w:t xml:space="preserve"> in size </w:t>
      </w:r>
      <w:r>
        <w:rPr/>
        <w:t>28px</w:t>
      </w:r>
      <w:r>
        <w:rPr/>
        <w:t xml:space="preserve"> and an absolute day-on-day change</w:t>
      </w:r>
      <w:r>
        <w:rPr/>
        <w:t xml:space="preserve"> beneath, size </w:t>
      </w:r>
      <w:r>
        <w:rPr/>
        <w:t>12px.</w:t>
      </w:r>
    </w:p>
    <w:p>
      <w:r>
        <w:rPr/>
      </w:r>
      <w:r>
        <w:rPr/>
      </w:r>
    </w:p>
    <w:p>
      <w:r>
        <w:rPr/>
        <w:t>Colours</w:t>
      </w:r>
    </w:p>
    <w:p>
      <w:r>
        <w:rPr/>
        <w:t>Orbisa</w:t>
      </w:r>
      <w:r>
        <w:rPr/>
        <w:t xml:space="preserve"> Core and BBG</w:t>
      </w:r>
      <w:r>
        <w:rPr/>
        <w:t xml:space="preserve"> Security Search</w:t>
      </w:r>
    </w:p>
    <w:p>
      <w:r>
        <w:rPr/>
        <w:t xml:space="preserve">A new </w:t>
      </w:r>
      <w:r>
        <w:rPr/>
        <w:t>metric chip should be created underneath the static data. The Squeeze Score will take the same space that Liquidity Score does for EQ.</w:t>
      </w:r>
    </w:p>
    <w:p>
      <w:r>
        <w:rPr/>
      </w:r>
    </w:p>
    <w:p>
      <w:r>
        <w:rPr/>
      </w:r>
    </w:p>
    <w:p>
      <w:r>
        <w:rPr/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