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Borrow Cost Shock (BCS)</w:t>
      </w:r>
    </w:p>
    <w:p>
      <w:r>
        <w:rPr/>
        <w:t>Flags sudden scarcity events: 1-day fee spike vs 30-day σ.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