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06EB7"/>
          <w:sz w:val="48"/>
        </w:rPr>
        <w:t>EquiLend Data &amp; Analytics | Daily Dispatch</w:t>
      </w:r>
    </w:p>
    <w:p>
      <w:r>
        <w:rPr>
          <w:rFonts w:ascii="Calibri" w:hAnsi="Calibri"/>
          <w:sz w:val="24"/>
        </w:rPr>
        <w:t>Date: June 23, 2025</w:t>
      </w:r>
    </w:p>
    <w:p>
      <w:pPr>
        <w:pStyle w:val="Heading1"/>
      </w:pPr>
      <w:r>
        <w:rPr>
          <w:rFonts w:ascii="Calibri" w:hAnsi="Calibri"/>
          <w:color w:val="006EB7"/>
          <w:sz w:val="36"/>
        </w:rPr>
        <w:t>Market Notes</w:t>
      </w:r>
    </w:p>
    <w:p>
      <w:r>
        <w:rPr>
          <w:rFonts w:ascii="Calibri" w:hAnsi="Calibri"/>
          <w:sz w:val="24"/>
        </w:rPr>
        <w:t>• Average Fee (BPS): [Enter Value]</w:t>
      </w:r>
    </w:p>
    <w:p>
      <w:r>
        <w:rPr>
          <w:rFonts w:ascii="Calibri" w:hAnsi="Calibri"/>
          <w:sz w:val="24"/>
        </w:rPr>
        <w:t>• Average Fee Change (%): [Enter Value]</w:t>
      </w:r>
    </w:p>
    <w:p>
      <w:r>
        <w:rPr>
          <w:rFonts w:ascii="Calibri" w:hAnsi="Calibri"/>
          <w:sz w:val="24"/>
        </w:rPr>
        <w:t>• Average Utilization (%): [Enter Value]</w:t>
      </w:r>
    </w:p>
    <w:p>
      <w:r>
        <w:rPr>
          <w:rFonts w:ascii="Calibri" w:hAnsi="Calibri"/>
          <w:sz w:val="24"/>
        </w:rPr>
        <w:t>• Average Utilization Change (%): [Enter Value]</w:t>
      </w:r>
    </w:p>
    <w:p>
      <w:pPr>
        <w:pStyle w:val="Heading1"/>
      </w:pPr>
      <w:r>
        <w:rPr>
          <w:rFonts w:ascii="Calibri" w:hAnsi="Calibri"/>
          <w:color w:val="006EB7"/>
          <w:sz w:val="36"/>
        </w:rPr>
        <w:t>Sectors in Focus</w:t>
      </w:r>
    </w:p>
    <w:p>
      <w:r>
        <w:rPr>
          <w:rFonts w:ascii="Calibri" w:hAnsi="Calibri"/>
          <w:sz w:val="24"/>
        </w:rPr>
        <w:t>• [Enter Sector 1]</w:t>
      </w:r>
    </w:p>
    <w:p>
      <w:r>
        <w:rPr>
          <w:rFonts w:ascii="Calibri" w:hAnsi="Calibri"/>
          <w:sz w:val="24"/>
        </w:rPr>
        <w:t>• [Enter Sector 2]</w:t>
      </w:r>
    </w:p>
    <w:p>
      <w:r>
        <w:rPr>
          <w:rFonts w:ascii="Calibri" w:hAnsi="Calibri"/>
          <w:sz w:val="24"/>
        </w:rPr>
        <w:t>• [Enter Sector 3]</w:t>
      </w:r>
    </w:p>
    <w:p>
      <w:pPr>
        <w:pStyle w:val="Heading1"/>
      </w:pPr>
      <w:r>
        <w:rPr>
          <w:rFonts w:ascii="Calibri" w:hAnsi="Calibri"/>
          <w:color w:val="006EB7"/>
          <w:sz w:val="36"/>
        </w:rPr>
        <w:t>Top 5 Headlines</w:t>
      </w:r>
    </w:p>
    <w:p>
      <w:r>
        <w:rPr>
          <w:rFonts w:ascii="Calibri" w:hAnsi="Calibri"/>
          <w:b/>
          <w:sz w:val="28"/>
        </w:rPr>
        <w:t xml:space="preserve">1. </w:t>
      </w:r>
      <w:r>
        <w:rPr>
          <w:rFonts w:ascii="Calibri" w:hAnsi="Calibri"/>
          <w:b/>
          <w:color w:val="006EB7"/>
          <w:sz w:val="28"/>
        </w:rPr>
        <w:t>[Headline]</w:t>
      </w:r>
    </w:p>
    <w:p>
      <w:r>
        <w:rPr>
          <w:rFonts w:ascii="Calibri" w:hAnsi="Calibri"/>
          <w:i/>
          <w:sz w:val="24"/>
        </w:rPr>
        <w:t xml:space="preserve">   [General color]</w:t>
      </w:r>
    </w:p>
    <w:p>
      <w:r>
        <w:rPr>
          <w:rFonts w:ascii="Calibri" w:hAnsi="Calibri"/>
          <w:sz w:val="24"/>
        </w:rPr>
        <w:t xml:space="preserve">   • </w:t>
      </w:r>
      <w:r>
        <w:rPr>
          <w:rFonts w:ascii="Calibri" w:hAnsi="Calibri"/>
          <w:b/>
          <w:color w:val="FF8C00"/>
          <w:sz w:val="24"/>
        </w:rPr>
        <w:t xml:space="preserve">Data: </w:t>
      </w:r>
      <w:r>
        <w:rPr>
          <w:rFonts w:ascii="Calibri" w:hAnsi="Calibri"/>
          <w:sz w:val="24"/>
        </w:rPr>
        <w:t>[color]</w:t>
      </w:r>
    </w:p>
    <w:p/>
    <w:p>
      <w:r>
        <w:rPr>
          <w:rFonts w:ascii="Calibri" w:hAnsi="Calibri"/>
          <w:b/>
          <w:sz w:val="28"/>
        </w:rPr>
        <w:t xml:space="preserve">2. </w:t>
      </w:r>
      <w:r>
        <w:rPr>
          <w:rFonts w:ascii="Calibri" w:hAnsi="Calibri"/>
          <w:b/>
          <w:color w:val="006EB7"/>
          <w:sz w:val="28"/>
        </w:rPr>
        <w:t>[Headline]</w:t>
      </w:r>
    </w:p>
    <w:p>
      <w:r>
        <w:rPr>
          <w:rFonts w:ascii="Calibri" w:hAnsi="Calibri"/>
          <w:i/>
          <w:sz w:val="24"/>
        </w:rPr>
        <w:t xml:space="preserve">   [General color]</w:t>
      </w:r>
    </w:p>
    <w:p>
      <w:r>
        <w:rPr>
          <w:rFonts w:ascii="Calibri" w:hAnsi="Calibri"/>
          <w:sz w:val="24"/>
        </w:rPr>
        <w:t xml:space="preserve">   • </w:t>
      </w:r>
      <w:r>
        <w:rPr>
          <w:rFonts w:ascii="Calibri" w:hAnsi="Calibri"/>
          <w:b/>
          <w:color w:val="FF8C00"/>
          <w:sz w:val="24"/>
        </w:rPr>
        <w:t xml:space="preserve">Data: </w:t>
      </w:r>
      <w:r>
        <w:rPr>
          <w:rFonts w:ascii="Calibri" w:hAnsi="Calibri"/>
          <w:sz w:val="24"/>
        </w:rPr>
        <w:t>[color]</w:t>
      </w:r>
    </w:p>
    <w:p/>
    <w:p>
      <w:r>
        <w:rPr>
          <w:rFonts w:ascii="Calibri" w:hAnsi="Calibri"/>
          <w:b/>
          <w:sz w:val="28"/>
        </w:rPr>
        <w:t xml:space="preserve">3. </w:t>
      </w:r>
      <w:r>
        <w:rPr>
          <w:rFonts w:ascii="Calibri" w:hAnsi="Calibri"/>
          <w:b/>
          <w:color w:val="006EB7"/>
          <w:sz w:val="28"/>
        </w:rPr>
        <w:t>[Headline]</w:t>
      </w:r>
    </w:p>
    <w:p>
      <w:r>
        <w:rPr>
          <w:rFonts w:ascii="Calibri" w:hAnsi="Calibri"/>
          <w:i/>
          <w:sz w:val="24"/>
        </w:rPr>
        <w:t xml:space="preserve">   [General color]</w:t>
      </w:r>
    </w:p>
    <w:p>
      <w:r>
        <w:rPr>
          <w:rFonts w:ascii="Calibri" w:hAnsi="Calibri"/>
          <w:sz w:val="24"/>
        </w:rPr>
        <w:t xml:space="preserve">   • </w:t>
      </w:r>
      <w:r>
        <w:rPr>
          <w:rFonts w:ascii="Calibri" w:hAnsi="Calibri"/>
          <w:b/>
          <w:color w:val="FF8C00"/>
          <w:sz w:val="24"/>
        </w:rPr>
        <w:t xml:space="preserve">Data: </w:t>
      </w:r>
      <w:r>
        <w:rPr>
          <w:rFonts w:ascii="Calibri" w:hAnsi="Calibri"/>
          <w:sz w:val="24"/>
        </w:rPr>
        <w:t>[color]</w:t>
      </w:r>
    </w:p>
    <w:p/>
    <w:p>
      <w:r>
        <w:rPr>
          <w:rFonts w:ascii="Calibri" w:hAnsi="Calibri"/>
          <w:b/>
          <w:sz w:val="28"/>
        </w:rPr>
        <w:t xml:space="preserve">4. </w:t>
      </w:r>
      <w:r>
        <w:rPr>
          <w:rFonts w:ascii="Calibri" w:hAnsi="Calibri"/>
          <w:b/>
          <w:color w:val="006EB7"/>
          <w:sz w:val="28"/>
        </w:rPr>
        <w:t>[Headline]</w:t>
      </w:r>
    </w:p>
    <w:p>
      <w:r>
        <w:rPr>
          <w:rFonts w:ascii="Calibri" w:hAnsi="Calibri"/>
          <w:i/>
          <w:sz w:val="24"/>
        </w:rPr>
        <w:t xml:space="preserve">   [General color]</w:t>
      </w:r>
    </w:p>
    <w:p>
      <w:r>
        <w:rPr>
          <w:rFonts w:ascii="Calibri" w:hAnsi="Calibri"/>
          <w:sz w:val="24"/>
        </w:rPr>
        <w:t xml:space="preserve">   • </w:t>
      </w:r>
      <w:r>
        <w:rPr>
          <w:rFonts w:ascii="Calibri" w:hAnsi="Calibri"/>
          <w:b/>
          <w:color w:val="FF8C00"/>
          <w:sz w:val="24"/>
        </w:rPr>
        <w:t xml:space="preserve">Data: </w:t>
      </w:r>
      <w:r>
        <w:rPr>
          <w:rFonts w:ascii="Calibri" w:hAnsi="Calibri"/>
          <w:sz w:val="24"/>
        </w:rPr>
        <w:t>[color]</w:t>
      </w:r>
    </w:p>
    <w:p/>
    <w:p>
      <w:r>
        <w:rPr>
          <w:rFonts w:ascii="Calibri" w:hAnsi="Calibri"/>
          <w:b/>
          <w:sz w:val="28"/>
        </w:rPr>
        <w:t xml:space="preserve">5. </w:t>
      </w:r>
      <w:r>
        <w:rPr>
          <w:rFonts w:ascii="Calibri" w:hAnsi="Calibri"/>
          <w:b/>
          <w:color w:val="006EB7"/>
          <w:sz w:val="28"/>
        </w:rPr>
        <w:t>[Headline]</w:t>
      </w:r>
    </w:p>
    <w:p>
      <w:r>
        <w:rPr>
          <w:rFonts w:ascii="Calibri" w:hAnsi="Calibri"/>
          <w:i/>
          <w:sz w:val="24"/>
        </w:rPr>
        <w:t xml:space="preserve">   [General color]</w:t>
      </w:r>
    </w:p>
    <w:p>
      <w:r>
        <w:rPr>
          <w:rFonts w:ascii="Calibri" w:hAnsi="Calibri"/>
          <w:sz w:val="24"/>
        </w:rPr>
        <w:t xml:space="preserve">   • </w:t>
      </w:r>
      <w:r>
        <w:rPr>
          <w:rFonts w:ascii="Calibri" w:hAnsi="Calibri"/>
          <w:b/>
          <w:color w:val="FF8C00"/>
          <w:sz w:val="24"/>
        </w:rPr>
        <w:t xml:space="preserve">Data: </w:t>
      </w:r>
      <w:r>
        <w:rPr>
          <w:rFonts w:ascii="Calibri" w:hAnsi="Calibri"/>
          <w:sz w:val="24"/>
        </w:rPr>
        <w:t>[color]</w:t>
      </w:r>
    </w:p>
    <w:p/>
    <w:p>
      <w:pPr>
        <w:pStyle w:val="Heading1"/>
      </w:pPr>
      <w:r>
        <w:rPr>
          <w:rFonts w:ascii="Calibri" w:hAnsi="Calibri"/>
          <w:color w:val="006EB7"/>
          <w:sz w:val="36"/>
        </w:rPr>
        <w:t>Data Tables</w:t>
      </w:r>
    </w:p>
    <w:p>
      <w:r>
        <w:rPr>
          <w:sz w:val="28"/>
        </w:rPr>
        <w:t xml:space="preserve">📊 </w:t>
      </w:r>
      <w:r>
        <w:rPr>
          <w:rFonts w:ascii="Calibri" w:hAnsi="Calibri"/>
          <w:b/>
          <w:color w:val="006EB7"/>
          <w:sz w:val="28"/>
        </w:rPr>
        <w:t>Today's Specials &amp; Hard-to-Borrow (5 Highest with Fee Momentum)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TICKER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Industry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Fee Range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WoW (%)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XTIA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Software and Services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50,000+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65.00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ACXP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Biotechnology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30,000 to 49,999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137,000.00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Technology Hardware and Equipment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30,000 to 49,999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60.00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NEHC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Oil and Gas Exploration and Production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10,000 to 29,999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188.00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PCSA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Pharmaceuticals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10,000 to 29,999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871.00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Industry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Company Description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Short Squeeze Score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Short Interest Indicator (%)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5721 JP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Materials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Steel processing and manufacturing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84.0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9.69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3350 JP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Consumer Discretionary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Retail and lifestyle products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73.0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20.57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032820 KS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Information Technology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Software development and services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73.0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1.52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ALLMG FP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Information Technology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Digital solutions and consulting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72.0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3.33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4584 JP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Health Care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Pharmaceutical research and development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70.0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29.95</w:t>
            </w:r>
          </w:p>
        </w:tc>
      </w:tr>
    </w:tbl>
    <w:p>
      <w:pPr>
        <w:pStyle w:val="Heading1"/>
      </w:pPr>
      <w:r>
        <w:rPr>
          <w:rFonts w:ascii="Calibri" w:hAnsi="Calibri"/>
          <w:color w:val="006EB7"/>
          <w:sz w:val="36"/>
        </w:rPr>
        <w:t>Key Takeaways</w:t>
      </w:r>
    </w:p>
    <w:p>
      <w:r>
        <w:rPr>
          <w:rFonts w:ascii="Calibri" w:hAnsi="Calibri"/>
          <w:sz w:val="24"/>
        </w:rPr>
        <w:t>• [Enter Takeaway 1]</w:t>
      </w:r>
    </w:p>
    <w:p>
      <w:r>
        <w:rPr>
          <w:rFonts w:ascii="Calibri" w:hAnsi="Calibri"/>
          <w:sz w:val="24"/>
        </w:rPr>
        <w:t>• [Enter Takeaway 2]</w:t>
      </w:r>
    </w:p>
    <w:p>
      <w:r>
        <w:rPr>
          <w:rFonts w:ascii="Calibri" w:hAnsi="Calibri"/>
          <w:sz w:val="24"/>
        </w:rPr>
        <w:t>• [Enter Takeaway 3]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6B7380"/>
          <w:sz w:val="32"/>
        </w:rPr>
        <w:t>Styling Guidelines Reference</w:t>
      </w:r>
    </w:p>
    <w:p>
      <w:r>
        <w:rPr>
          <w:rFonts w:ascii="Calibri" w:hAnsi="Calibri"/>
          <w:color w:val="6B7380"/>
          <w:sz w:val="20"/>
        </w:rPr>
        <w:t>• Colors: EquiLend's official palette - Blue (primary), Orange, Purple, Grey</w:t>
      </w:r>
    </w:p>
    <w:p>
      <w:r>
        <w:rPr>
          <w:rFonts w:ascii="Calibri" w:hAnsi="Calibri"/>
          <w:color w:val="6B7380"/>
          <w:sz w:val="20"/>
        </w:rPr>
        <w:t>• Font Hierarchy: Main title (largest) → Section titles → Headlines → Body text (12pt)</w:t>
      </w:r>
    </w:p>
    <w:p>
      <w:r>
        <w:rPr>
          <w:rFonts w:ascii="Calibri" w:hAnsi="Calibri"/>
          <w:color w:val="6B7380"/>
          <w:sz w:val="20"/>
        </w:rPr>
        <w:t>• Tone: Professional, use 'we/our/us' perspective from EquiLend Data &amp; Analytics</w:t>
      </w:r>
    </w:p>
    <w:p>
      <w:r>
        <w:rPr>
          <w:rFonts w:ascii="Calibri" w:hAnsi="Calibri"/>
          <w:color w:val="6B7380"/>
          <w:sz w:val="20"/>
        </w:rPr>
        <w:t>• Language: Data-centric assertions ('Our data indicates...', 'We observed...')</w:t>
      </w:r>
    </w:p>
    <w:p>
      <w:r>
        <w:rPr>
          <w:rFonts w:ascii="Calibri" w:hAnsi="Calibri"/>
          <w:color w:val="6B7380"/>
          <w:sz w:val="20"/>
        </w:rPr>
        <w:t>• Phrasing: Use cautious, nuanced language ('may indicate,' 'could suggest,' 'appears to be')</w:t>
      </w:r>
    </w:p>
    <w:p>
      <w:r>
        <w:rPr>
          <w:rFonts w:ascii="Calibri" w:hAnsi="Calibri"/>
          <w:color w:val="6B7380"/>
          <w:sz w:val="20"/>
        </w:rPr>
        <w:t>• Citations: Footnote external sources (WSJ, FT, Bloomberg, Reuters, academic journals)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