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3">
      <w:pPr>
        <w:spacing w:after="3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p w:rsidR="00000000" w:rsidDel="00000000" w:rsidP="00000000" w:rsidRDefault="00000000" w:rsidRPr="00000000" w14:paraId="00000004">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5">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Pr>
        <w:drawing>
          <wp:inline distB="114300" distT="114300" distL="114300" distR="114300">
            <wp:extent cx="2663663" cy="39864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3663" cy="398643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7">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8">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CURSO: Planeamiento de Recursos Empresariales</w:t>
      </w:r>
    </w:p>
    <w:p w:rsidR="00000000" w:rsidDel="00000000" w:rsidP="00000000" w:rsidRDefault="00000000" w:rsidRPr="00000000" w14:paraId="00000009">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DOCENTE: CANDELA ARCE, DAVID FELIX</w:t>
      </w:r>
    </w:p>
    <w:p w:rsidR="00000000" w:rsidDel="00000000" w:rsidP="00000000" w:rsidRDefault="00000000" w:rsidRPr="00000000" w14:paraId="0000000A">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GRUPO 2</w:t>
      </w:r>
    </w:p>
    <w:p w:rsidR="00000000" w:rsidDel="00000000" w:rsidP="00000000" w:rsidRDefault="00000000" w:rsidRPr="00000000" w14:paraId="0000000B">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C">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D">
      <w:pPr>
        <w:spacing w:after="40" w:before="60" w:line="276" w:lineRule="auto"/>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INTEGRANTES:</w:t>
      </w:r>
    </w:p>
    <w:p w:rsidR="00000000" w:rsidDel="00000000" w:rsidP="00000000" w:rsidRDefault="00000000" w:rsidRPr="00000000" w14:paraId="0000000E">
      <w:pPr>
        <w:numPr>
          <w:ilvl w:val="0"/>
          <w:numId w:val="1"/>
        </w:numPr>
        <w:spacing w:after="0" w:afterAutospacing="0" w:before="60" w:line="276"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Milagros Victoria Saavedra Huayta</w:t>
      </w:r>
    </w:p>
    <w:p w:rsidR="00000000" w:rsidDel="00000000" w:rsidP="00000000" w:rsidRDefault="00000000" w:rsidRPr="00000000" w14:paraId="0000000F">
      <w:pPr>
        <w:numPr>
          <w:ilvl w:val="0"/>
          <w:numId w:val="1"/>
        </w:numPr>
        <w:spacing w:after="0" w:afterAutospacing="0" w:before="0" w:beforeAutospacing="0" w:line="276"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Gabriel Garro Preciado</w:t>
      </w:r>
    </w:p>
    <w:p w:rsidR="00000000" w:rsidDel="00000000" w:rsidP="00000000" w:rsidRDefault="00000000" w:rsidRPr="00000000" w14:paraId="00000010">
      <w:pPr>
        <w:numPr>
          <w:ilvl w:val="0"/>
          <w:numId w:val="1"/>
        </w:numPr>
        <w:spacing w:after="0" w:afterAutospacing="0" w:before="0" w:beforeAutospacing="0" w:line="276"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Luciano Salvattore Kolln Espejo</w:t>
      </w:r>
    </w:p>
    <w:p w:rsidR="00000000" w:rsidDel="00000000" w:rsidP="00000000" w:rsidRDefault="00000000" w:rsidRPr="00000000" w14:paraId="00000011">
      <w:pPr>
        <w:numPr>
          <w:ilvl w:val="0"/>
          <w:numId w:val="1"/>
        </w:numPr>
        <w:spacing w:after="0" w:afterAutospacing="0" w:before="0" w:beforeAutospacing="0" w:line="276"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Richard Rafael Quispe Gutiérrez </w:t>
      </w:r>
    </w:p>
    <w:p w:rsidR="00000000" w:rsidDel="00000000" w:rsidP="00000000" w:rsidRDefault="00000000" w:rsidRPr="00000000" w14:paraId="00000012">
      <w:pPr>
        <w:numPr>
          <w:ilvl w:val="0"/>
          <w:numId w:val="1"/>
        </w:numPr>
        <w:spacing w:after="40" w:before="0" w:beforeAutospacing="0" w:line="276"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Jhoseph Fidel Atahuaman Panduro</w:t>
      </w:r>
    </w:p>
    <w:p w:rsidR="00000000" w:rsidDel="00000000" w:rsidP="00000000" w:rsidRDefault="00000000" w:rsidRPr="00000000" w14:paraId="00000013">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14">
      <w:pPr>
        <w:spacing w:after="40" w:before="60" w:line="276"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15">
      <w:pPr>
        <w:spacing w:after="4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17 de mayo del 2026</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Bdr>
          <w:bottom w:color="2e75b6" w:space="1" w:sz="6" w:val="single"/>
        </w:pBdr>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ÍNDICE DE CONTENIDOS</w:t>
      </w:r>
    </w:p>
    <w:sdt>
      <w:sdtPr>
        <w:id w:val="541819946"/>
        <w:docPartObj>
          <w:docPartGallery w:val="Table of Contents"/>
          <w:docPartUnique w:val="1"/>
        </w:docPartObj>
      </w:sdtPr>
      <w:sdtContent>
        <w:p w:rsidR="00000000" w:rsidDel="00000000" w:rsidP="00000000" w:rsidRDefault="00000000" w:rsidRPr="00000000" w14:paraId="00000018">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color w:val="000000"/>
                <w:u w:val="none"/>
                <w:rtl w:val="0"/>
              </w:rPr>
              <w:t xml:space="preserve">6. SELECCIÓN DEL ERP</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6.1 Objetivo del proceso de selección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6.2 Criterios de evaluación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6.3 Soluciones ERP evaluadas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6.4 Comparación de soluciones ERP</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6.5 Análisis por dimensión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6.5.1 SAP S/4HANA + SAP GRC</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6.5.2 Odoo Enterprise</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6.5.3 Oracle NetSuite + Oracle Risk Management Cloud</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6.5.4 ServiceNow SecOps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6.6 Matriz de ponderación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7. JUSTIFICACIÓN TÉCNICA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7.1 Requerimientos técnicos del Banco de la Nación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7.2 Infraestructura existente y compatibilidad</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7.3 Justificación técnica por solución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7.4 Decisión técnica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8. JUSTIFICACIÓN ECONÓMICA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8.1 Modelo de costos TCO (Costo Total de Propiedad - 3 años)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8.1.1 Supuestos de dimensionamiento</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8.1.2 Tabla comparativa de TCO a 3 años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8.1.3 Detalle del costo de Odoo Enterprise (solución seleccionada)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8.2 ROI estimado</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8.3 Análisis de riesgo económico</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9. ARQUITECTURA PROPUESTA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9.1 Modelo de despliegue</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9.2 Componentes de la arquitectura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9.3 Capa de integración con sistemas existentes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Flujo 1: Wazuh SIEM → Odoo (ingesta de alertas)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Flujo 2: Odoo → Core Abside (acciones automatizadas)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Flujo 3: Odoo → Reportes regulatorios SBS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9.4 Flujo de integración Wazuh → Odoo → Abside</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9.5 Seguridad y alta disponibilidad</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10. RECOMENDACIÓN FINAL</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Hoja de ruta de implementación recomendada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11. CONCLUSIONES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Times New Roman" w:cs="Times New Roman" w:eastAsia="Times New Roman" w:hAnsi="Times New Roman"/>
          <w:b w:val="1"/>
          <w:bCs w:val="1"/>
          <w:sz w:val="20"/>
          <w:szCs w:val="20"/>
        </w:rPr>
        <w:sectPr>
          <w:headerReference r:id="rId8" w:type="default"/>
          <w:footerReference r:id="rId9"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C">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6. SELECCIÓN DEL ERP</w:t>
      </w:r>
      <w:r w:rsidDel="00000000" w:rsidR="00000000" w:rsidRPr="00000000">
        <w:rPr>
          <w:rtl w:val="0"/>
        </w:rPr>
      </w:r>
    </w:p>
    <w:p w:rsidR="00000000" w:rsidDel="00000000" w:rsidP="00000000" w:rsidRDefault="00000000" w:rsidRPr="00000000" w14:paraId="0000003D">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6.1 Objetivo del proceso de selección</w:t>
      </w:r>
      <w:r w:rsidDel="00000000" w:rsidR="00000000" w:rsidRPr="00000000">
        <w:rPr>
          <w:rtl w:val="0"/>
        </w:rPr>
      </w:r>
    </w:p>
    <w:p w:rsidR="00000000" w:rsidDel="00000000" w:rsidP="00000000" w:rsidRDefault="00000000" w:rsidRPr="00000000" w14:paraId="0000003E">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presente apartado tiene como objetivo evaluar, comparar y seleccionar la solución ERP más adecuada para implementar el sistema centralizado de gestión de incidentes de seguridad TI del Banco de la Nación. La selección se basa en criterios técnicos, funcionales, económicos y regulatorios derivados del diagnóstico AS-IS (F1) y del modelado de procesos TO-BE (F2).</w:t>
      </w:r>
      <w:r w:rsidDel="00000000" w:rsidR="00000000" w:rsidRPr="00000000">
        <w:rPr>
          <w:rtl w:val="0"/>
        </w:rPr>
      </w:r>
    </w:p>
    <w:p w:rsidR="00000000" w:rsidDel="00000000" w:rsidP="00000000" w:rsidRDefault="00000000" w:rsidRPr="00000000" w14:paraId="0000003F">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proceso de selección evalúa tres soluciones ERP de referencia: SAP S/4HANA con módulo GRC, Odoo Enterprise y Oracle NetSuite con Oracle Risk Management Cloud. Adicionalmente, se considera ServiceNow SecOps como solución especializada en operaciones de seguridad, a fin de ampliar la perspectiva comparativa y justificar la elección final.</w:t>
      </w:r>
      <w:r w:rsidDel="00000000" w:rsidR="00000000" w:rsidRPr="00000000">
        <w:rPr>
          <w:rtl w:val="0"/>
        </w:rPr>
      </w:r>
    </w:p>
    <w:p w:rsidR="00000000" w:rsidDel="00000000" w:rsidP="00000000" w:rsidRDefault="00000000" w:rsidRPr="00000000" w14:paraId="00000040">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6.2 Criterios de evaluación</w:t>
      </w:r>
      <w:r w:rsidDel="00000000" w:rsidR="00000000" w:rsidRPr="00000000">
        <w:rPr>
          <w:rtl w:val="0"/>
        </w:rPr>
      </w:r>
    </w:p>
    <w:p w:rsidR="00000000" w:rsidDel="00000000" w:rsidP="00000000" w:rsidRDefault="00000000" w:rsidRPr="00000000" w14:paraId="00000041">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Los criterios de evaluación se definieron a partir de los requerimientos funcionales del proceso TO-BE, los marcos regulatorios aplicables y las características de la infraestructura tecnológica existente del Banco de la Nación:</w:t>
      </w:r>
      <w:r w:rsidDel="00000000" w:rsidR="00000000" w:rsidRPr="00000000">
        <w:rPr>
          <w:rtl w:val="0"/>
        </w:rPr>
      </w:r>
    </w:p>
    <w:p w:rsidR="00000000" w:rsidDel="00000000" w:rsidP="00000000" w:rsidRDefault="00000000" w:rsidRPr="00000000" w14:paraId="00000042">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2670"/>
        <w:gridCol w:w="5730"/>
        <w:tblGridChange w:id="0">
          <w:tblGrid>
            <w:gridCol w:w="630"/>
            <w:gridCol w:w="2670"/>
            <w:gridCol w:w="5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4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Cód.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4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4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Gestión de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Capacidad nativa o configurable para gestionar el ciclo de vida completo de incidentes de seguridad TI (registro, clasificación, asignación, SLA, cierre).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Integración con 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Compatibilidad con Wazuh SIEM vía API REST, webhooks o conectores estándar para ingesta automática de alertas.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Integración core bancario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Capacidad de integrarse con Abside (Nessa-RSI) a través de la capa de APIs REST en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Cumplimiento regulatorio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Soporte para marcos ISO/IEC 27001, NIST y generación de reportes compatibles con la SBS (Res. 504-2021, Circular G-187-2022).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Modelo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Disponibilidad de opción on-premise o híbrida para garantizar soberanía de datos en entidad pública.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Costo total (TCO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Costo total de propiedad incluyendo licencias, implementación, infraestructura y mantenimiento.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Soporte y ecosistema Perú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Presencia de partners certificados y soporte técnico disponible en el mercado peruano.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Curva de aprendizaje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Facilidad de adopción para los equipos de TI, Seguridad Integral, Riesgos y Alta Dirección.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Capacidad de escalar para soportar 5,000 usuarios y crecimiento futuro del banco.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Trazabilidad y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Capacidad de mantener logs inmutables, cadena de custodia digital y pistas de auditoría.</w:t>
            </w:r>
            <w:r w:rsidDel="00000000" w:rsidR="00000000" w:rsidRPr="00000000">
              <w:rPr>
                <w:rtl w:val="0"/>
              </w:rPr>
            </w:r>
          </w:p>
        </w:tc>
      </w:tr>
    </w:tbl>
    <w:p w:rsidR="00000000" w:rsidDel="00000000" w:rsidP="00000000" w:rsidRDefault="00000000" w:rsidRPr="00000000" w14:paraId="00000064">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6.3 Soluciones ERP evaluadas</w:t>
      </w:r>
      <w:r w:rsidDel="00000000" w:rsidR="00000000" w:rsidRPr="00000000">
        <w:rPr>
          <w:rtl w:val="0"/>
        </w:rPr>
      </w:r>
    </w:p>
    <w:p w:rsidR="00000000" w:rsidDel="00000000" w:rsidP="00000000" w:rsidRDefault="00000000" w:rsidRPr="00000000" w14:paraId="00000066">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Se evaluaron las siguientes cuatro soluciones, considerando su relevancia para el sector financiero, su disponibilidad en el mercado latinoamericano y su capacidad de adaptación al caso de uso específico:</w:t>
      </w:r>
      <w:r w:rsidDel="00000000" w:rsidR="00000000" w:rsidRPr="00000000">
        <w:rPr>
          <w:rtl w:val="0"/>
        </w:rPr>
      </w:r>
    </w:p>
    <w:p w:rsidR="00000000" w:rsidDel="00000000" w:rsidP="00000000" w:rsidRDefault="00000000" w:rsidRPr="00000000" w14:paraId="00000067">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SAP S/4HANA + SAP GRC (Governance, Risk and Compliance): Solución empresarial de nivel global con módulos especializados para gestión de riesgos, cumplimiento normativo y auditoría. Liderazgo de mercado en banca corporativa.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Odoo Enterprise: Plataforma ERP de código abierto con versión empresarial, altamente personalizable mediante módulos y API REST nativa. Amplia comunidad de desarrollo y costo de licencias reducido.</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Oracle NetSuite + Oracle Risk Management Cloud: Suite ERP en la nube con capacidades de gestión de riesgos operacionales y cumplimiento. Diseñada para empresas de servicios financieros.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ServiceNow SecOps: Plataforma especializada en operaciones de seguridad (Security Operations) con módulos de gestión de incidentes, vulnerabilidades y respuesta a amenazas. Referente del mercado en ITSM/SecOps.</w:t>
      </w:r>
    </w:p>
    <w:p w:rsidR="00000000" w:rsidDel="00000000" w:rsidP="00000000" w:rsidRDefault="00000000" w:rsidRPr="00000000" w14:paraId="0000006C">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6.4 Comparación de soluciones ERP</w:t>
      </w:r>
      <w:r w:rsidDel="00000000" w:rsidR="00000000" w:rsidRPr="00000000">
        <w:rPr>
          <w:rtl w:val="0"/>
        </w:rPr>
      </w:r>
    </w:p>
    <w:p w:rsidR="00000000" w:rsidDel="00000000" w:rsidP="00000000" w:rsidRDefault="00000000" w:rsidRPr="00000000" w14:paraId="0000006E">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siguiente tabla resume las características principales de cada solución frente a los criterios de evaluación definidos. La escala de valoración es: </w:t>
      </w:r>
      <w:r w:rsidDel="00000000" w:rsidR="00000000" w:rsidRPr="00000000">
        <w:rPr>
          <w:rFonts w:ascii="Times New Roman" w:cs="Times New Roman" w:eastAsia="Times New Roman" w:hAnsi="Times New Roman"/>
          <w:b w:val="1"/>
          <w:bCs w:val="1"/>
          <w:i w:val="0"/>
          <w:iCs w:val="0"/>
          <w:color w:val="1e7145"/>
          <w:sz w:val="22"/>
          <w:szCs w:val="22"/>
          <w:rtl w:val="0"/>
        </w:rPr>
        <w:t xml:space="preserve">Alto</w:t>
      </w:r>
      <w:r w:rsidDel="00000000" w:rsidR="00000000" w:rsidRPr="00000000">
        <w:rPr>
          <w:rFonts w:ascii="Times New Roman" w:cs="Times New Roman" w:eastAsia="Times New Roman" w:hAnsi="Times New Roman"/>
          <w:i w:val="0"/>
          <w:iCs w:val="0"/>
          <w:color w:val="000000"/>
          <w:sz w:val="22"/>
          <w:szCs w:val="22"/>
          <w:rtl w:val="0"/>
        </w:rPr>
        <w:t xml:space="preserve"> / </w:t>
      </w:r>
      <w:r w:rsidDel="00000000" w:rsidR="00000000" w:rsidRPr="00000000">
        <w:rPr>
          <w:rFonts w:ascii="Times New Roman" w:cs="Times New Roman" w:eastAsia="Times New Roman" w:hAnsi="Times New Roman"/>
          <w:b w:val="1"/>
          <w:bCs w:val="1"/>
          <w:i w:val="0"/>
          <w:iCs w:val="0"/>
          <w:color w:val="bf8f00"/>
          <w:sz w:val="22"/>
          <w:szCs w:val="22"/>
          <w:rtl w:val="0"/>
        </w:rPr>
        <w:t xml:space="preserve">Medio</w:t>
      </w:r>
      <w:r w:rsidDel="00000000" w:rsidR="00000000" w:rsidRPr="00000000">
        <w:rPr>
          <w:rFonts w:ascii="Times New Roman" w:cs="Times New Roman" w:eastAsia="Times New Roman" w:hAnsi="Times New Roman"/>
          <w:i w:val="0"/>
          <w:iCs w:val="0"/>
          <w:color w:val="000000"/>
          <w:sz w:val="22"/>
          <w:szCs w:val="22"/>
          <w:rtl w:val="0"/>
        </w:rPr>
        <w:t xml:space="preserve"> / </w:t>
      </w:r>
      <w:r w:rsidDel="00000000" w:rsidR="00000000" w:rsidRPr="00000000">
        <w:rPr>
          <w:rFonts w:ascii="Times New Roman" w:cs="Times New Roman" w:eastAsia="Times New Roman" w:hAnsi="Times New Roman"/>
          <w:b w:val="1"/>
          <w:bCs w:val="1"/>
          <w:i w:val="0"/>
          <w:iCs w:val="0"/>
          <w:color w:val="c00000"/>
          <w:sz w:val="22"/>
          <w:szCs w:val="22"/>
          <w:rtl w:val="0"/>
        </w:rPr>
        <w:t xml:space="preserve">Bajo</w:t>
      </w:r>
      <w:r w:rsidDel="00000000" w:rsidR="00000000" w:rsidRPr="00000000">
        <w:rPr>
          <w:rFonts w:ascii="Times New Roman" w:cs="Times New Roman" w:eastAsia="Times New Roman" w:hAnsi="Times New Roman"/>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6F">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1500"/>
        <w:gridCol w:w="1500"/>
        <w:gridCol w:w="1500"/>
        <w:gridCol w:w="1500"/>
        <w:tblGridChange w:id="0">
          <w:tblGrid>
            <w:gridCol w:w="705"/>
            <w:gridCol w:w="2310"/>
            <w:gridCol w:w="1500"/>
            <w:gridCol w:w="1500"/>
            <w:gridCol w:w="1500"/>
            <w:gridCol w:w="1500"/>
          </w:tblGrid>
        </w:tblGridChange>
      </w:tblGrid>
      <w:tr>
        <w:trPr>
          <w:cantSplit w:val="0"/>
          <w:trHeight w:val="446.0595703125"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Cód.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SAP S/4HANA + 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Odoo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Oracle NetSuite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07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ServiceNow SecOps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Gestión de incidentes 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(nativo en SAP 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7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Medio-Alto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7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(módulo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(nativo SecOps)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Integración SIEM /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7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(requiere SAP PI/PO)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(API REST nativa)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8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Bajo (sin conector directo)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(conector SIEM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Integración Abside / APIs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8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(SAP Integration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(REST/JSON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8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(integración básica)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(REST nativo, Flow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Cumplimiento SBS / ISO 27001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(GRC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8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(Risk Management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8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(módulo GRC / CMDB)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Despliegue on-premise / híbrido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9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(SAP RISE 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9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(on-premise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9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Bajo (cloud-only)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9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(cloud preferente)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Costo TCO 3 años (USD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9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&gt; $1,500,000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~$350,000 - $480,000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9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&gt; $900,000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~$600,000 - $850,000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Soporte / partners en Perú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9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(SAP Perú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9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(comunidad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9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(limitado en Perú)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9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Medio (pocas certificadoras)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Curva de aprendizaje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Alta complejidad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Moderada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Alta complejidad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Moderada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Escalabilidad (hasta 5,000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Trazabilidad y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(audit trail SAP)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(log inmutable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B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(audit trail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B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Alto (audit trail nativo)</w:t>
            </w:r>
            <w:r w:rsidDel="00000000" w:rsidR="00000000" w:rsidRPr="00000000">
              <w:rPr>
                <w:rtl w:val="0"/>
              </w:rPr>
            </w:r>
          </w:p>
        </w:tc>
      </w:tr>
    </w:tbl>
    <w:p w:rsidR="00000000" w:rsidDel="00000000" w:rsidP="00000000" w:rsidRDefault="00000000" w:rsidRPr="00000000" w14:paraId="000000B2">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6.5 Análisis por dimensión</w:t>
      </w:r>
      <w:r w:rsidDel="00000000" w:rsidR="00000000" w:rsidRPr="00000000">
        <w:rPr>
          <w:rtl w:val="0"/>
        </w:rPr>
      </w:r>
    </w:p>
    <w:p w:rsidR="00000000" w:rsidDel="00000000" w:rsidP="00000000" w:rsidRDefault="00000000" w:rsidRPr="00000000" w14:paraId="000000B4">
      <w:pPr>
        <w:pStyle w:val="Heading3"/>
        <w:rPr>
          <w:i w:val="1"/>
          <w:iCs w:val="1"/>
        </w:rPr>
      </w:pPr>
      <w:r w:rsidDel="00000000" w:rsidR="00000000" w:rsidRPr="00000000">
        <w:rPr>
          <w:rtl w:val="0"/>
        </w:rPr>
        <w:t xml:space="preserve">6.5.1 SAP S/4HANA + SAP GRC</w:t>
      </w:r>
      <w:r w:rsidDel="00000000" w:rsidR="00000000" w:rsidRPr="00000000">
        <w:rPr>
          <w:rtl w:val="0"/>
        </w:rPr>
      </w:r>
    </w:p>
    <w:p w:rsidR="00000000" w:rsidDel="00000000" w:rsidP="00000000" w:rsidRDefault="00000000" w:rsidRPr="00000000" w14:paraId="000000B5">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SAP es la solución de mayor madurez funcional y la referencia global en banca corporativa. El módulo SAP GRC (Governance, Risk and Compliance) ofrece capacidades nativas de gestión de riesgos operacionales, control de accesos, auditoría y cumplimiento normativo alineadas con ISO 27001 y marcos regulatorios sectoriales. Sin embargo, presenta tres limitaciones relevantes para el caso del Banco de la Nación: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Costo prohibitivo: El costo total de propiedad a 3 años supera el millón y medio de dólares, incluyendo licencias SAP, implementación (mínimo 12-18 meses), infraestructura y capacitación. Para una entidad pública sujeta a la Ley de Contrataciones del Estado, este nivel de inversión requiere procesos de licitación complejos y dilatados.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Integración con Wazuh: SAP no cuenta con conectores nativos para Wazuh. La integración requiere el uso de SAP Integration Suite (formerly SAP PI/PO), lo que añade complejidad y costo adicional al proyecto.</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Rigidez configuracional: La parametrización de SAP GRC requiere consultores SAP certificados con experiencia en banca, recurso escaso y costoso en el mercado peruano.</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6.5.2 Odoo Enterprise</w:t>
      </w:r>
    </w:p>
    <w:p w:rsidR="00000000" w:rsidDel="00000000" w:rsidP="00000000" w:rsidRDefault="00000000" w:rsidRPr="00000000" w14:paraId="000000BA">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Odoo Enterprise es una plataforma ERP de código abierto en su base, con versión empresarial que incluye soporte oficial, actualizaciones garantizadas y contratos de nivel de servicio. Su arquitectura modular y su API REST nativa la convierten en la solución con mayor flexibilidad de integración para el ecosistema tecnológico actual del Banco de la Nación: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Integración con Wazuh SIEM: Odoo puede recibir alertas de Wazuh directamente a través de su API REST o mediante webhooks. La arquitectura de logs actual del banco (Wazuh activo/pasivo con balanceador de carga y fuentes ISAM, WAF, Antispam) puede conectarse a Odoo mediante un conector ligero que transforma los eventos Syslog en tickets automáticos.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Integración con Abside / APIs REST: La transición en curso del Banco de la Nación hacia una arquitectura de APIs REST es directamente compatible con Odoo, que utiliza JSON-RPC y REST de forma nativa. Los endpoints del core Abside pueden invocarse desde Odoo para acciones automatizadas como restricción de cuentas o bloqueo de transacciones.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Modelo on-premise: Odoo puede desplegarse completamente en los servidores del banco, garantizando soberanía de datos, cumplimiento con las políticas de seguridad de la SBS y control total sobre la infraestructura.</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Costo accesible: El costo total estimado a 3 años se encuentra entre $350,000 y $480,000 USD, aproximadamente 3 a 4 veces menor que SAP, siendo viable dentro del presupuesto de modernización cofinanciado por el BID.</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Ecosistema en Perú: Existe una comunidad activa de implementadores Odoo certificados en Lima, con experiencia en el sector público y financiero peruano.</w:t>
      </w: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6.5.3 Oracle NetSuite + Oracle Risk Management Cloud</w:t>
      </w:r>
    </w:p>
    <w:p w:rsidR="00000000" w:rsidDel="00000000" w:rsidP="00000000" w:rsidRDefault="00000000" w:rsidRPr="00000000" w14:paraId="000000C1">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Oracle NetSuite es una solución sólida para gestión financiera y riesgo operacional. Sin embargo, presenta limitaciones críticas para este proyecto específico: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Modelo cloud-only: Oracle NetSuite opera en modalidad SaaS en la nube de Oracle. Para el Banco de la Nación, como entidad pública que gestiona datos confidenciales regulados por la SBS, el modelo cloud exclusivo genera riesgos de cumplimiento relacionados con la soberanía de datos y la residencia de información en jurisdicciones extranjeras.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Ausencia de integración directa con Wazuh: No existen conectores nativos entre Oracle NetSuite y Wazuh SIEM, requiriendo desarrollo de middleware a medida.</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Costo elevado: El TCO estimado a 3 años supera los $900,000 USD, sin la flexibilidad y ventaja de personalización que ofrece Odoo a menor costo.</w:t>
      </w: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6.5.4 ServiceNow SecOps</w:t>
      </w:r>
    </w:p>
    <w:p w:rsidR="00000000" w:rsidDel="00000000" w:rsidP="00000000" w:rsidRDefault="00000000" w:rsidRPr="00000000" w14:paraId="000000C6">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ServiceNow es el líder de mercado en ITSM (IT Service Management) y cuenta con un módulo SecOps (Security Operations) específicamente diseñado para gestión de incidentes de ciberseguridad. Sus capacidades técnicas son comparables a SAP GRC en madurez funcional y superiores en integración con herramientas SIEM: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Fortaleza en SecOps: El módulo Security Incident Response de ServiceNow incluye integración nativa con múltiples herramientas SIEM, clasificación automática basada en MITRE ATT&amp;CK, playbooks de respuesta y dashboards ejecutivos en tiempo real.</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Limitación de despliegue: ServiceNow opera predominantemente en la nube (ServiceNow Cloud), con opciones on-premise muy limitadas y a mayor costo. Esto limita su idoneidad para el Banco de la Nación.</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Ecosistema limitado en Perú: La presencia de partners ServiceNow certificados en Perú es reducida, lo que incrementa el riesgo de implementación y los costos de soporte.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Costo: El TCO a 3 años se estima entre $600,000 y $850,000 USD, con modelo de licenciamiento por usuario que eleva el costo ante una base de 5,000 trabajadores.</w:t>
      </w:r>
      <w:r w:rsidDel="00000000" w:rsidR="00000000" w:rsidRPr="00000000">
        <w:rPr>
          <w:rtl w:val="0"/>
        </w:rPr>
      </w:r>
    </w:p>
    <w:p w:rsidR="00000000" w:rsidDel="00000000" w:rsidP="00000000" w:rsidRDefault="00000000" w:rsidRPr="00000000" w14:paraId="000000CB">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6.6 Matriz de ponderación</w:t>
      </w:r>
      <w:r w:rsidDel="00000000" w:rsidR="00000000" w:rsidRPr="00000000">
        <w:rPr>
          <w:rtl w:val="0"/>
        </w:rPr>
      </w:r>
    </w:p>
    <w:p w:rsidR="00000000" w:rsidDel="00000000" w:rsidP="00000000" w:rsidRDefault="00000000" w:rsidRPr="00000000" w14:paraId="000000CC">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Se asigna un peso porcentual a cada criterio según su relevancia para el proyecto y el contexto del Banco de la Nación. La puntuación de cada solución se califica del 1 al 5 por criterio:</w:t>
      </w:r>
      <w:r w:rsidDel="00000000" w:rsidR="00000000" w:rsidRPr="00000000">
        <w:rPr>
          <w:rtl w:val="0"/>
        </w:rPr>
      </w:r>
    </w:p>
    <w:p w:rsidR="00000000" w:rsidDel="00000000" w:rsidP="00000000" w:rsidRDefault="00000000" w:rsidRPr="00000000" w14:paraId="000000CD">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2085"/>
        <w:gridCol w:w="810"/>
        <w:gridCol w:w="615"/>
        <w:gridCol w:w="660"/>
        <w:gridCol w:w="735"/>
        <w:gridCol w:w="750"/>
        <w:gridCol w:w="810"/>
        <w:gridCol w:w="810"/>
        <w:gridCol w:w="780"/>
        <w:tblGridChange w:id="0">
          <w:tblGrid>
            <w:gridCol w:w="855"/>
            <w:gridCol w:w="2085"/>
            <w:gridCol w:w="810"/>
            <w:gridCol w:w="615"/>
            <w:gridCol w:w="660"/>
            <w:gridCol w:w="735"/>
            <w:gridCol w:w="750"/>
            <w:gridCol w:w="810"/>
            <w:gridCol w:w="810"/>
            <w:gridCol w:w="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Cód.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F">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Peso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SAPPunt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SAPPond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3">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OdooPunt.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4">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OdooPond.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5">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OraclePunt.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6">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OraclePond.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SNowPond.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Gestión de incidentes 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Integración SIEM /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Integración Abside / 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Cumplimiento SBS / ISO 27001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Despliegue on-premise / híbrido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Costo TCO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Soporte / partners en Perú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Curva de aprendizaje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Trazabilidad y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Puntuación Ponderada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276"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41">
            <w:pPr>
              <w:spacing w:after="0" w:before="0" w:line="276"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4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3">
            <w:pPr>
              <w:spacing w:after="0" w:before="0" w:line="276"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3.95</w:t>
            </w:r>
            <w:r w:rsidDel="00000000" w:rsidR="00000000" w:rsidRPr="00000000">
              <w:rPr>
                <w:rtl w:val="0"/>
              </w:rPr>
            </w:r>
          </w:p>
        </w:tc>
      </w:tr>
    </w:tbl>
    <w:p w:rsidR="00000000" w:rsidDel="00000000" w:rsidP="00000000" w:rsidRDefault="00000000" w:rsidRPr="00000000" w14:paraId="00000146">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Resultado: </w:t>
      </w:r>
      <w:r w:rsidDel="00000000" w:rsidR="00000000" w:rsidRPr="00000000">
        <w:rPr>
          <w:rFonts w:ascii="Times New Roman" w:cs="Times New Roman" w:eastAsia="Times New Roman" w:hAnsi="Times New Roman"/>
          <w:i w:val="0"/>
          <w:iCs w:val="0"/>
          <w:color w:val="000000"/>
          <w:sz w:val="22"/>
          <w:szCs w:val="22"/>
          <w:rtl w:val="0"/>
        </w:rPr>
        <w:t xml:space="preserve">Odoo Enterprise obtiene la mayor puntuación ponderada con </w:t>
      </w:r>
      <w:r w:rsidDel="00000000" w:rsidR="00000000" w:rsidRPr="00000000">
        <w:rPr>
          <w:rFonts w:ascii="Times New Roman" w:cs="Times New Roman" w:eastAsia="Times New Roman" w:hAnsi="Times New Roman"/>
          <w:b w:val="1"/>
          <w:bCs w:val="1"/>
          <w:i w:val="0"/>
          <w:iCs w:val="0"/>
          <w:color w:val="1e7145"/>
          <w:sz w:val="22"/>
          <w:szCs w:val="22"/>
          <w:rtl w:val="0"/>
        </w:rPr>
        <w:t xml:space="preserve">4.35 / 5.00</w:t>
      </w:r>
      <w:r w:rsidDel="00000000" w:rsidR="00000000" w:rsidRPr="00000000">
        <w:rPr>
          <w:rFonts w:ascii="Times New Roman" w:cs="Times New Roman" w:eastAsia="Times New Roman" w:hAnsi="Times New Roman"/>
          <w:i w:val="0"/>
          <w:iCs w:val="0"/>
          <w:color w:val="000000"/>
          <w:sz w:val="22"/>
          <w:szCs w:val="22"/>
          <w:rtl w:val="0"/>
        </w:rPr>
        <w:t xml:space="preserve">, seguido por ServiceNow (3.95), SAP GRC (3.60) y Oracle NetSuite (2.85). Odoo es la solución recomendada para la implementación del sistema de gestión de incidentes de seguridad TI del Banco de la Nación.</w:t>
      </w:r>
      <w:r w:rsidDel="00000000" w:rsidR="00000000" w:rsidRPr="00000000">
        <w:rPr>
          <w:rtl w:val="0"/>
        </w:rPr>
      </w:r>
    </w:p>
    <w:p w:rsidR="00000000" w:rsidDel="00000000" w:rsidP="00000000" w:rsidRDefault="00000000" w:rsidRPr="00000000" w14:paraId="00000148">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7. JUSTIFICACIÓN TÉCNICA</w:t>
      </w:r>
      <w:r w:rsidDel="00000000" w:rsidR="00000000" w:rsidRPr="00000000">
        <w:rPr>
          <w:rtl w:val="0"/>
        </w:rPr>
      </w:r>
    </w:p>
    <w:p w:rsidR="00000000" w:rsidDel="00000000" w:rsidP="00000000" w:rsidRDefault="00000000" w:rsidRPr="00000000" w14:paraId="00000149">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7.1 Requerimientos técnicos del Banco de la Nación</w:t>
      </w:r>
      <w:r w:rsidDel="00000000" w:rsidR="00000000" w:rsidRPr="00000000">
        <w:rPr>
          <w:rtl w:val="0"/>
        </w:rPr>
      </w:r>
    </w:p>
    <w:p w:rsidR="00000000" w:rsidDel="00000000" w:rsidP="00000000" w:rsidRDefault="00000000" w:rsidRPr="00000000" w14:paraId="0000014A">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A partir del diagnóstico AS-IS y el modelado TO-BE, se identifican los siguientes requerimientos técnicos que debe cumplir la solución ERP seleccionada:</w:t>
      </w:r>
      <w:r w:rsidDel="00000000" w:rsidR="00000000" w:rsidRPr="00000000">
        <w:rPr>
          <w:rtl w:val="0"/>
        </w:rPr>
      </w:r>
    </w:p>
    <w:p w:rsidR="00000000" w:rsidDel="00000000" w:rsidP="00000000" w:rsidRDefault="00000000" w:rsidRPr="00000000" w14:paraId="0000014B">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825"/>
        <w:gridCol w:w="4455"/>
        <w:tblGridChange w:id="0">
          <w:tblGrid>
            <w:gridCol w:w="765"/>
            <w:gridCol w:w="3825"/>
            <w:gridCol w:w="44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4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4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Requerimiento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4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API REST para integración bidireccional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Necesaria para conectar con Wazuh SIEM y con el core Abside en su nueva arquitectura modular.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Motor de reglas y correlación de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Permite clasificar y priorizar automáticamente alertas provenientes del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Gestión de tickets con SLA y escalamiento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Requisito del proceso TO-BE para garantizar tiempos de respuesta conforme a la Res. SBS 504-2021.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Módulo de flujos de trabajo configurables (playbooks)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Permite automatizar la secuencia de acciones de contención y recuperación.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Repositorio centralizado de evidencia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Garantiza la cadena de custodia (PC1-PC8) y soporte a auditorías SBS e investigaciones legales.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Dashboard ejecutivo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Reemplaza los reportes manuales y satisface la necesidad de la Alta Dirección de visibilidad inmediata.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Despliegue on-premise o híbrido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Cumple con las políticas de soberanía de datos de la SBS y las restricciones de una entidad pública.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Soporte multiusuario (hasta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Escala para cubrir los ~3,000 trabajadores de sede central y ~5,000 en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Registro de auditoría inmutable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Soporte para el punto de control PC4 (log inmutable) del proceso TO-BE.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Generación automática de reportes regulatorios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Soporte para PC7 (Reporte SBS) con evidencia adjunta para cumplimiento de la Circular G-187-2022.</w:t>
            </w:r>
            <w:r w:rsidDel="00000000" w:rsidR="00000000" w:rsidRPr="00000000">
              <w:rPr>
                <w:rtl w:val="0"/>
              </w:rPr>
            </w:r>
          </w:p>
        </w:tc>
      </w:tr>
    </w:tbl>
    <w:p w:rsidR="00000000" w:rsidDel="00000000" w:rsidP="00000000" w:rsidRDefault="00000000" w:rsidRPr="00000000" w14:paraId="0000016D">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7.2 Infraestructura existente y compatibilidad</w:t>
      </w:r>
      <w:r w:rsidDel="00000000" w:rsidR="00000000" w:rsidRPr="00000000">
        <w:rPr>
          <w:rtl w:val="0"/>
        </w:rPr>
      </w:r>
    </w:p>
    <w:p w:rsidR="00000000" w:rsidDel="00000000" w:rsidP="00000000" w:rsidRDefault="00000000" w:rsidRPr="00000000" w14:paraId="0000016F">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Banco de la Nación cuenta con los siguientes componentes tecnológicos relevantes para la integración con el ERP seleccionado:</w:t>
      </w:r>
      <w:r w:rsidDel="00000000" w:rsidR="00000000" w:rsidRPr="00000000">
        <w:rPr>
          <w:rtl w:val="0"/>
        </w:rPr>
      </w:r>
    </w:p>
    <w:p w:rsidR="00000000" w:rsidDel="00000000" w:rsidP="00000000" w:rsidRDefault="00000000" w:rsidRPr="00000000" w14:paraId="00000170">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7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Componente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7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7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Compatibilidad con Odoo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Wazuh SIEM (Activo/Pasivo)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Centralización de logs vía Syslog (puerto 514) desde ISAM, WAF, Antispam. Balanceador de carga con HA activo/pasivo.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7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Alta — Wazuh expone API REST (v2/v3) y soporta webhooks para alertas. Odoo puede recibir eventos en tiempo real y crear tickets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Core Abside (Nessa-RSI)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Sistema core bancario sobre arquitectura mainframe, altamente parametrizable. En migración hacia arquitectura de APIs REST cofinanciada por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7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Alta (en progreso) — La nueva capa de APIs REST del banco será el punto de integración para acciones automatizadas desde Odoo (restricción de cuentas, bloqueo de transacciones).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Canales digitales (Multired, App, Págalo.pe)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Plataformas de atención al cliente con transacciones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7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Media — Se integran a través del core Abside; las alertas de anomalías en canales llegarán a Odoo vía Wazuh o la API del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Interoperabilidad RENIEC / SUNAT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Consultas biométricas y tributarias integradas al core bancario.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7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Media — Relevante para correlación de identidad en incidentes de fraude; accesible desde Odoo vía el core Abside.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Herramientas de seguridad (DLP, IDS/IPS, Antivirus)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Actualmente operadas de forma aislada; eventos enviados al SIEM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8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Alta — Todas estas fuentes ya convergen en Wazuh, por lo que Odoo recibe sus eventos de forma consolidada sin necesidad de conectores adicionales.</w:t>
            </w:r>
            <w:r w:rsidDel="00000000" w:rsidR="00000000" w:rsidRPr="00000000">
              <w:rPr>
                <w:rtl w:val="0"/>
              </w:rPr>
            </w:r>
          </w:p>
        </w:tc>
      </w:tr>
    </w:tbl>
    <w:p w:rsidR="00000000" w:rsidDel="00000000" w:rsidP="00000000" w:rsidRDefault="00000000" w:rsidRPr="00000000" w14:paraId="00000183">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7.3 Justificación técnica por solución</w:t>
      </w:r>
      <w:r w:rsidDel="00000000" w:rsidR="00000000" w:rsidRPr="00000000">
        <w:rPr>
          <w:rtl w:val="0"/>
        </w:rPr>
      </w:r>
    </w:p>
    <w:p w:rsidR="00000000" w:rsidDel="00000000" w:rsidP="00000000" w:rsidRDefault="00000000" w:rsidRPr="00000000" w14:paraId="00000185">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A continuación se detalla el análisis técnico de cumplimiento de requerimientos por solución:</w:t>
      </w:r>
      <w:r w:rsidDel="00000000" w:rsidR="00000000" w:rsidRPr="00000000">
        <w:rPr>
          <w:rtl w:val="0"/>
        </w:rPr>
      </w:r>
    </w:p>
    <w:p w:rsidR="00000000" w:rsidDel="00000000" w:rsidP="00000000" w:rsidRDefault="00000000" w:rsidRPr="00000000" w14:paraId="00000186">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875"/>
        <w:gridCol w:w="1710"/>
        <w:gridCol w:w="1935"/>
        <w:gridCol w:w="1485"/>
        <w:gridCol w:w="1710"/>
        <w:tblGridChange w:id="0">
          <w:tblGrid>
            <w:gridCol w:w="645"/>
            <w:gridCol w:w="1875"/>
            <w:gridCol w:w="1710"/>
            <w:gridCol w:w="1935"/>
            <w:gridCol w:w="14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SAP 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Odoo 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Oracle 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8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ServiceNow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API REST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(Integration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9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Motor de correlación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(GRC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9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Tickets con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(ITSM SAP)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(módulo Helpdesk)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9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9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Playbooks/flujos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(SAP BPM)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(Studio/workflows)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A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No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(Flow Designer)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Repositorio evidencia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(Document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(DMS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A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(CMDB/Evidence)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Dashboard ejecutivo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(SAP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(BI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(NS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(Performance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On-premise / híbrido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(RISE on-prem)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1B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No (cloud-only)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B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Multiusuario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Log auditoría inmutable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B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C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C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Reportes regulatorios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(GRC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(Risk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7"/>
                <w:szCs w:val="17"/>
                <w:rtl w:val="0"/>
              </w:rPr>
              <w:t xml:space="preserve">Sí (GRC Module)</w:t>
            </w:r>
            <w:r w:rsidDel="00000000" w:rsidR="00000000" w:rsidRPr="00000000">
              <w:rPr>
                <w:rtl w:val="0"/>
              </w:rPr>
            </w:r>
          </w:p>
        </w:tc>
      </w:tr>
    </w:tbl>
    <w:p w:rsidR="00000000" w:rsidDel="00000000" w:rsidP="00000000" w:rsidRDefault="00000000" w:rsidRPr="00000000" w14:paraId="000001C9">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7.4 Decisión técnica</w:t>
      </w:r>
      <w:r w:rsidDel="00000000" w:rsidR="00000000" w:rsidRPr="00000000">
        <w:rPr>
          <w:rtl w:val="0"/>
        </w:rPr>
      </w:r>
    </w:p>
    <w:p w:rsidR="00000000" w:rsidDel="00000000" w:rsidP="00000000" w:rsidRDefault="00000000" w:rsidRPr="00000000" w14:paraId="000001CB">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Odoo Enterprise satisface 9 de 10 requerimientos técnicos de forma nativa o con configuración estándar, y el único requerimiento que requiere configuración adicional (RT2: motor de correlación) puede implementarse a través del módulo de automatización y reglas de negocio de Odoo Studio, que permite definir disparadores, condiciones y acciones sobre eventos entrantes de forma visual y sin desarrollo a medida extenso.</w:t>
      </w:r>
      <w:r w:rsidDel="00000000" w:rsidR="00000000" w:rsidRPr="00000000">
        <w:rPr>
          <w:rtl w:val="0"/>
        </w:rPr>
      </w:r>
    </w:p>
    <w:p w:rsidR="00000000" w:rsidDel="00000000" w:rsidP="00000000" w:rsidRDefault="00000000" w:rsidRPr="00000000" w14:paraId="000001CC">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Su API REST nativa en formato JSON-RPC es directamente compatible con la arquitectura de APIs REST en desarrollo para el core Abside, y con la API REST de Wazuh (v2/v3), eliminando la necesidad de middleware propietario costoso. El modelo de despliegue on-premise garantiza la soberanía de datos exigida por la SBS para entidades financieras públicas.</w:t>
      </w: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8. JUSTIFICACIÓN ECONÓMICA</w:t>
      </w:r>
      <w:r w:rsidDel="00000000" w:rsidR="00000000" w:rsidRPr="00000000">
        <w:rPr>
          <w:rtl w:val="0"/>
        </w:rPr>
      </w:r>
    </w:p>
    <w:p w:rsidR="00000000" w:rsidDel="00000000" w:rsidP="00000000" w:rsidRDefault="00000000" w:rsidRPr="00000000" w14:paraId="000001CF">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8.1 Modelo de costos TCO (Costo Total de Propiedad - 3 años)</w:t>
      </w:r>
      <w:r w:rsidDel="00000000" w:rsidR="00000000" w:rsidRPr="00000000">
        <w:rPr>
          <w:rtl w:val="0"/>
        </w:rPr>
      </w:r>
    </w:p>
    <w:p w:rsidR="00000000" w:rsidDel="00000000" w:rsidP="00000000" w:rsidRDefault="00000000" w:rsidRPr="00000000" w14:paraId="000001D0">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análisis económico compara el costo total de propiedad a 3 años para las cuatro soluciones evaluadas. Los valores se expresan en dólares americanos (USD) y representan estimaciones de mercado basadas en precios publicados, referencias de implementación en el sector financiero latinoamericano y la escala del Banco de la Nación.</w:t>
      </w:r>
      <w:r w:rsidDel="00000000" w:rsidR="00000000" w:rsidRPr="00000000">
        <w:rPr>
          <w:rtl w:val="0"/>
        </w:rPr>
      </w:r>
    </w:p>
    <w:p w:rsidR="00000000" w:rsidDel="00000000" w:rsidP="00000000" w:rsidRDefault="00000000" w:rsidRPr="00000000" w14:paraId="000001D1">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3"/>
        <w:spacing w:after="80" w:before="200" w:lineRule="auto"/>
        <w:rPr/>
      </w:pPr>
      <w:r w:rsidDel="00000000" w:rsidR="00000000" w:rsidRPr="00000000">
        <w:rPr>
          <w:i w:val="0"/>
          <w:iCs w:val="0"/>
          <w:color w:val="595959"/>
          <w:sz w:val="22"/>
          <w:szCs w:val="22"/>
          <w:rtl w:val="0"/>
        </w:rPr>
        <w:t xml:space="preserve">8.1.1 Supuestos de dimensionamiento</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Usuarios activos del sistema ERP de incidentes: 120 (analistas TI: 40, analistas seguridad: 30, gestores de riesgo: 15, gestión legal: 10, ejecutivos y dirección: 25)</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Usuarios de solo lectura / dashboards: hasta 5,000 (toda la plantilla del banco con acceso a consulta de estado)</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Duración de implementación: 8 a 12 meses</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Infraestructura on-premise: aprovechamiento de servidores existentes + adquisición de nodos adicionales</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Tipo de cambio referencial: S/ 3.75 por USD</w:t>
      </w:r>
    </w:p>
    <w:p w:rsidR="00000000" w:rsidDel="00000000" w:rsidP="00000000" w:rsidRDefault="00000000" w:rsidRPr="00000000" w14:paraId="000001D8">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3"/>
        <w:spacing w:after="80" w:before="200" w:lineRule="auto"/>
        <w:rPr/>
      </w:pPr>
      <w:r w:rsidDel="00000000" w:rsidR="00000000" w:rsidRPr="00000000">
        <w:rPr>
          <w:i w:val="0"/>
          <w:iCs w:val="0"/>
          <w:color w:val="595959"/>
          <w:sz w:val="22"/>
          <w:szCs w:val="22"/>
          <w:rtl w:val="0"/>
        </w:rPr>
        <w:t xml:space="preserve">8.1.2 Tabla comparativa de TCO a 3 años</w:t>
      </w:r>
      <w:r w:rsidDel="00000000" w:rsidR="00000000" w:rsidRPr="00000000">
        <w:rPr>
          <w:rtl w:val="0"/>
        </w:rPr>
      </w:r>
    </w:p>
    <w:p w:rsidR="00000000" w:rsidDel="00000000" w:rsidP="00000000" w:rsidRDefault="00000000" w:rsidRPr="00000000" w14:paraId="000001DA">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380"/>
        <w:gridCol w:w="1455"/>
        <w:gridCol w:w="1395"/>
        <w:gridCol w:w="1395"/>
        <w:tblGridChange w:id="0">
          <w:tblGrid>
            <w:gridCol w:w="3375"/>
            <w:gridCol w:w="1380"/>
            <w:gridCol w:w="1455"/>
            <w:gridCol w:w="1395"/>
            <w:gridCol w:w="1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D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Componente de costo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D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SAP GRC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D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Odoo 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D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Oracle 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1D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ServiceNow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Licencias (año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Licencias (año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Licencias (año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Subtotal licencias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F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$144,000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$630,000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$540,000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Implementación y 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Integración SIEM / Core Abside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Infraestructura (servidores,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Capacitación y gestión del cambio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Soporte y mantenimiento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0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TOTAL TCO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0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$1,620,000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0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$404,000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1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$1,055,000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1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$915,000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Equivalente en S/ (tipo cambio 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 6,075,000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 1,515,000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 3,956,250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 3,431,250</w:t>
            </w:r>
            <w:r w:rsidDel="00000000" w:rsidR="00000000" w:rsidRPr="00000000">
              <w:rPr>
                <w:rtl w:val="0"/>
              </w:rPr>
            </w:r>
          </w:p>
        </w:tc>
      </w:tr>
    </w:tbl>
    <w:p w:rsidR="00000000" w:rsidDel="00000000" w:rsidP="00000000" w:rsidRDefault="00000000" w:rsidRPr="00000000" w14:paraId="00000217">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3"/>
        <w:spacing w:after="80" w:before="200" w:lineRule="auto"/>
        <w:rPr/>
      </w:pPr>
      <w:r w:rsidDel="00000000" w:rsidR="00000000" w:rsidRPr="00000000">
        <w:rPr>
          <w:i w:val="0"/>
          <w:iCs w:val="0"/>
          <w:color w:val="595959"/>
          <w:sz w:val="22"/>
          <w:szCs w:val="22"/>
          <w:rtl w:val="0"/>
        </w:rPr>
        <w:t xml:space="preserve">8.1.3 Detalle del costo de Odoo Enterprise (solución seleccionada)</w:t>
      </w:r>
      <w:r w:rsidDel="00000000" w:rsidR="00000000" w:rsidRPr="00000000">
        <w:rPr>
          <w:rtl w:val="0"/>
        </w:rPr>
      </w:r>
    </w:p>
    <w:p w:rsidR="00000000" w:rsidDel="00000000" w:rsidP="00000000" w:rsidRDefault="00000000" w:rsidRPr="00000000" w14:paraId="00000219">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1335"/>
        <w:gridCol w:w="1290"/>
        <w:gridCol w:w="1290"/>
        <w:tblGridChange w:id="0">
          <w:tblGrid>
            <w:gridCol w:w="5100"/>
            <w:gridCol w:w="1335"/>
            <w:gridCol w:w="1290"/>
            <w:gridCol w:w="12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1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1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Año 1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1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Año 2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1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Año 3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Licencias Odoo Enterprise (120 usuarios × $33/user/mes)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$47,520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$47,520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$47,520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Licencias usuarios de lectura/portal (hasta 5,000 - incluido)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Implementación: análisis, configuración, desarrollo de módulos a medida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Módulo de gestión de incidentes (desarrollo sobre Odoo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0" w:before="0" w:line="276" w:lineRule="auto"/>
              <w:jc w:val="left"/>
              <w:rPr>
                <w:rFonts w:ascii="Times New Roman" w:cs="Times New Roman" w:eastAsia="Times New Roman" w:hAnsi="Times New Roman"/>
              </w:rPr>
            </w:pPr>
            <w:sdt>
              <w:sdtPr>
                <w:id w:val="1187008654"/>
                <w:tag w:val="goog_rdk_0"/>
              </w:sdtPr>
              <w:sdtContent>
                <w:r w:rsidDel="00000000" w:rsidR="00000000" w:rsidRPr="00000000">
                  <w:rPr>
                    <w:rFonts w:ascii="Cardo" w:cs="Cardo" w:eastAsia="Cardo" w:hAnsi="Cardo"/>
                    <w:i w:val="0"/>
                    <w:iCs w:val="0"/>
                    <w:color w:val="000000"/>
                    <w:sz w:val="18"/>
                    <w:szCs w:val="18"/>
                    <w:rtl w:val="0"/>
                  </w:rPr>
                  <w:t xml:space="preserve">Integración API Wazuh → Odoo (conector de alertas)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2">
            <w:pPr>
              <w:spacing w:after="0" w:before="0" w:line="276" w:lineRule="auto"/>
              <w:jc w:val="left"/>
              <w:rPr>
                <w:rFonts w:ascii="Times New Roman" w:cs="Times New Roman" w:eastAsia="Times New Roman" w:hAnsi="Times New Roman"/>
              </w:rPr>
            </w:pPr>
            <w:sdt>
              <w:sdtPr>
                <w:id w:val="-1972112404"/>
                <w:tag w:val="goog_rdk_1"/>
              </w:sdtPr>
              <w:sdtContent>
                <w:r w:rsidDel="00000000" w:rsidR="00000000" w:rsidRPr="00000000">
                  <w:rPr>
                    <w:rFonts w:ascii="Cardo" w:cs="Cardo" w:eastAsia="Cardo" w:hAnsi="Cardo"/>
                    <w:i w:val="0"/>
                    <w:iCs w:val="0"/>
                    <w:color w:val="000000"/>
                    <w:sz w:val="18"/>
                    <w:szCs w:val="18"/>
                    <w:rtl w:val="0"/>
                  </w:rPr>
                  <w:t xml:space="preserve">Integración API Odoo → Abside (REST middleware ligero)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Infraestructura on-premise (2 servidores app + 1 BD + balanceador)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Capacitación (120 usuarios activos + equipo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Soporte Odoo Enterprise (partner certificado Peru)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Gestión del proyecto y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TOTAL 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4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$247,520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$82,520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$82,520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TOTAL ACUMULADO 3 AÑOS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4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$412,560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C">
            <w:pPr>
              <w:spacing w:after="0" w:before="0" w:line="276"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D">
            <w:pPr>
              <w:spacing w:after="0" w:before="0" w:line="276" w:lineRule="auto"/>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E">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8.2 ROI estimado</w:t>
      </w:r>
      <w:r w:rsidDel="00000000" w:rsidR="00000000" w:rsidRPr="00000000">
        <w:rPr>
          <w:rtl w:val="0"/>
        </w:rPr>
      </w:r>
    </w:p>
    <w:p w:rsidR="00000000" w:rsidDel="00000000" w:rsidP="00000000" w:rsidRDefault="00000000" w:rsidRPr="00000000" w14:paraId="00000250">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retorno sobre la inversión se calcula en función de los beneficios cuantificables esperados de la implementación de Odoo Enterprise frente al estado actual AS-IS:</w:t>
      </w:r>
      <w:r w:rsidDel="00000000" w:rsidR="00000000" w:rsidRPr="00000000">
        <w:rPr>
          <w:rtl w:val="0"/>
        </w:rPr>
      </w:r>
    </w:p>
    <w:p w:rsidR="00000000" w:rsidDel="00000000" w:rsidP="00000000" w:rsidRDefault="00000000" w:rsidRPr="00000000" w14:paraId="00000251">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2340"/>
        <w:gridCol w:w="1470"/>
        <w:gridCol w:w="1800"/>
        <w:tblGridChange w:id="0">
          <w:tblGrid>
            <w:gridCol w:w="3420"/>
            <w:gridCol w:w="2340"/>
            <w:gridCol w:w="147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5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Beneficio cuantificable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5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Base de cálculo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5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Ahorro anual estimado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5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Fuente / referencia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spacing w:after="0" w:before="0" w:line="276" w:lineRule="auto"/>
              <w:jc w:val="left"/>
              <w:rPr>
                <w:rFonts w:ascii="Times New Roman" w:cs="Times New Roman" w:eastAsia="Times New Roman" w:hAnsi="Times New Roman"/>
              </w:rPr>
            </w:pPr>
            <w:sdt>
              <w:sdtPr>
                <w:id w:val="403648591"/>
                <w:tag w:val="goog_rdk_2"/>
              </w:sdtPr>
              <w:sdtContent>
                <w:r w:rsidDel="00000000" w:rsidR="00000000" w:rsidRPr="00000000">
                  <w:rPr>
                    <w:rFonts w:ascii="Cardo" w:cs="Cardo" w:eastAsia="Cardo" w:hAnsi="Cardo"/>
                    <w:i w:val="0"/>
                    <w:iCs w:val="0"/>
                    <w:color w:val="000000"/>
                    <w:sz w:val="18"/>
                    <w:szCs w:val="18"/>
                    <w:rtl w:val="0"/>
                  </w:rPr>
                  <w:t xml:space="preserve">Reducción de tiempo de respuesta a incidentes (MTTR 48h → 12h): liberación de horas-analista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30 analistas × 36h ahorradas × 12 incid/mes × $25/hora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$324,000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Informe F2, indicadores TO-BE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Reducción de pérdidas por fraude no detectado oportunamente (5% de cartera vencida atribuible a ciberincidentes)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S/ 117,991K × 5% × tipo cambio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$157,000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Estado financiero BN Sep-2025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Eliminación de costos de gestión manual (hojas de cálculo, reportes ad hoc, coordinación): 2 FTE equivalentes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2 FTE × $18,000/año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$36,000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Diagnóstico AS-IS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Mitigación de riesgo de sanciones SBS por incumplimiento de Res. 504-2021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Multa mínima SBS estimada: $50,000 por incidente de incumplimiento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Reg. SBS 504-2021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after="0" w:before="0" w:line="276" w:lineRule="auto"/>
              <w:jc w:val="left"/>
              <w:rPr>
                <w:rFonts w:ascii="Times New Roman" w:cs="Times New Roman" w:eastAsia="Times New Roman" w:hAnsi="Times New Roman"/>
              </w:rPr>
            </w:pPr>
            <w:sdt>
              <w:sdtPr>
                <w:id w:val="-682898788"/>
                <w:tag w:val="goog_rdk_3"/>
              </w:sdtPr>
              <w:sdtContent>
                <w:r w:rsidDel="00000000" w:rsidR="00000000" w:rsidRPr="00000000">
                  <w:rPr>
                    <w:rFonts w:ascii="Cardo" w:cs="Cardo" w:eastAsia="Cardo" w:hAnsi="Cardo"/>
                    <w:i w:val="0"/>
                    <w:iCs w:val="0"/>
                    <w:color w:val="000000"/>
                    <w:sz w:val="18"/>
                    <w:szCs w:val="18"/>
                    <w:rtl w:val="0"/>
                  </w:rPr>
                  <w:t xml:space="preserve">Reducción de falsos positivos gestionados manualmente (60% → 10%): ahorro en horas analista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50% reducción × 15h/semana × $25/hora × 52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$9,750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7"/>
                <w:szCs w:val="17"/>
                <w:rtl w:val="0"/>
              </w:rPr>
              <w:t xml:space="preserve">Indicadores TO-BE F2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6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TOTAL BENEFICIO ANUAL 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6B">
            <w:pPr>
              <w:spacing w:after="0" w:before="0" w:line="276" w:lineRule="auto"/>
              <w:jc w:val="left"/>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6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$576,750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6D">
            <w:pPr>
              <w:spacing w:after="0" w:before="0" w:line="276" w:lineRule="auto"/>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E">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Con un TCO a 3 años de $412,560 USD y beneficios anuales estimados de $576,750 USD, el punto de equilibrio (break-even) se alcanza aproximadamente a los </w:t>
      </w:r>
      <w:r w:rsidDel="00000000" w:rsidR="00000000" w:rsidRPr="00000000">
        <w:rPr>
          <w:rFonts w:ascii="Times New Roman" w:cs="Times New Roman" w:eastAsia="Times New Roman" w:hAnsi="Times New Roman"/>
          <w:b w:val="1"/>
          <w:bCs w:val="1"/>
          <w:i w:val="0"/>
          <w:iCs w:val="0"/>
          <w:color w:val="000000"/>
          <w:sz w:val="22"/>
          <w:szCs w:val="22"/>
          <w:rtl w:val="0"/>
        </w:rPr>
        <w:t xml:space="preserve">9 meses</w:t>
      </w:r>
      <w:r w:rsidDel="00000000" w:rsidR="00000000" w:rsidRPr="00000000">
        <w:rPr>
          <w:rFonts w:ascii="Times New Roman" w:cs="Times New Roman" w:eastAsia="Times New Roman" w:hAnsi="Times New Roman"/>
          <w:i w:val="0"/>
          <w:iCs w:val="0"/>
          <w:color w:val="000000"/>
          <w:sz w:val="22"/>
          <w:szCs w:val="22"/>
          <w:rtl w:val="0"/>
        </w:rPr>
        <w:t xml:space="preserve"> de operación del sistema. El ROI proyectado al tercer año es del </w:t>
      </w:r>
      <w:r w:rsidDel="00000000" w:rsidR="00000000" w:rsidRPr="00000000">
        <w:rPr>
          <w:rFonts w:ascii="Times New Roman" w:cs="Times New Roman" w:eastAsia="Times New Roman" w:hAnsi="Times New Roman"/>
          <w:b w:val="1"/>
          <w:bCs w:val="1"/>
          <w:i w:val="0"/>
          <w:iCs w:val="0"/>
          <w:color w:val="1e7145"/>
          <w:sz w:val="22"/>
          <w:szCs w:val="22"/>
          <w:rtl w:val="0"/>
        </w:rPr>
        <w:t xml:space="preserve">319%</w:t>
      </w:r>
      <w:r w:rsidDel="00000000" w:rsidR="00000000" w:rsidRPr="00000000">
        <w:rPr>
          <w:rFonts w:ascii="Times New Roman" w:cs="Times New Roman" w:eastAsia="Times New Roman" w:hAnsi="Times New Roman"/>
          <w:i w:val="0"/>
          <w:iCs w:val="0"/>
          <w:color w:val="000000"/>
          <w:sz w:val="22"/>
          <w:szCs w:val="22"/>
          <w:rtl w:val="0"/>
        </w:rPr>
        <w:t xml:space="preserve">, con una rentabilidad neta acumulada de $1,317,690 USD respecto al costo de inversión.</w:t>
      </w:r>
      <w:r w:rsidDel="00000000" w:rsidR="00000000" w:rsidRPr="00000000">
        <w:rPr>
          <w:rtl w:val="0"/>
        </w:rPr>
      </w:r>
    </w:p>
    <w:p w:rsidR="00000000" w:rsidDel="00000000" w:rsidP="00000000" w:rsidRDefault="00000000" w:rsidRPr="00000000" w14:paraId="00000270">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8.3 Análisis de riesgo económico</w:t>
      </w:r>
      <w:r w:rsidDel="00000000" w:rsidR="00000000" w:rsidRPr="00000000">
        <w:rPr>
          <w:rtl w:val="0"/>
        </w:rPr>
      </w:r>
    </w:p>
    <w:p w:rsidR="00000000" w:rsidDel="00000000" w:rsidP="00000000" w:rsidRDefault="00000000" w:rsidRPr="00000000" w14:paraId="00000272">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Se identifican los siguientes riesgos económicos y sus medidas de mitigación:</w:t>
      </w:r>
      <w:r w:rsidDel="00000000" w:rsidR="00000000" w:rsidRPr="00000000">
        <w:rPr>
          <w:rtl w:val="0"/>
        </w:rPr>
      </w:r>
    </w:p>
    <w:p w:rsidR="00000000" w:rsidDel="00000000" w:rsidP="00000000" w:rsidRDefault="00000000" w:rsidRPr="00000000" w14:paraId="00000273">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1260"/>
        <w:gridCol w:w="930"/>
        <w:gridCol w:w="4005"/>
        <w:tblGridChange w:id="0">
          <w:tblGrid>
            <w:gridCol w:w="2820"/>
            <w:gridCol w:w="1260"/>
            <w:gridCol w:w="930"/>
            <w:gridCol w:w="40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7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7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Probabilidad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7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7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Sobrecoste en implementación por subestimación de customizaciones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7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7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Definir alcance detallado (WBS) en contrato con partner Odoo; cláusulas de precio fijo para fases críticas.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Retraso en la disponibilidad de APIs REST del core Abside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7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27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Diseñar la integración en fases: Fase 1 con integración manual controlada; Fase 2 con APIs REST cuando estén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Incremento de licencias por crecimiento de usuarios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8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8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Negociar contrato Odoo Enterprise con techo de usuarios escalable; precio por rango no por usuario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Dependencia de un único partner implementador en Perú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8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28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Selección mediante concurso con al menos 3 partners Odoo certificados; cláusula de transferencia de conocimiento.</w:t>
            </w:r>
            <w:r w:rsidDel="00000000" w:rsidR="00000000" w:rsidRPr="00000000">
              <w:rPr>
                <w:rtl w:val="0"/>
              </w:rPr>
            </w:r>
          </w:p>
        </w:tc>
      </w:tr>
    </w:tbl>
    <w:p w:rsidR="00000000" w:rsidDel="00000000" w:rsidP="00000000" w:rsidRDefault="00000000" w:rsidRPr="00000000" w14:paraId="00000288">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9. ARQUITECTURA PROPUESTA</w:t>
      </w:r>
      <w:r w:rsidDel="00000000" w:rsidR="00000000" w:rsidRPr="00000000">
        <w:rPr>
          <w:rtl w:val="0"/>
        </w:rPr>
      </w:r>
    </w:p>
    <w:p w:rsidR="00000000" w:rsidDel="00000000" w:rsidP="00000000" w:rsidRDefault="00000000" w:rsidRPr="00000000" w14:paraId="00000289">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9.1 Modelo de despliegue</w:t>
      </w:r>
      <w:r w:rsidDel="00000000" w:rsidR="00000000" w:rsidRPr="00000000">
        <w:rPr>
          <w:rtl w:val="0"/>
        </w:rPr>
      </w:r>
    </w:p>
    <w:p w:rsidR="00000000" w:rsidDel="00000000" w:rsidP="00000000" w:rsidRDefault="00000000" w:rsidRPr="00000000" w14:paraId="0000028A">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Tras evaluar las opciones on-premise pura, cloud y mixta (híbrida), se propone un </w:t>
      </w:r>
      <w:r w:rsidDel="00000000" w:rsidR="00000000" w:rsidRPr="00000000">
        <w:rPr>
          <w:rFonts w:ascii="Times New Roman" w:cs="Times New Roman" w:eastAsia="Times New Roman" w:hAnsi="Times New Roman"/>
          <w:b w:val="1"/>
          <w:bCs w:val="1"/>
          <w:i w:val="0"/>
          <w:iCs w:val="0"/>
          <w:color w:val="000000"/>
          <w:sz w:val="22"/>
          <w:szCs w:val="22"/>
          <w:rtl w:val="0"/>
        </w:rPr>
        <w:t xml:space="preserve">modelo de despliegue híbrido con predominancia on-premise</w:t>
      </w:r>
      <w:r w:rsidDel="00000000" w:rsidR="00000000" w:rsidRPr="00000000">
        <w:rPr>
          <w:rFonts w:ascii="Times New Roman" w:cs="Times New Roman" w:eastAsia="Times New Roman" w:hAnsi="Times New Roman"/>
          <w:i w:val="0"/>
          <w:iCs w:val="0"/>
          <w:color w:val="000000"/>
          <w:sz w:val="22"/>
          <w:szCs w:val="22"/>
          <w:rtl w:val="0"/>
        </w:rPr>
        <w:t xml:space="preserve">, estructurado en tres capas:</w:t>
      </w:r>
      <w:r w:rsidDel="00000000" w:rsidR="00000000" w:rsidRPr="00000000">
        <w:rPr>
          <w:rtl w:val="0"/>
        </w:rPr>
      </w:r>
    </w:p>
    <w:p w:rsidR="00000000" w:rsidDel="00000000" w:rsidP="00000000" w:rsidRDefault="00000000" w:rsidRPr="00000000" w14:paraId="0000028B">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026"/>
        <w:tblGridChange w:id="0">
          <w:tblGrid>
            <w:gridCol w:w="2000"/>
            <w:gridCol w:w="4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8C">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8D">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Componentes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8E">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8F">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Capa On-Premise (Sede central BN)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90">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Servidor de aplicaciones Odoo, base de datos PostgreSQL, repositorio de evidencia digital, capa de integración API (middleware), instancia Wazuh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91">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Garantiza soberanía de datos sensibles (incidentes, evidencias, logs de seguridad) conforme a la Resolución SBS N° 504-2021 y la normativa de entidades financieras públicas.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2">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Capa On-Premise DR (Data Center de Respaldo)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3">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Réplica de base de datos PostgreSQL (streaming replication), instancia Wazuh pasiva (configuración HA actual del banco), backup automático de repositorio de evidencia.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4">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Continuidad del negocio (proceso E2.7). El banco ya dispone de la infraestructura Wazuh pasiva; se extiende el modelo al servidor Odoo con costo incremental mínimo.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295">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Capa Cloud (Opcional -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96">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Instancia Odoo.sh o servicio BI en la nube (Power BI / Metabase) para dashboards ejecutivos de solo lectura, sin datos sensibles.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97">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Permite acceso a dashboards desde dispositivos móviles de la Alta Dirección sin exponer datos críticos. Implementación opcional en fase 2.</w:t>
            </w:r>
            <w:r w:rsidDel="00000000" w:rsidR="00000000" w:rsidRPr="00000000">
              <w:rPr>
                <w:rtl w:val="0"/>
              </w:rPr>
            </w:r>
          </w:p>
        </w:tc>
      </w:tr>
    </w:tbl>
    <w:p w:rsidR="00000000" w:rsidDel="00000000" w:rsidP="00000000" w:rsidRDefault="00000000" w:rsidRPr="00000000" w14:paraId="00000298">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9.2 Componentes de la arquitectura</w:t>
      </w:r>
      <w:r w:rsidDel="00000000" w:rsidR="00000000" w:rsidRPr="00000000">
        <w:rPr>
          <w:rtl w:val="0"/>
        </w:rPr>
      </w:r>
    </w:p>
    <w:p w:rsidR="00000000" w:rsidDel="00000000" w:rsidP="00000000" w:rsidRDefault="00000000" w:rsidRPr="00000000" w14:paraId="0000029A">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arquitectura propuesta se compone de los siguientes bloques funcionales:</w:t>
      </w:r>
      <w:r w:rsidDel="00000000" w:rsidR="00000000" w:rsidRPr="00000000">
        <w:rPr>
          <w:rtl w:val="0"/>
        </w:rPr>
      </w:r>
    </w:p>
    <w:p w:rsidR="00000000" w:rsidDel="00000000" w:rsidP="00000000" w:rsidRDefault="00000000" w:rsidRPr="00000000" w14:paraId="0000029B">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9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Bloque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9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Tecnología / 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9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ERP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Odoo 17 Enterprise (on-premise)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Núcleo del sistema: gestión de tickets, SLAs, playbooks, reportes, repositorio de evidencia, módulo GRC y dashboard ejecutivo.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PostgreSQL 15 (cluster 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Almacenamiento principal de todos los datos del ERP. Replicación streaming hacia el Data Center de respaldo.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SIEM 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Wazuh 4.x (Activo/Pasivo 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Fuente primaria de alertas de seguridad. Recibe eventos de ISAM, WAF, Antispam y otras fuentes vía Syslog. Ya operativo en el banco.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8">
            <w:pPr>
              <w:spacing w:after="0" w:before="0" w:line="276" w:lineRule="auto"/>
              <w:jc w:val="left"/>
              <w:rPr>
                <w:rFonts w:ascii="Times New Roman" w:cs="Times New Roman" w:eastAsia="Times New Roman" w:hAnsi="Times New Roman"/>
              </w:rPr>
            </w:pPr>
            <w:sdt>
              <w:sdtPr>
                <w:id w:val="-1840422648"/>
                <w:tag w:val="goog_rdk_4"/>
              </w:sdtPr>
              <w:sdtContent>
                <w:r w:rsidDel="00000000" w:rsidR="00000000" w:rsidRPr="00000000">
                  <w:rPr>
                    <w:rFonts w:ascii="Cardo" w:cs="Cardo" w:eastAsia="Cardo" w:hAnsi="Cardo"/>
                    <w:b w:val="1"/>
                    <w:bCs w:val="1"/>
                    <w:i w:val="0"/>
                    <w:iCs w:val="0"/>
                    <w:color w:val="000000"/>
                    <w:sz w:val="18"/>
                    <w:szCs w:val="18"/>
                    <w:rtl w:val="0"/>
                  </w:rPr>
                  <w:t xml:space="preserve">Capa de integración SIEM → ERP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Odoo Alert Connector (desarrollo a medida ligero, Python/REST)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Servicio que consume la API REST de Wazuh y crea tickets automáticos en Odoo con clasificación, prioridad y evidencia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Core Bancario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Abside (Nessa-RSI) con API REST en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Sistema de origen para contexto financiero de incidentes. Recibe instrucciones de restricción automática desde Odoo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E">
            <w:pPr>
              <w:spacing w:after="0" w:before="0" w:line="276" w:lineRule="auto"/>
              <w:jc w:val="left"/>
              <w:rPr>
                <w:rFonts w:ascii="Times New Roman" w:cs="Times New Roman" w:eastAsia="Times New Roman" w:hAnsi="Times New Roman"/>
              </w:rPr>
            </w:pPr>
            <w:sdt>
              <w:sdtPr>
                <w:id w:val="-1205636312"/>
                <w:tag w:val="goog_rdk_5"/>
              </w:sdtPr>
              <w:sdtContent>
                <w:r w:rsidDel="00000000" w:rsidR="00000000" w:rsidRPr="00000000">
                  <w:rPr>
                    <w:rFonts w:ascii="Cardo" w:cs="Cardo" w:eastAsia="Cardo" w:hAnsi="Cardo"/>
                    <w:b w:val="1"/>
                    <w:bCs w:val="1"/>
                    <w:i w:val="0"/>
                    <w:iCs w:val="0"/>
                    <w:color w:val="000000"/>
                    <w:sz w:val="18"/>
                    <w:szCs w:val="18"/>
                    <w:rtl w:val="0"/>
                  </w:rPr>
                  <w:t xml:space="preserve">Middleware de integración ERP → Core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A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API Gateway ligero (Kong o Nginx + scripts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Traduce las instrucciones de Odoo en llamadas a los endpoints REST del core Abside para acciones automatizadas.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Firewall de aplicación /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Existente en el banco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Protege el servidor Odoo de accesos no autorizados. El WAF ya genera eventos que llegan a Wazuh y luego a Odoo.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Autenticación y accesos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LDAP / Active Directory del BN + OAuth2 en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Control de accesos centralizado. Los usuarios se autentican con sus credenciales institucionales; Odoo aplica roles por gerencia.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Backup y 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Snapshots diarios PostgreSQL + backup Odoo filestore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Garantiza RPO &lt; 24h. El servidor de respaldo mantiene réplica en tiempo real para RTO &lt; 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Dashboard ejecutivo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Metabase o Power BI (cloud, solo lectura)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B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Vista ejecutiva de KPIs en tiempo real para Alta Dirección sin exposición de datos operativos sensibles.</w:t>
            </w:r>
            <w:r w:rsidDel="00000000" w:rsidR="00000000" w:rsidRPr="00000000">
              <w:rPr>
                <w:rtl w:val="0"/>
              </w:rPr>
            </w:r>
          </w:p>
        </w:tc>
      </w:tr>
    </w:tbl>
    <w:p w:rsidR="00000000" w:rsidDel="00000000" w:rsidP="00000000" w:rsidRDefault="00000000" w:rsidRPr="00000000" w14:paraId="000002BD">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9.3 Capa de integración con sistemas existentes</w:t>
      </w:r>
      <w:r w:rsidDel="00000000" w:rsidR="00000000" w:rsidRPr="00000000">
        <w:rPr>
          <w:rtl w:val="0"/>
        </w:rPr>
      </w:r>
    </w:p>
    <w:p w:rsidR="00000000" w:rsidDel="00000000" w:rsidP="00000000" w:rsidRDefault="00000000" w:rsidRPr="00000000" w14:paraId="000002BF">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integración entre los sistemas del banco y Odoo Enterprise se diseña bajo tres flujos principales:</w:t>
      </w:r>
      <w:r w:rsidDel="00000000" w:rsidR="00000000" w:rsidRPr="00000000">
        <w:rPr>
          <w:rtl w:val="0"/>
        </w:rPr>
      </w:r>
    </w:p>
    <w:p w:rsidR="00000000" w:rsidDel="00000000" w:rsidP="00000000" w:rsidRDefault="00000000" w:rsidRPr="00000000" w14:paraId="000002C0">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pStyle w:val="Heading3"/>
        <w:rPr/>
      </w:pPr>
      <w:sdt>
        <w:sdtPr>
          <w:id w:val="643881071"/>
          <w:tag w:val="goog_rdk_6"/>
        </w:sdtPr>
        <w:sdtContent>
          <w:r w:rsidDel="00000000" w:rsidR="00000000" w:rsidRPr="00000000">
            <w:rPr>
              <w:rFonts w:ascii="Cardo" w:cs="Cardo" w:eastAsia="Cardo" w:hAnsi="Cardo"/>
              <w:rtl w:val="0"/>
            </w:rPr>
            <w:t xml:space="preserve">Flujo 1: Wazuh SIEM → Odoo (ingesta de alertas)</w:t>
          </w:r>
        </w:sdtContent>
      </w:sdt>
    </w:p>
    <w:p w:rsidR="00000000" w:rsidDel="00000000" w:rsidP="00000000" w:rsidRDefault="00000000" w:rsidRPr="00000000" w14:paraId="000002C2">
      <w:pPr>
        <w:spacing w:after="120" w:before="0" w:line="276" w:lineRule="auto"/>
        <w:jc w:val="both"/>
        <w:rPr>
          <w:rFonts w:ascii="Times New Roman" w:cs="Times New Roman" w:eastAsia="Times New Roman" w:hAnsi="Times New Roman"/>
        </w:rPr>
      </w:pPr>
      <w:sdt>
        <w:sdtPr>
          <w:id w:val="926950975"/>
          <w:tag w:val="goog_rdk_7"/>
        </w:sdtPr>
        <w:sdtContent>
          <w:r w:rsidDel="00000000" w:rsidR="00000000" w:rsidRPr="00000000">
            <w:rPr>
              <w:rFonts w:ascii="Gungsuh" w:cs="Gungsuh" w:eastAsia="Gungsuh" w:hAnsi="Gungsuh"/>
              <w:i w:val="0"/>
              <w:iCs w:val="0"/>
              <w:color w:val="000000"/>
              <w:sz w:val="22"/>
              <w:szCs w:val="22"/>
              <w:rtl w:val="0"/>
            </w:rPr>
            <w:t xml:space="preserve">Wazuh genera alertas en tiempo real a partir de los eventos correlacionados de ISAM, WAF, Antispam, IDS/IPS, DLP y antivirus. El servicio Odoo Alert Connector, desplegado como proceso de sistema en el servidor Odoo, consulta periódicamente (cada 30 segundos) la API REST de Wazuh Manager buscando alertas con nivel de criticidad ≥ 7 (configurable). Por cada alerta relevante:</w:t>
          </w:r>
        </w:sdtContent>
      </w:sdt>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crea automáticamente un ticket en Odoo con el identificador único de la alerta Wazuh, el nivel de criticidad, el agente origen, el tipo de evento y el timestamp.</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adjunta la evidencia inicial (payload del evento) como archivo en el repositorio de evidencia del ticket, con hash SHA-256 calculado en el momento de ingesta (PC1).</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dispara la clasificación automática según las reglas configuradas: tipo de incidente (NIST SP 800-61), severidad y área de impacto.</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notifica automáticamente al analista asignado y al supervisor de Seguridad Integral mediante correo institucional y notificación push en la app Odoo.</w:t>
      </w:r>
    </w:p>
    <w:p w:rsidR="00000000" w:rsidDel="00000000" w:rsidP="00000000" w:rsidRDefault="00000000" w:rsidRPr="00000000" w14:paraId="000002C7">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pStyle w:val="Heading3"/>
        <w:rPr/>
      </w:pPr>
      <w:sdt>
        <w:sdtPr>
          <w:id w:val="1279440878"/>
          <w:tag w:val="goog_rdk_8"/>
        </w:sdtPr>
        <w:sdtContent>
          <w:r w:rsidDel="00000000" w:rsidR="00000000" w:rsidRPr="00000000">
            <w:rPr>
              <w:rFonts w:ascii="Cardo" w:cs="Cardo" w:eastAsia="Cardo" w:hAnsi="Cardo"/>
              <w:rtl w:val="0"/>
            </w:rPr>
            <w:t xml:space="preserve">Flujo 2: Odoo → Core Abside (acciones automatizadas)</w:t>
          </w:r>
        </w:sdtContent>
      </w:sdt>
    </w:p>
    <w:p w:rsidR="00000000" w:rsidDel="00000000" w:rsidP="00000000" w:rsidRDefault="00000000" w:rsidRPr="00000000" w14:paraId="000002C9">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Cuando el proceso de contención de un incidente requiere una acción sobre el core bancario (por ejemplo, bloquear una cuenta comprometida o suspender temporalmente un canal digital), el analista de Seguridad Integral autoriza la acción desde el ticket Odoo. El middleware de integración traduce esta instrucción en una llamada al endpoint REST del core Abside: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Odoo envía la instrucción al API Gateway (Kong/Nginx) con autenticación OAuth2 y parámetros de la acción.</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API Gateway valida la instrucción y la reenvía al endpoint REST del core Abside correspondiente.</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Abside ejecuta la acción (bloqueo de cuenta, restricción de servicio) y devuelve una confirmación.</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resultado se registra automáticamente en el log inmutable del ticket Odoo con timestamp y responsable (PC4).</w:t>
      </w:r>
    </w:p>
    <w:p w:rsidR="00000000" w:rsidDel="00000000" w:rsidP="00000000" w:rsidRDefault="00000000" w:rsidRPr="00000000" w14:paraId="000002CE">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Esta integración estará disponible en su totalidad una vez que el programa BID-Banco de la Nación complete la capa de APIs REST del core Abside. En la fase inicial de implementación, este flujo se ejecutará de forma semiautomática (Odoo genera la instrucción; el operador de TI la ejecuta manualmente en Abside y confirma en Odoo).</w:t>
      </w:r>
      <w:r w:rsidDel="00000000" w:rsidR="00000000" w:rsidRPr="00000000">
        <w:rPr>
          <w:rtl w:val="0"/>
        </w:rPr>
      </w:r>
    </w:p>
    <w:p w:rsidR="00000000" w:rsidDel="00000000" w:rsidP="00000000" w:rsidRDefault="00000000" w:rsidRPr="00000000" w14:paraId="000002CF">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pStyle w:val="Heading3"/>
        <w:rPr/>
      </w:pPr>
      <w:sdt>
        <w:sdtPr>
          <w:id w:val="-1110259086"/>
          <w:tag w:val="goog_rdk_9"/>
        </w:sdtPr>
        <w:sdtContent>
          <w:r w:rsidDel="00000000" w:rsidR="00000000" w:rsidRPr="00000000">
            <w:rPr>
              <w:rFonts w:ascii="Cardo" w:cs="Cardo" w:eastAsia="Cardo" w:hAnsi="Cardo"/>
              <w:rtl w:val="0"/>
            </w:rPr>
            <w:t xml:space="preserve">Flujo 3: Odoo → Reportes regulatorios SBS</w:t>
          </w:r>
        </w:sdtContent>
      </w:sdt>
    </w:p>
    <w:p w:rsidR="00000000" w:rsidDel="00000000" w:rsidP="00000000" w:rsidRDefault="00000000" w:rsidRPr="00000000" w14:paraId="000002D1">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módulo de reportes de Odoo, configurado con las plantillas específicas de la SBS (Res. 504-2021 y Circular G-187-2022), genera automáticamente los reportes de incidentes en los formatos requeridos. Los reportes se generan con firma digital del responsable de Seguridad Integral (PC6) y se almacenan en el repositorio centralizado, disponibles para descarga por el ente regulador en el plazo requerido.</w:t>
      </w:r>
      <w:r w:rsidDel="00000000" w:rsidR="00000000" w:rsidRPr="00000000">
        <w:rPr>
          <w:rtl w:val="0"/>
        </w:rPr>
      </w:r>
    </w:p>
    <w:p w:rsidR="00000000" w:rsidDel="00000000" w:rsidP="00000000" w:rsidRDefault="00000000" w:rsidRPr="00000000" w14:paraId="000002D2">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pStyle w:val="Heading2"/>
        <w:spacing w:after="100" w:before="280" w:lineRule="auto"/>
        <w:rPr>
          <w:rFonts w:ascii="Times New Roman" w:cs="Times New Roman" w:eastAsia="Times New Roman" w:hAnsi="Times New Roman"/>
        </w:rPr>
      </w:pPr>
      <w:sdt>
        <w:sdtPr>
          <w:id w:val="-1418951796"/>
          <w:tag w:val="goog_rdk_10"/>
        </w:sdtPr>
        <w:sdtContent>
          <w:r w:rsidDel="00000000" w:rsidR="00000000" w:rsidRPr="00000000">
            <w:rPr>
              <w:rFonts w:ascii="Cardo" w:cs="Cardo" w:eastAsia="Cardo" w:hAnsi="Cardo"/>
              <w:i w:val="0"/>
              <w:iCs w:val="0"/>
              <w:color w:val="2e75b6"/>
              <w:sz w:val="24"/>
              <w:szCs w:val="24"/>
              <w:rtl w:val="0"/>
            </w:rPr>
            <w:t xml:space="preserve">9.4 Flujo de integración Wazuh → Odoo → Abside</w:t>
          </w:r>
        </w:sdtContent>
      </w:sdt>
      <w:r w:rsidDel="00000000" w:rsidR="00000000" w:rsidRPr="00000000">
        <w:rPr>
          <w:rtl w:val="0"/>
        </w:rPr>
      </w:r>
    </w:p>
    <w:p w:rsidR="00000000" w:rsidDel="00000000" w:rsidP="00000000" w:rsidRDefault="00000000" w:rsidRPr="00000000" w14:paraId="000002D4">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A continuación se describe de forma resumida el flujo técnico completo de integración entre los tres sistemas principales:</w:t>
      </w:r>
      <w:r w:rsidDel="00000000" w:rsidR="00000000" w:rsidRPr="00000000">
        <w:rPr>
          <w:rtl w:val="0"/>
        </w:rPr>
      </w:r>
    </w:p>
    <w:p w:rsidR="00000000" w:rsidDel="00000000" w:rsidP="00000000" w:rsidRDefault="00000000" w:rsidRPr="00000000" w14:paraId="000002D5">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695"/>
        <w:gridCol w:w="3315"/>
        <w:gridCol w:w="3315"/>
        <w:tblGridChange w:id="0">
          <w:tblGrid>
            <w:gridCol w:w="705"/>
            <w:gridCol w:w="1695"/>
            <w:gridCol w:w="3315"/>
            <w:gridCol w:w="33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D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D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Sistema 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D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2D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Sistema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D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ISAM / WAF / Antispam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spacing w:after="0" w:before="0" w:line="276" w:lineRule="auto"/>
              <w:jc w:val="left"/>
              <w:rPr>
                <w:rFonts w:ascii="Times New Roman" w:cs="Times New Roman" w:eastAsia="Times New Roman" w:hAnsi="Times New Roman"/>
              </w:rPr>
            </w:pPr>
            <w:sdt>
              <w:sdtPr>
                <w:id w:val="443558788"/>
                <w:tag w:val="goog_rdk_11"/>
              </w:sdtPr>
              <w:sdtContent>
                <w:r w:rsidDel="00000000" w:rsidR="00000000" w:rsidRPr="00000000">
                  <w:rPr>
                    <w:rFonts w:ascii="Cardo" w:cs="Cardo" w:eastAsia="Cardo" w:hAnsi="Cardo"/>
                    <w:i w:val="0"/>
                    <w:iCs w:val="0"/>
                    <w:color w:val="000000"/>
                    <w:sz w:val="18"/>
                    <w:szCs w:val="18"/>
                    <w:rtl w:val="0"/>
                  </w:rPr>
                  <w:t xml:space="preserve">Generan eventos de seguridad → envío Syslog (puerto 514) al balanceador de carga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Wazuh (nodo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D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D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Wazuh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0">
            <w:pPr>
              <w:spacing w:after="0" w:before="0" w:line="276" w:lineRule="auto"/>
              <w:jc w:val="left"/>
              <w:rPr>
                <w:rFonts w:ascii="Times New Roman" w:cs="Times New Roman" w:eastAsia="Times New Roman" w:hAnsi="Times New Roman"/>
              </w:rPr>
            </w:pPr>
            <w:sdt>
              <w:sdtPr>
                <w:id w:val="502182575"/>
                <w:tag w:val="goog_rdk_12"/>
              </w:sdtPr>
              <w:sdtContent>
                <w:r w:rsidDel="00000000" w:rsidR="00000000" w:rsidRPr="00000000">
                  <w:rPr>
                    <w:rFonts w:ascii="Gungsuh" w:cs="Gungsuh" w:eastAsia="Gungsuh" w:hAnsi="Gungsuh"/>
                    <w:i w:val="0"/>
                    <w:iCs w:val="0"/>
                    <w:color w:val="000000"/>
                    <w:sz w:val="18"/>
                    <w:szCs w:val="18"/>
                    <w:rtl w:val="0"/>
                  </w:rPr>
                  <w:t xml:space="preserve">Correlaciona eventos, genera alerta nivel ≥ 7 → disponible en API REST Wazuh Manager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Wazuh API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E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Odoo Alert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after="0" w:before="0" w:line="276" w:lineRule="auto"/>
              <w:jc w:val="left"/>
              <w:rPr>
                <w:rFonts w:ascii="Times New Roman" w:cs="Times New Roman" w:eastAsia="Times New Roman" w:hAnsi="Times New Roman"/>
              </w:rPr>
            </w:pPr>
            <w:sdt>
              <w:sdtPr>
                <w:id w:val="744233042"/>
                <w:tag w:val="goog_rdk_13"/>
              </w:sdtPr>
              <w:sdtContent>
                <w:r w:rsidDel="00000000" w:rsidR="00000000" w:rsidRPr="00000000">
                  <w:rPr>
                    <w:rFonts w:ascii="Cardo" w:cs="Cardo" w:eastAsia="Cardo" w:hAnsi="Cardo"/>
                    <w:i w:val="0"/>
                    <w:iCs w:val="0"/>
                    <w:color w:val="000000"/>
                    <w:sz w:val="18"/>
                    <w:szCs w:val="18"/>
                    <w:rtl w:val="0"/>
                  </w:rPr>
                  <w:t xml:space="preserve">Consulta Wazuh API cada 30s → detecta alerta nueva → crea ticket en Odoo con evidencia y hash SHA-256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Odoo Enterprise (módulo Incidentes)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E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Odoo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8">
            <w:pPr>
              <w:spacing w:after="0" w:before="0" w:line="276" w:lineRule="auto"/>
              <w:jc w:val="left"/>
              <w:rPr>
                <w:rFonts w:ascii="Times New Roman" w:cs="Times New Roman" w:eastAsia="Times New Roman" w:hAnsi="Times New Roman"/>
              </w:rPr>
            </w:pPr>
            <w:sdt>
              <w:sdtPr>
                <w:id w:val="-1563970502"/>
                <w:tag w:val="goog_rdk_14"/>
              </w:sdtPr>
              <w:sdtContent>
                <w:r w:rsidDel="00000000" w:rsidR="00000000" w:rsidRPr="00000000">
                  <w:rPr>
                    <w:rFonts w:ascii="Cardo" w:cs="Cardo" w:eastAsia="Cardo" w:hAnsi="Cardo"/>
                    <w:i w:val="0"/>
                    <w:iCs w:val="0"/>
                    <w:color w:val="000000"/>
                    <w:sz w:val="18"/>
                    <w:szCs w:val="18"/>
                    <w:rtl w:val="0"/>
                  </w:rPr>
                  <w:t xml:space="preserve">Clasifica ticket automáticamente (NIST/ITIL) → asigna responsable y SLA → notifica a Seguridad Integral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Analista Seguridad Integral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E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Analista Seg. Integral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after="0" w:before="0" w:line="276" w:lineRule="auto"/>
              <w:jc w:val="left"/>
              <w:rPr>
                <w:rFonts w:ascii="Times New Roman" w:cs="Times New Roman" w:eastAsia="Times New Roman" w:hAnsi="Times New Roman"/>
              </w:rPr>
            </w:pPr>
            <w:sdt>
              <w:sdtPr>
                <w:id w:val="218963773"/>
                <w:tag w:val="goog_rdk_15"/>
              </w:sdtPr>
              <w:sdtContent>
                <w:r w:rsidDel="00000000" w:rsidR="00000000" w:rsidRPr="00000000">
                  <w:rPr>
                    <w:rFonts w:ascii="Cardo" w:cs="Cardo" w:eastAsia="Cardo" w:hAnsi="Cardo"/>
                    <w:i w:val="0"/>
                    <w:iCs w:val="0"/>
                    <w:color w:val="000000"/>
                    <w:sz w:val="18"/>
                    <w:szCs w:val="18"/>
                    <w:rtl w:val="0"/>
                  </w:rPr>
                  <w:t xml:space="preserve">Revisa ticket, activa playbook de contención → autoriza acción sobre core bancario si corresponde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Odoo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E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E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Odoo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0">
            <w:pPr>
              <w:spacing w:after="0" w:before="0" w:line="276" w:lineRule="auto"/>
              <w:jc w:val="left"/>
              <w:rPr>
                <w:rFonts w:ascii="Times New Roman" w:cs="Times New Roman" w:eastAsia="Times New Roman" w:hAnsi="Times New Roman"/>
              </w:rPr>
            </w:pPr>
            <w:sdt>
              <w:sdtPr>
                <w:id w:val="-471804025"/>
                <w:tag w:val="goog_rdk_16"/>
              </w:sdtPr>
              <w:sdtContent>
                <w:r w:rsidDel="00000000" w:rsidR="00000000" w:rsidRPr="00000000">
                  <w:rPr>
                    <w:rFonts w:ascii="Cardo" w:cs="Cardo" w:eastAsia="Cardo" w:hAnsi="Cardo"/>
                    <w:i w:val="0"/>
                    <w:iCs w:val="0"/>
                    <w:color w:val="000000"/>
                    <w:sz w:val="18"/>
                    <w:szCs w:val="18"/>
                    <w:rtl w:val="0"/>
                  </w:rPr>
                  <w:t xml:space="preserve">Envía instrucción de restricción → API Gateway (Kong/Nginx) con autenticación OAuth2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Middleware / API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F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after="0" w:before="0" w:line="276" w:lineRule="auto"/>
              <w:jc w:val="left"/>
              <w:rPr>
                <w:rFonts w:ascii="Times New Roman" w:cs="Times New Roman" w:eastAsia="Times New Roman" w:hAnsi="Times New Roman"/>
              </w:rPr>
            </w:pPr>
            <w:sdt>
              <w:sdtPr>
                <w:id w:val="-1687751430"/>
                <w:tag w:val="goog_rdk_17"/>
              </w:sdtPr>
              <w:sdtContent>
                <w:r w:rsidDel="00000000" w:rsidR="00000000" w:rsidRPr="00000000">
                  <w:rPr>
                    <w:rFonts w:ascii="Cardo" w:cs="Cardo" w:eastAsia="Cardo" w:hAnsi="Cardo"/>
                    <w:i w:val="0"/>
                    <w:iCs w:val="0"/>
                    <w:color w:val="000000"/>
                    <w:sz w:val="18"/>
                    <w:szCs w:val="18"/>
                    <w:rtl w:val="0"/>
                  </w:rPr>
                  <w:t xml:space="preserve">Valida instrucción → llama endpoint REST de Abside (Nessa-RSI)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Core Abside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F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Core Abside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8">
            <w:pPr>
              <w:spacing w:after="0" w:before="0" w:line="276" w:lineRule="auto"/>
              <w:jc w:val="left"/>
              <w:rPr>
                <w:rFonts w:ascii="Times New Roman" w:cs="Times New Roman" w:eastAsia="Times New Roman" w:hAnsi="Times New Roman"/>
              </w:rPr>
            </w:pPr>
            <w:sdt>
              <w:sdtPr>
                <w:id w:val="176731589"/>
                <w:tag w:val="goog_rdk_18"/>
              </w:sdtPr>
              <w:sdtContent>
                <w:r w:rsidDel="00000000" w:rsidR="00000000" w:rsidRPr="00000000">
                  <w:rPr>
                    <w:rFonts w:ascii="Cardo" w:cs="Cardo" w:eastAsia="Cardo" w:hAnsi="Cardo"/>
                    <w:i w:val="0"/>
                    <w:iCs w:val="0"/>
                    <w:color w:val="000000"/>
                    <w:sz w:val="18"/>
                    <w:szCs w:val="18"/>
                    <w:rtl w:val="0"/>
                  </w:rPr>
                  <w:t xml:space="preserve">Ejecuta restricción (bloqueo cuenta, suspensión canal) → devuelve confirmación REST al API Gateway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9">
            <w:pPr>
              <w:spacing w:after="0" w:before="0" w:line="276" w:lineRule="auto"/>
              <w:jc w:val="left"/>
              <w:rPr>
                <w:rFonts w:ascii="Times New Roman" w:cs="Times New Roman" w:eastAsia="Times New Roman" w:hAnsi="Times New Roman"/>
              </w:rPr>
            </w:pPr>
            <w:sdt>
              <w:sdtPr>
                <w:id w:val="-142226922"/>
                <w:tag w:val="goog_rdk_19"/>
              </w:sdtPr>
              <w:sdtContent>
                <w:r w:rsidDel="00000000" w:rsidR="00000000" w:rsidRPr="00000000">
                  <w:rPr>
                    <w:rFonts w:ascii="Cardo" w:cs="Cardo" w:eastAsia="Cardo" w:hAnsi="Cardo"/>
                    <w:i w:val="0"/>
                    <w:iCs w:val="0"/>
                    <w:color w:val="000000"/>
                    <w:sz w:val="18"/>
                    <w:szCs w:val="18"/>
                    <w:rtl w:val="0"/>
                  </w:rPr>
                  <w:t xml:space="preserve">API Gateway → Odoo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F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Odoo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spacing w:after="0" w:before="0" w:line="276" w:lineRule="auto"/>
              <w:jc w:val="left"/>
              <w:rPr>
                <w:rFonts w:ascii="Times New Roman" w:cs="Times New Roman" w:eastAsia="Times New Roman" w:hAnsi="Times New Roman"/>
              </w:rPr>
            </w:pPr>
            <w:sdt>
              <w:sdtPr>
                <w:id w:val="-2137457121"/>
                <w:tag w:val="goog_rdk_20"/>
              </w:sdtPr>
              <w:sdtContent>
                <w:r w:rsidDel="00000000" w:rsidR="00000000" w:rsidRPr="00000000">
                  <w:rPr>
                    <w:rFonts w:ascii="Cardo" w:cs="Cardo" w:eastAsia="Cardo" w:hAnsi="Cardo"/>
                    <w:i w:val="0"/>
                    <w:iCs w:val="0"/>
                    <w:color w:val="000000"/>
                    <w:sz w:val="18"/>
                    <w:szCs w:val="18"/>
                    <w:rtl w:val="0"/>
                  </w:rPr>
                  <w:t xml:space="preserve">Registra confirmación en log inmutable del ticket (PC4) → actualiza estado del incidente → notifica a las áreas involucradas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Gerencia Riesgos / Legal / Alta Dirección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F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FF">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Odoo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00">
            <w:pPr>
              <w:spacing w:after="0" w:before="0" w:line="276" w:lineRule="auto"/>
              <w:jc w:val="left"/>
              <w:rPr>
                <w:rFonts w:ascii="Times New Roman" w:cs="Times New Roman" w:eastAsia="Times New Roman" w:hAnsi="Times New Roman"/>
              </w:rPr>
            </w:pPr>
            <w:sdt>
              <w:sdtPr>
                <w:id w:val="450170106"/>
                <w:tag w:val="goog_rdk_21"/>
              </w:sdtPr>
              <w:sdtContent>
                <w:r w:rsidDel="00000000" w:rsidR="00000000" w:rsidRPr="00000000">
                  <w:rPr>
                    <w:rFonts w:ascii="Cardo" w:cs="Cardo" w:eastAsia="Cardo" w:hAnsi="Cardo"/>
                    <w:i w:val="0"/>
                    <w:iCs w:val="0"/>
                    <w:color w:val="000000"/>
                    <w:sz w:val="18"/>
                    <w:szCs w:val="18"/>
                    <w:rtl w:val="0"/>
                  </w:rPr>
                  <w:t xml:space="preserve">Genera informe post-incidente automático con firma digital (PC6) → almacena en repositorio centralizado → genera reporte SBS (PC7)</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0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Repositorio / SBS</w:t>
            </w:r>
            <w:r w:rsidDel="00000000" w:rsidR="00000000" w:rsidRPr="00000000">
              <w:rPr>
                <w:rtl w:val="0"/>
              </w:rPr>
            </w:r>
          </w:p>
        </w:tc>
      </w:tr>
    </w:tbl>
    <w:p w:rsidR="00000000" w:rsidDel="00000000" w:rsidP="00000000" w:rsidRDefault="00000000" w:rsidRPr="00000000" w14:paraId="00000302">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9.5 Seguridad y alta disponibilidad</w:t>
      </w:r>
      <w:r w:rsidDel="00000000" w:rsidR="00000000" w:rsidRPr="00000000">
        <w:rPr>
          <w:rtl w:val="0"/>
        </w:rPr>
      </w:r>
    </w:p>
    <w:p w:rsidR="00000000" w:rsidDel="00000000" w:rsidP="00000000" w:rsidRDefault="00000000" w:rsidRPr="00000000" w14:paraId="00000304">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arquitectura propuesta incorpora los siguientes mecanismos de seguridad y disponibilidad:</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Alta disponibilidad: El servidor Odoo principal es replicado en el Data Center de respaldo del banco. En caso de falla del nodo principal, el failover se activa en un tiempo objetivo de &lt; 30 minutos. La base de datos PostgreSQL opera con streaming replication en tiempo real hacia el nodo de respaldo.</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Autenticación fuerte: Integración de Odoo con el LDAP/Active Directory institucional del banco. Autenticación en dos factores (2FA) obligatoria para todos los usuarios activos del sistema de incidentes.</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Cifrado: Comunicaciones cifradas con TLS 1.3 entre todos los componentes. La base de datos PostgreSQL implementa cifrado at-rest. El repositorio de evidencia usa cifrado AES-256.</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Control de accesos por rol (RBAC): Cada gerencia tiene acceso únicamente a los módulos y datos pertinentes a su función. La Alta Dirección accede a dashboards de solo lectura sin visibilidad a datos técnicos de incidentes.</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Inmutabilidad de logs: Los registros de auditoría de Odoo se configuran como inmutables mediante controles de base de datos y hash encadenado, garantizando el requisito PC4 del proceso TO-BE.</w:t>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Monitoreo de la infraestructura Odoo: El propio Wazuh monitorea el servidor Odoo, generando alertas en caso de intentos de acceso no autorizado, errores de autenticación o modificaciones de archivos del sistema.</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10. RECOMENDACIÓN FINAL</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60.0" w:type="dxa"/>
              <w:left w:w="200.0" w:type="dxa"/>
              <w:bottom w:w="160.0" w:type="dxa"/>
              <w:right w:w="200.0" w:type="dxa"/>
            </w:tcMar>
          </w:tcPr>
          <w:p w:rsidR="00000000" w:rsidDel="00000000" w:rsidP="00000000" w:rsidRDefault="00000000" w:rsidRPr="00000000" w14:paraId="0000030D">
            <w:pPr>
              <w:spacing w:after="12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4e79"/>
                <w:sz w:val="22"/>
                <w:szCs w:val="22"/>
                <w:rtl w:val="0"/>
              </w:rPr>
              <w:t xml:space="preserve">SOLUCIÓN SELECCIONADA: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0"/>
                <w:iCs w:val="0"/>
                <w:color w:val="2e75b6"/>
                <w:sz w:val="32"/>
                <w:szCs w:val="32"/>
                <w:rtl w:val="0"/>
              </w:rPr>
              <w:t xml:space="preserve">Odoo 17 Enterprise</w:t>
            </w:r>
            <w:r w:rsidDel="00000000" w:rsidR="00000000" w:rsidRPr="00000000">
              <w:rPr>
                <w:rtl w:val="0"/>
              </w:rPr>
            </w:r>
          </w:p>
          <w:p w:rsidR="00000000" w:rsidDel="00000000" w:rsidP="00000000" w:rsidRDefault="00000000" w:rsidRPr="00000000" w14:paraId="0000030E">
            <w:pPr>
              <w:spacing w:after="12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595959"/>
                <w:sz w:val="20"/>
                <w:szCs w:val="20"/>
                <w:rtl w:val="0"/>
              </w:rPr>
              <w:t xml:space="preserve">Modelo de despliegue: Híbrido (On-Premise principal + DR on-premise + Cloud Analytics opcional)</w:t>
            </w:r>
            <w:r w:rsidDel="00000000" w:rsidR="00000000" w:rsidRPr="00000000">
              <w:rPr>
                <w:rtl w:val="0"/>
              </w:rPr>
            </w:r>
          </w:p>
          <w:p w:rsidR="00000000" w:rsidDel="00000000" w:rsidP="00000000" w:rsidRDefault="00000000" w:rsidRPr="00000000" w14:paraId="0000030F">
            <w:pPr>
              <w:spacing w:after="12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e7145"/>
                <w:sz w:val="20"/>
                <w:szCs w:val="20"/>
                <w:rtl w:val="0"/>
              </w:rPr>
              <w:t xml:space="preserve">Puntuación ponderada: 4.35 / 5.00  |  TCO 3 años: $412,560 USD  |  ROI proyectado: 319%</w:t>
            </w:r>
            <w:r w:rsidDel="00000000" w:rsidR="00000000" w:rsidRPr="00000000">
              <w:rPr>
                <w:rtl w:val="0"/>
              </w:rPr>
            </w:r>
          </w:p>
        </w:tc>
      </w:tr>
    </w:tbl>
    <w:p w:rsidR="00000000" w:rsidDel="00000000" w:rsidP="00000000" w:rsidRDefault="00000000" w:rsidRPr="00000000" w14:paraId="00000310">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Se recomienda la implementación de Odoo 17 Enterprise como sistema ERP centralizado para la gestión de incidentes de seguridad TI del Banco de la Nación, por los siguientes fundamentos:</w:t>
      </w:r>
      <w:r w:rsidDel="00000000" w:rsidR="00000000" w:rsidRPr="00000000">
        <w:rPr>
          <w:rtl w:val="0"/>
        </w:rPr>
      </w:r>
    </w:p>
    <w:p w:rsidR="00000000" w:rsidDel="00000000" w:rsidP="00000000" w:rsidRDefault="00000000" w:rsidRPr="00000000" w14:paraId="00000312">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8460"/>
        <w:tblGridChange w:id="0">
          <w:tblGrid>
            <w:gridCol w:w="570"/>
            <w:gridCol w:w="8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313">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314">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Fundamento de la recomendación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Compatibilidad técnica óptima: Odoo es la única solución evaluada que se integra de forma nativa con Wazuh SIEM (a través de su API REST) y que es directamente compatible con la arquitectura de APIs REST que el banco está desarrollando para el core Abside, sin necesidad de middleware propietario costoso.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17">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18">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Menor costo total de propiedad: Con un TCO de $412,560 USD a 3 años, Odoo representa un costo entre 2.2 y 3.9 veces menor que las alternativas evaluadas, siendo viable dentro del presupuesto del programa de modernización tecnológica cofinanciado por el BID.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9">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A">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Soberanía de datos garantizada: El modelo de despliegue on-premise de Odoo cumple con las exigencias de la Superintendencia de Banca y Seguros (Res. SBS 504-2021) y con las políticas de una entidad de derecho público en materia de residencia y control de datos sensibles.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1B">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1C">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Flexibilidad y personalización: Odoo Studio permite configurar el módulo de gestión de incidentes con los flujos de trabajo, taxonomía NIST/ITIL, SLAs y puntos de control definidos en el proceso TO-BE (F2), sin requerir desarrollo de código desde cero en todos los casos.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ROI positivo a 9 meses: La reducción de tiempos de respuesta, la mitigación de pérdidas por fraude no detectado oportunamente y la eliminación de costos de gestión manual generan un retorno positivo en menos de un año de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1F">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20">
            <w:pPr>
              <w:spacing w:after="12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Ecosistema local activo: La presencia de partners Odoo certificados en Lima con experiencia en el sector público y financiero peruano reduce el riesgo de implementación y garantiza soporte técnico continuo a costo razonable.</w:t>
            </w:r>
            <w:r w:rsidDel="00000000" w:rsidR="00000000" w:rsidRPr="00000000">
              <w:rPr>
                <w:rtl w:val="0"/>
              </w:rPr>
            </w:r>
          </w:p>
        </w:tc>
      </w:tr>
    </w:tbl>
    <w:p w:rsidR="00000000" w:rsidDel="00000000" w:rsidP="00000000" w:rsidRDefault="00000000" w:rsidRPr="00000000" w14:paraId="00000321">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pStyle w:val="Heading2"/>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e75b6"/>
          <w:sz w:val="24"/>
          <w:szCs w:val="24"/>
          <w:rtl w:val="0"/>
        </w:rPr>
        <w:t xml:space="preserve">Hoja de ruta de implementación recomendada</w:t>
      </w:r>
      <w:r w:rsidDel="00000000" w:rsidR="00000000" w:rsidRPr="00000000">
        <w:rPr>
          <w:rtl w:val="0"/>
        </w:rPr>
      </w:r>
    </w:p>
    <w:p w:rsidR="00000000" w:rsidDel="00000000" w:rsidP="00000000" w:rsidRDefault="00000000" w:rsidRPr="00000000" w14:paraId="00000323">
      <w:pPr>
        <w:spacing w:after="120" w:before="0" w:line="276" w:lineRule="auto"/>
        <w:jc w:val="left"/>
        <w:rPr>
          <w:rFonts w:ascii="Times New Roman" w:cs="Times New Roman" w:eastAsia="Times New Roman" w:hAnsi="Times New Roman"/>
        </w:rPr>
      </w:pPr>
      <w:r w:rsidDel="00000000" w:rsidR="00000000" w:rsidRPr="00000000">
        <w:rPr>
          <w:rtl w:val="0"/>
        </w:rPr>
      </w:r>
    </w:p>
    <w:tbl>
      <w:tblPr>
        <w:tblStyle w:val="Table1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440"/>
        <w:gridCol w:w="6030"/>
        <w:tblGridChange w:id="0">
          <w:tblGrid>
            <w:gridCol w:w="1560"/>
            <w:gridCol w:w="1440"/>
            <w:gridCol w:w="60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32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32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top"/>
          </w:tcPr>
          <w:p w:rsidR="00000000" w:rsidDel="00000000" w:rsidP="00000000" w:rsidRDefault="00000000" w:rsidRPr="00000000" w14:paraId="00000326">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Actividades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327">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Fase 1Prepación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Meses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Proceso de contratación (Ley de Contrataciones del Estado), selección del partner implementador Odoo, levantamiento de requerimientos detallados, provisión de infraestructura on-premise.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32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Fase 2Configuración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2B">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Meses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2C">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Instalación de Odoo Enterprise, configuración del módulo de gestión de incidentes, implementación de roles y perfiles por gerencia (RBAC), integración inicial con Wazuh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32D">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Fase 3Integración avanzada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Meses 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spacing w:after="0" w:before="0" w:line="276" w:lineRule="auto"/>
              <w:jc w:val="left"/>
              <w:rPr>
                <w:rFonts w:ascii="Times New Roman" w:cs="Times New Roman" w:eastAsia="Times New Roman" w:hAnsi="Times New Roman"/>
              </w:rPr>
            </w:pPr>
            <w:sdt>
              <w:sdtPr>
                <w:id w:val="1458557166"/>
                <w:tag w:val="goog_rdk_22"/>
              </w:sdtPr>
              <w:sdtContent>
                <w:r w:rsidDel="00000000" w:rsidR="00000000" w:rsidRPr="00000000">
                  <w:rPr>
                    <w:rFonts w:ascii="Cardo" w:cs="Cardo" w:eastAsia="Cardo" w:hAnsi="Cardo"/>
                    <w:i w:val="0"/>
                    <w:iCs w:val="0"/>
                    <w:color w:val="000000"/>
                    <w:sz w:val="18"/>
                    <w:szCs w:val="18"/>
                    <w:rtl w:val="0"/>
                  </w:rPr>
                  <w:t xml:space="preserve">Desarrollo del conector Wazuh → Odoo, configuración de playbooks, implementación del repositorio de evidencia, integración semiautomática con Abside (disponible antes de APIs REST).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330">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Fase 4Pruebas y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31">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Meses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332">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Pruebas integrales (simulación de incidentes reales), capacitación de 120 usuarios activos, validación regulatoria con SBS, puesta en producción progresiva.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333">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Fase 5Mejora continua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Meses 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5">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18"/>
                <w:szCs w:val="18"/>
                <w:rtl w:val="0"/>
              </w:rPr>
              <w:t xml:space="preserve">Integración API REST completa con Abside (cuando esté disponible), implementación de dashboards cloud opcionales para Alta Dirección, optimización de reglas de correlación y playbooks.</w:t>
            </w:r>
            <w:r w:rsidDel="00000000" w:rsidR="00000000" w:rsidRPr="00000000">
              <w:rPr>
                <w:rtl w:val="0"/>
              </w:rPr>
            </w:r>
          </w:p>
        </w:tc>
      </w:tr>
    </w:tbl>
    <w:p w:rsidR="00000000" w:rsidDel="00000000" w:rsidP="00000000" w:rsidRDefault="00000000" w:rsidRPr="00000000" w14:paraId="00000336">
      <w:pPr>
        <w:spacing w:after="12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pStyle w:val="Heading1"/>
        <w:pBdr>
          <w:bottom w:color="2e75b6" w:space="1" w:sz="6"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26"/>
          <w:szCs w:val="26"/>
          <w:rtl w:val="0"/>
        </w:rPr>
        <w:t xml:space="preserve">11. CONCLUSIONES</w:t>
      </w:r>
      <w:r w:rsidDel="00000000" w:rsidR="00000000" w:rsidRPr="00000000">
        <w:rPr>
          <w:rtl w:val="0"/>
        </w:rPr>
      </w:r>
    </w:p>
    <w:p w:rsidR="00000000" w:rsidDel="00000000" w:rsidP="00000000" w:rsidRDefault="00000000" w:rsidRPr="00000000" w14:paraId="00000338">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El proceso de selección del ERP para el Banco de la Nación ha evaluado de forma sistemática cuatro soluciones de referencia —SAP S/4HANA + GRC, Odoo Enterprise, Oracle NetSuite y ServiceNow SecOps— frente a diez criterios ponderados derivados del diagnóstico AS-IS (F1) y el modelado de procesos TO-BE (F2).</w:t>
      </w:r>
      <w:r w:rsidDel="00000000" w:rsidR="00000000" w:rsidRPr="00000000">
        <w:rPr>
          <w:rtl w:val="0"/>
        </w:rPr>
      </w:r>
    </w:p>
    <w:p w:rsidR="00000000" w:rsidDel="00000000" w:rsidP="00000000" w:rsidRDefault="00000000" w:rsidRPr="00000000" w14:paraId="00000339">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Odoo Enterprise emerge como la solución óptima con una puntuación ponderada de 4.35/5.00, siendo la única plataforma que combina compatibilidad técnica nativa con la infraestructura existente del banco —especialmente con el SIEM Wazuh y la arquitectura de APIs REST en desarrollo para el core Abside—, modelo de despliegue on-premise para cumplimiento regulatorio, costo total accesible y flexibilidad de configuración suficiente para implementar los procesos TO-BE diseñados.</w:t>
      </w:r>
      <w:r w:rsidDel="00000000" w:rsidR="00000000" w:rsidRPr="00000000">
        <w:rPr>
          <w:rtl w:val="0"/>
        </w:rPr>
      </w:r>
    </w:p>
    <w:p w:rsidR="00000000" w:rsidDel="00000000" w:rsidP="00000000" w:rsidRDefault="00000000" w:rsidRPr="00000000" w14:paraId="0000033A">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justificación económica confirma la viabilidad del proyecto: con un TCO de $412,560 USD a 3 años y beneficios anuales estimados de $576,750 USD, el break-even se alcanza a los 9 meses de operación y el ROI proyectado al tercer año es del 319%. Estos beneficios incluyen la reducción del tiempo de respuesta a incidentes (MTTR de 48h a 12h), la mitigación de pérdidas por fraude y la eliminación de costos operativos del modelo de gestión manual actual.</w:t>
      </w:r>
      <w:r w:rsidDel="00000000" w:rsidR="00000000" w:rsidRPr="00000000">
        <w:rPr>
          <w:rtl w:val="0"/>
        </w:rPr>
      </w:r>
    </w:p>
    <w:p w:rsidR="00000000" w:rsidDel="00000000" w:rsidP="00000000" w:rsidRDefault="00000000" w:rsidRPr="00000000" w14:paraId="0000033B">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arquitectura propuesta —híbrida, con nodo principal on-premise en la sede central del banco, réplica en Data Center de respaldo y dashboard ejecutivo cloud opcional— garantiza alta disponibilidad, seguridad de datos, cumplimiento con la SBS y continuidad operativa. La hoja de ruta de implementación en cinco fases permite una puesta en producción progresiva y de bajo riesgo, con resultados tangibles a partir del décimo mes.</w:t>
      </w:r>
      <w:r w:rsidDel="00000000" w:rsidR="00000000" w:rsidRPr="00000000">
        <w:rPr>
          <w:rtl w:val="0"/>
        </w:rPr>
      </w:r>
    </w:p>
    <w:p w:rsidR="00000000" w:rsidDel="00000000" w:rsidP="00000000" w:rsidRDefault="00000000" w:rsidRPr="00000000" w14:paraId="0000033C">
      <w:pPr>
        <w:spacing w:after="12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2"/>
          <w:szCs w:val="22"/>
          <w:rtl w:val="0"/>
        </w:rPr>
        <w:t xml:space="preserve">La implementación de Odoo Enterprise como ERP de gestión de incidentes de seguridad TI representa un paso estratégico para el Banco de la Nación en su proceso de transformación digital, alineado con los objetivos estratégicos OE10 (Estabilidad Operativa) y OE12 (Transformación Digital) de su Plan Estratégico 2022-2026, y con los compromisos de modernización tecnológica impulsados junto al BID.</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pBdr>
        <w:top w:color="2e75b6" w:space="1" w:sz="4" w:val="single"/>
      </w:pBdr>
      <w:tabs>
        <w:tab w:val="right" w:leader="none" w:pos="9026"/>
      </w:tabs>
      <w:spacing w:before="0" w:lineRule="auto"/>
      <w:rPr/>
    </w:pPr>
    <w:r w:rsidDel="00000000" w:rsidR="00000000" w:rsidRPr="00000000">
      <w:rPr>
        <w:rFonts w:ascii="Arial" w:cs="Arial" w:eastAsia="Arial" w:hAnsi="Arial"/>
        <w:b w:val="0"/>
        <w:bCs w:val="0"/>
        <w:i w:val="0"/>
        <w:iCs w:val="0"/>
        <w:color w:val="595959"/>
        <w:sz w:val="16"/>
        <w:szCs w:val="16"/>
        <w:rtl w:val="0"/>
      </w:rPr>
      <w:t xml:space="preserve">Banco de la Nación  |  Gestión de Incidentes de Seguridad TI</w:t>
    </w:r>
    <w:r w:rsidDel="00000000" w:rsidR="00000000" w:rsidRPr="00000000">
      <w:rPr>
        <w:rFonts w:ascii="Arial" w:cs="Arial" w:eastAsia="Arial" w:hAnsi="Arial"/>
        <w:color w:val="595959"/>
        <w:sz w:val="16"/>
        <w:szCs w:val="16"/>
        <w:rtl w:val="0"/>
      </w:rPr>
      <w:t xml:space="preserve">Página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de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pBdr>
        <w:bottom w:color="2e75b6" w:space="1" w:sz="4" w:val="single"/>
      </w:pBdr>
      <w:spacing w:after="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spacing w:after="80" w:before="200" w:lineRule="auto"/>
    </w:pPr>
    <w:rPr>
      <w:rFonts w:ascii="Times New Roman" w:cs="Times New Roman" w:eastAsia="Times New Roman" w:hAnsi="Times New Roman"/>
      <w:b w:val="1"/>
      <w:bCs w:val="1"/>
      <w:i w:val="1"/>
      <w:iCs w:val="1"/>
      <w:color w:val="595959"/>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af/fZv2TjONU9DwzJrb51+CEt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EgoBNhINCgsIB0IHEgVDYXJkbxolCgE3EiAKHggHQhoKD1RpbWVzIE5ldyBSb21hbhIHR3VuZ3N1aBoSCgE4Eg0KCwgHQgcSBUNhcmRvGhIKATkSDQoLCAdCBxIFQ2FyZG8aJAoCMTASHgocCAdCGAoPVGltZXMgTmV3IFJvbWFuEgVDYXJkbxokCgIxMRIeChwIB0IYCg9UaW1lcyBOZXcgUm9tYW4SBUNhcmRvGiYKAjEyEiAKHggHQhoKD1RpbWVzIE5ldyBSb21hbhIHR3VuZ3N1aB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AoCMjESHgocCAdCGAoPVGltZXMgTmV3IFJvbWFuEgVDYXJkbxokCgIyMhIeChwIB0IYCg9UaW1lcyBOZXcgUm9tYW4SBUNhcmRvOAByITFRMDJLN2tHNVg4TDI1cjFOaFFJcTBUNWVuak5mMzdG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