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55"/>
      </w:tblGrid>
      <w:tr>
        <w:trPr>
          <w:trHeight w:val="176" w:hRule="auto"/>
          <w:jc w:val="center"/>
          <w:cantSplit w:val="1"/>
        </w:trPr>
        <w:tc>
          <w:tcPr>
            <w:tcW w:w="93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53" w:dyaOrig="1526">
                <v:rect xmlns:o="urn:schemas-microsoft-com:office:office" xmlns:v="urn:schemas-microsoft-com:vml" id="rectole0000000000" style="width:67.650000pt;height:76.3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76" w:hRule="auto"/>
          <w:jc w:val="center"/>
          <w:cantSplit w:val="1"/>
        </w:trPr>
        <w:tc>
          <w:tcPr>
            <w:tcW w:w="93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МИНОБРНАУКИ РОССИИ</w:t>
            </w:r>
          </w:p>
        </w:tc>
      </w:tr>
      <w:tr>
        <w:trPr>
          <w:trHeight w:val="1282" w:hRule="auto"/>
          <w:jc w:val="center"/>
          <w:cantSplit w:val="1"/>
        </w:trPr>
        <w:tc>
          <w:tcPr>
            <w:tcW w:w="93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МИРЭА - Российский технологический университет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РТУ МИРЭА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информационных технологий (ИТ)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инструментального и прикладного программного обеспечения (ИиППО)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tbl>
      <w:tblPr/>
      <w:tblGrid>
        <w:gridCol w:w="6790"/>
        <w:gridCol w:w="2565"/>
      </w:tblGrid>
      <w:tr>
        <w:trPr>
          <w:trHeight w:val="1" w:hRule="atLeast"/>
          <w:jc w:val="left"/>
        </w:trPr>
        <w:tc>
          <w:tcPr>
            <w:tcW w:w="935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ОТЧЕТ ПО ПРАКТИЧЕСКИМ РАБОТАМ</w:t>
            </w:r>
          </w:p>
        </w:tc>
      </w:tr>
      <w:tr>
        <w:trPr>
          <w:trHeight w:val="1" w:hRule="atLeast"/>
          <w:jc w:val="left"/>
        </w:trPr>
        <w:tc>
          <w:tcPr>
            <w:tcW w:w="935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8"/>
                <w:shd w:fill="FFFFFF" w:val="clear"/>
              </w:rPr>
              <w:t xml:space="preserve">по дисциплине</w:t>
            </w:r>
          </w:p>
        </w:tc>
      </w:tr>
      <w:tr>
        <w:trPr>
          <w:trHeight w:val="1" w:hRule="atLeast"/>
          <w:jc w:val="left"/>
        </w:trPr>
        <w:tc>
          <w:tcPr>
            <w:tcW w:w="935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position w:val="0"/>
                <w:sz w:val="28"/>
                <w:shd w:fill="FFFFFF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-5"/>
                <w:position w:val="0"/>
                <w:sz w:val="28"/>
                <w:shd w:fill="FFFFFF" w:val="clear"/>
              </w:rPr>
              <w:t xml:space="preserve">Проектирование информационных систем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»</w:t>
            </w:r>
          </w:p>
        </w:tc>
      </w:tr>
      <w:tr>
        <w:trPr>
          <w:trHeight w:val="1" w:hRule="atLeast"/>
          <w:jc w:val="left"/>
        </w:trPr>
        <w:tc>
          <w:tcPr>
            <w:tcW w:w="935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на тему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Магазин одежды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»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 студент группы ИКБО-27-20</w:t>
            </w:r>
          </w:p>
        </w:tc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Родионова А.В.</w:t>
            </w:r>
          </w:p>
        </w:tc>
      </w:tr>
      <w:tr>
        <w:trPr>
          <w:trHeight w:val="1" w:hRule="atLeast"/>
          <w:jc w:val="left"/>
        </w:trPr>
        <w:tc>
          <w:tcPr>
            <w:tcW w:w="6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Принял ассистент</w:t>
            </w:r>
          </w:p>
        </w:tc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Батанов А. О.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Практические работы выполнены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«__» _____ 2023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подпись студента)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Зачтено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«__» _____ 2023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подпись студента)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Москва 2023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1: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Формирование требований к системе”</w:t>
      </w:r>
    </w:p>
    <w:p>
      <w:pPr>
        <w:numPr>
          <w:ilvl w:val="0"/>
          <w:numId w:val="39"/>
        </w:numPr>
        <w:spacing w:before="240" w:after="240" w:line="360"/>
        <w:ind w:right="0" w:left="1429" w:hanging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РЕФЕРАТ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данной практической работе содержится 5 основных разделов.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разделы имеют следующее название: введение, общая часть, требование к системе, требование к составу и содержанию работ по подготовку объекта автоматизации к вводу системы в действие. Весь текст практической работы занимает 17 страниц. Работа содержит 1 таблицу.</w:t>
      </w:r>
    </w:p>
    <w:p>
      <w:pPr>
        <w:keepNext w:val="true"/>
        <w:spacing w:before="240" w:after="6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современном мире существует множество компаний, специализирующихся на продаже одежды в отдельных магазинах, а также доставкой через интернет. Такой концепт очень популярен и распространён, но при этом он никогда не потеряет своей актуальности.  Одежда всегда будет востребована для покупателя, отчего у молодой компании может появится множество перспектив в данном виде деятельности.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способности конкурировать с другими предприятиями, магазин одежды должен иметь популярный информационный ресурс, с помощью которого многие пользователи смогу найти данный этот магазин и просмотреть полный его ассортимент производимых товаров. Таким ресурсом может стать сайт, социальная сеть, универсальные объединяющие платформы маркетплейсы (Озон, СберМегаМаркет). Многие компании магазинов одежды уже давно перешли в электронную среду для учета товаров с применением баз данных и других информационных систем. Ведь объем информации о производимых товарах, клиентах и заказах постоянно увеличивается, что требует большую легко изменяемую базу данных.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Интернет-магазин объединяет элементы прямого маркетинга с образом посещения традиционного магазина. Отличительной чертой интернет-магазинов по сравнению с обычной формой торговли является то, что интерактивный магазин может предложить значительно большее количество товаров и услуг, и обеспечить потребителей значительно большим объемом информации, необходимым для принятия решения о покупке. Кроме того, за счет использования компьютерных технологий возможна персонализация подхода к каждому из клиентов, исходя из истории его посещений магазина и сделанных ранее покупок.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spacing w:before="0" w:after="160" w:line="360"/>
        <w:ind w:right="0" w:left="720" w:hanging="72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4"/>
        </w:numPr>
        <w:spacing w:before="0" w:after="160" w:line="360"/>
        <w:ind w:right="0" w:left="720" w:hanging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ОБЩИЕ СВЕДЕНИЯ</w:t>
      </w:r>
    </w:p>
    <w:p>
      <w:pPr>
        <w:numPr>
          <w:ilvl w:val="0"/>
          <w:numId w:val="44"/>
        </w:numPr>
        <w:spacing w:before="300" w:after="200" w:line="360"/>
        <w:ind w:right="0" w:left="720" w:hanging="72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Список терминов и определений</w:t>
      </w:r>
    </w:p>
    <w:p>
      <w:pPr>
        <w:spacing w:before="0" w:after="0" w:line="360"/>
        <w:ind w:right="0" w:left="0" w:firstLine="698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Маркетплейс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платформа электронной коммерции, интернет-магазин электронной торговли, предоставляющий информацию о продукте или услуге третьих лиц.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60"/>
        <w:ind w:right="0" w:left="0" w:firstLine="69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база данных</w:t>
      </w:r>
    </w:p>
    <w:p>
      <w:pPr>
        <w:spacing w:before="0" w:after="0" w:line="360"/>
        <w:ind w:right="0" w:left="0" w:firstLine="69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СУБД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система управления базами данных</w:t>
      </w:r>
    </w:p>
    <w:p>
      <w:pPr>
        <w:numPr>
          <w:ilvl w:val="0"/>
          <w:numId w:val="47"/>
        </w:numPr>
        <w:spacing w:before="300" w:after="200" w:line="360"/>
        <w:ind w:right="0" w:left="1418" w:hanging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Описание бизнес-ролей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Курьер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Человек работающий в учреждении, который привозит заказ по указанному адресу.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Администратор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квалифицированный специалист, осуществляющий общее руководство персоналом компании.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Разработчик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специалист, занимающийся разработкой, программного обеспечения, сайтов и способный реализовать любой проект от стадии замысла до её реализации техническими средствами.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Пользователь интернет-магазина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 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это лицо, которое посредством использования сервисов онлайн-магазина изучает ассортимент, сравнивает и выбирает, оплачивает и получает какой-либо товар.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  <w:t xml:space="preserve">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spacing w:before="240" w:after="240" w:line="360"/>
        <w:ind w:right="0" w:left="720" w:hanging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ТРЕБОВАНИЯ К СИСТЕМЕ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системе в целом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структуре и функционированию системы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Система должна состоять из следующих подсистем: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Система сбора заказов - интерфейс пользователя для формирования заказа на приобретаемый товар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Системы администрирования - интерфейс администратора системы позволяющий управлять характеристиками товара и удалением заявок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БД - система хранения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Система должна выполнять следующие функции:</w:t>
      </w:r>
    </w:p>
    <w:p>
      <w:pPr>
        <w:numPr>
          <w:ilvl w:val="0"/>
          <w:numId w:val="52"/>
        </w:numPr>
        <w:spacing w:before="264" w:after="264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Осуществление поиска товара;</w:t>
      </w:r>
    </w:p>
    <w:p>
      <w:pPr>
        <w:numPr>
          <w:ilvl w:val="0"/>
          <w:numId w:val="52"/>
        </w:numPr>
        <w:spacing w:before="264" w:after="264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Хранение необходимой информации в БД;</w:t>
      </w:r>
    </w:p>
    <w:p>
      <w:pPr>
        <w:numPr>
          <w:ilvl w:val="0"/>
          <w:numId w:val="52"/>
        </w:numPr>
        <w:spacing w:before="264" w:after="264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Учет/создание пользовательских аккаунтов;</w:t>
      </w:r>
    </w:p>
    <w:p>
      <w:pPr>
        <w:numPr>
          <w:ilvl w:val="0"/>
          <w:numId w:val="52"/>
        </w:numPr>
        <w:spacing w:before="264" w:after="264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Отслеживание информации об акциях и новинках.</w:t>
      </w:r>
    </w:p>
    <w:p>
      <w:pPr>
        <w:numPr>
          <w:ilvl w:val="0"/>
          <w:numId w:val="52"/>
        </w:numPr>
        <w:spacing w:before="264" w:after="264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Создание корзины покупок</w:t>
      </w:r>
    </w:p>
    <w:p>
      <w:pPr>
        <w:numPr>
          <w:ilvl w:val="0"/>
          <w:numId w:val="52"/>
        </w:numPr>
        <w:spacing w:before="264" w:after="264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Возможность оставления отзывов о товаре 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численности и квалификации персонала системы.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рамках выполнения работ должно быть обеспечено обучение персонала компании для таких ролей, как администраторы, продавцы-консультанты, менеджеры, программисты и курьеры. Другие категории сотрудников: уборщики, грузчики, водители и т. п. не требуют дополнительного обучения. Число пользователей со стороны клиентов компании не ограничено, обучение клиентам компании не требуется.</w:t>
      </w:r>
    </w:p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Показатели назначения</w:t>
      </w:r>
    </w:p>
    <w:p>
      <w:pPr>
        <w:keepNext w:val="true"/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Разработанные подсистемы должны обеспечивать следующие показатели назначения:</w:t>
      </w:r>
    </w:p>
    <w:p>
      <w:pPr>
        <w:keepNext w:val="true"/>
        <w:numPr>
          <w:ilvl w:val="0"/>
          <w:numId w:val="58"/>
        </w:numPr>
        <w:spacing w:before="0" w:after="0" w:line="360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отклика на запрос в интерфейсе системы: не более 200 мс;</w:t>
      </w:r>
    </w:p>
    <w:p>
      <w:pPr>
        <w:keepNext w:val="true"/>
        <w:numPr>
          <w:ilvl w:val="0"/>
          <w:numId w:val="58"/>
        </w:numPr>
        <w:spacing w:before="0" w:after="0" w:line="360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отклика на запрос в БД: не более 800 мс;</w:t>
      </w:r>
    </w:p>
    <w:p>
      <w:pPr>
        <w:keepNext w:val="true"/>
        <w:numPr>
          <w:ilvl w:val="0"/>
          <w:numId w:val="58"/>
        </w:numPr>
        <w:spacing w:before="0" w:after="0" w:line="360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одновременно работающих пользователей не более 500 человек;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предусматривать возможность масштабирования по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производительности и объему обрабатываемой информации без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модификации ее программного обеспечения путем модернизации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используемого комплекса технических средств. Возможности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масштабирования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должны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обеспечиваться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средствами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используемого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базового программного обеспечения.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“Юзаблити” должен составлять не менее 82%.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надежности</w:t>
      </w:r>
    </w:p>
    <w:p>
      <w:pPr>
        <w:spacing w:before="154" w:after="0" w:line="360"/>
        <w:ind w:right="42" w:left="196" w:firstLine="42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Система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должна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допускать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ежедневное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круглосуточное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функционирование.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Допускается временная приостановка работы системы для проведения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профилактических работ программно-аппаратного обеспечения сервера, на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котором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располагается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система.</w:t>
      </w:r>
    </w:p>
    <w:p>
      <w:pPr>
        <w:spacing w:before="3" w:after="0" w:line="352"/>
        <w:ind w:right="42" w:left="196" w:firstLine="42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целом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сохранять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работоспособность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некорректных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действиях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конечных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пользователей.</w:t>
      </w:r>
    </w:p>
    <w:p>
      <w:pPr>
        <w:spacing w:before="5" w:after="0" w:line="352"/>
        <w:ind w:right="963" w:left="196" w:firstLine="27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обеспечивать восстановление работоспособности при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появлении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сбоев,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аварий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отказов,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возникающих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сетевом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аппаратном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обеспечении.</w:t>
      </w:r>
    </w:p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безопасности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заблокировать учетную запись пользователя после четырех неудачных попыток входа в систему за пять минут.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регистрировать в журнале все попытки доступа к защищенным данным пользователей, не обладающих достаточным уровнем полномочий.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эргономике и технической эстетике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обеспечивать удобный для пользователей Системы интерфейс, отвечающий следующим требованиям: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единый стиль оформления для пользовательских интерфейсов;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должна быть удобная, интуитивно понятная навигация в интерфейсе пользователя;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взаимодействие пользователя с Системой должно осуществляться на русском языке; исключения могут составлять только системные сообщения.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эксплуатации, техническому обслуживанию, ремонту и хранения компонентов системы</w:t>
      </w:r>
    </w:p>
    <w:p>
      <w:pPr>
        <w:spacing w:before="225" w:after="225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Эксплуатация системы должна производиться в соответствии с эксплуатационной документацией и Регламентом технического обслуживания.</w:t>
      </w:r>
    </w:p>
    <w:p>
      <w:pPr>
        <w:spacing w:before="225" w:after="225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Обслуживание системы должно производиться обслуживающим персоналом.</w:t>
      </w:r>
    </w:p>
    <w:p>
      <w:pPr>
        <w:spacing w:before="225" w:after="225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Допускается использование специализированных служб или подразделений на объектах внедрения для обслуживания и ремонта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оборудования.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защите информации от несанкционированного доступа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разграничения доступа к информации должна предусматривать назначение групповых прав доступа к данным. Информационная безопасность должна обеспечиваться средствами нескольких уровней: </w:t>
      </w:r>
    </w:p>
    <w:p>
      <w:pPr>
        <w:numPr>
          <w:ilvl w:val="0"/>
          <w:numId w:val="7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Средствами операционной системы.</w:t>
      </w:r>
    </w:p>
    <w:p>
      <w:pPr>
        <w:numPr>
          <w:ilvl w:val="0"/>
          <w:numId w:val="7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Средствами базы данных. </w:t>
      </w:r>
    </w:p>
    <w:p>
      <w:pPr>
        <w:numPr>
          <w:ilvl w:val="0"/>
          <w:numId w:val="7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Средствами СЭД.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СЭД должна обеспечивать возможность применения сквозной NTLM аутентификации с доменом (AD) во всех компонентах, дающих доступ к программе.</w:t>
      </w:r>
    </w:p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по сохранности информации при авариях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стадии разработки должны быть предусмотрены средства для организации резервного копирования компонентов СЭД и обеспечения восстановления работоспособности Системы в случае программноаппаратных сбоев, включая аварийное отключение электропитания. Должны быть предусмотрены возможности по автоматическому созданию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точек отката базы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ведению нескольких различных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базы данных в пределах зоны ответственности системного администратора базы данных СЭД. СЭД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СЭД должна выдавать пользователю соответствующие аварийные сообщения, либо не допускать некорректное изменение данных внутри базы данных, после чего возвращаться в рабочее состояние, предшествовавшее неверной (недопустимой) команде или некорректному вводу данных.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СЭД должна обеспечивать возможность проводить:</w:t>
      </w:r>
    </w:p>
    <w:p>
      <w:pPr>
        <w:numPr>
          <w:ilvl w:val="0"/>
          <w:numId w:val="7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ежедневное резервное копирование файлов данных; </w:t>
      </w:r>
    </w:p>
    <w:p>
      <w:pPr>
        <w:numPr>
          <w:ilvl w:val="0"/>
          <w:numId w:val="7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еженедельное полное копирование файлов данных;</w:t>
      </w:r>
    </w:p>
    <w:p>
      <w:pPr>
        <w:numPr>
          <w:ilvl w:val="0"/>
          <w:numId w:val="7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ежемесячное резервное копирование программных файлов;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Резервное копирование при обновлении версии программного обеспечения СЭД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1.4.1.10.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защите от влияния внешних воздействий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иметь возможность функционирования при колебаниях напряжения электропитания в пределах от 155 до 265 В.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1.4.1.11.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патентной частоте.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1.4.1.12.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по стандартизации и унификации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Интерфейс должен быть рассчитан на преимущественное использование манипулятора типа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мышь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то есть управление системой должно осуществляется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Все надписи экранных форм, а также сообщения, выдаваемые пользователю (кроме системных сообщений), должны быть на русском языке.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1.4.1.13.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Дополнительные требования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EFEFE" w:val="clear"/>
        </w:rPr>
        <w:t xml:space="preserve">Специальные требования по усмотрению разработчика или заказчика системы.</w:t>
      </w:r>
    </w:p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функциям (задачам), выполняемым системой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функциям, выполняемым системой.</w:t>
      </w:r>
    </w:p>
    <w:tbl>
      <w:tblPr/>
      <w:tblGrid>
        <w:gridCol w:w="4228"/>
        <w:gridCol w:w="5117"/>
      </w:tblGrid>
      <w:tr>
        <w:trPr>
          <w:trHeight w:val="1" w:hRule="atLeast"/>
          <w:jc w:val="left"/>
        </w:trPr>
        <w:tc>
          <w:tcPr>
            <w:tcW w:w="4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Функция</w:t>
            </w: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Задача</w:t>
            </w:r>
          </w:p>
        </w:tc>
      </w:tr>
      <w:tr>
        <w:trPr>
          <w:trHeight w:val="160" w:hRule="auto"/>
          <w:jc w:val="left"/>
        </w:trPr>
        <w:tc>
          <w:tcPr>
            <w:tcW w:w="42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с магазином </w:t>
            </w: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Поиск товаров</w:t>
            </w:r>
          </w:p>
        </w:tc>
      </w:tr>
      <w:tr>
        <w:trPr>
          <w:trHeight w:val="160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Выдача информации по запросу</w:t>
            </w:r>
          </w:p>
        </w:tc>
      </w:tr>
      <w:tr>
        <w:trPr>
          <w:trHeight w:val="160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Сохранение товаров в корзину</w:t>
            </w:r>
          </w:p>
        </w:tc>
      </w:tr>
      <w:tr>
        <w:trPr>
          <w:trHeight w:val="160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Удаление товаров из корзины</w:t>
            </w:r>
          </w:p>
        </w:tc>
      </w:tr>
      <w:tr>
        <w:trPr>
          <w:trHeight w:val="1" w:hRule="atLeast"/>
          <w:jc w:val="left"/>
        </w:trPr>
        <w:tc>
          <w:tcPr>
            <w:tcW w:w="4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Информирование о сбоях</w:t>
            </w: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Отправление уведомлений о сбоях</w:t>
            </w:r>
          </w:p>
        </w:tc>
      </w:tr>
      <w:tr>
        <w:trPr>
          <w:trHeight w:val="96" w:hRule="auto"/>
          <w:jc w:val="left"/>
        </w:trPr>
        <w:tc>
          <w:tcPr>
            <w:tcW w:w="42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с пользователями</w:t>
            </w: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Регистрация пользователей</w:t>
            </w:r>
          </w:p>
        </w:tc>
      </w:tr>
      <w:tr>
        <w:trPr>
          <w:trHeight w:val="96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Авторизация пользователей</w:t>
            </w:r>
          </w:p>
        </w:tc>
      </w:tr>
      <w:tr>
        <w:trPr>
          <w:trHeight w:val="96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Аутентификация пользователей</w:t>
            </w:r>
          </w:p>
        </w:tc>
      </w:tr>
      <w:tr>
        <w:trPr>
          <w:trHeight w:val="525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Редактирование личного кабинета </w:t>
            </w:r>
          </w:p>
        </w:tc>
      </w:tr>
      <w:tr>
        <w:trPr>
          <w:trHeight w:val="442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Обращение в техническую поддержку</w:t>
            </w:r>
          </w:p>
        </w:tc>
      </w:tr>
      <w:tr>
        <w:trPr>
          <w:trHeight w:val="240" w:hRule="auto"/>
          <w:jc w:val="left"/>
        </w:trPr>
        <w:tc>
          <w:tcPr>
            <w:tcW w:w="42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Покупка товара</w:t>
            </w: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Оформление заказа из корзины</w:t>
            </w:r>
          </w:p>
        </w:tc>
      </w:tr>
      <w:tr>
        <w:trPr>
          <w:trHeight w:val="240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Онлайн оплата товара</w:t>
            </w:r>
          </w:p>
        </w:tc>
      </w:tr>
      <w:tr>
        <w:trPr>
          <w:trHeight w:val="557" w:hRule="auto"/>
          <w:jc w:val="left"/>
        </w:trPr>
        <w:tc>
          <w:tcPr>
            <w:tcW w:w="42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Обработка, хранение и поддержка БД</w:t>
            </w: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Добавление товаров в БД</w:t>
            </w:r>
          </w:p>
        </w:tc>
      </w:tr>
      <w:tr>
        <w:trPr>
          <w:trHeight w:val="256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Удаление товаров в БД</w:t>
            </w:r>
          </w:p>
        </w:tc>
      </w:tr>
      <w:tr>
        <w:trPr>
          <w:trHeight w:val="394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Обновление товаров в БД</w:t>
            </w:r>
          </w:p>
        </w:tc>
      </w:tr>
      <w:tr>
        <w:trPr>
          <w:trHeight w:val="300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Создание резервной копии БД</w:t>
            </w:r>
          </w:p>
        </w:tc>
      </w:tr>
      <w:tr>
        <w:trPr>
          <w:trHeight w:val="345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Обновление системы в соответствии с резервной копией</w:t>
            </w:r>
          </w:p>
        </w:tc>
      </w:tr>
      <w:tr>
        <w:trPr>
          <w:trHeight w:val="70" w:hRule="auto"/>
          <w:jc w:val="left"/>
        </w:trPr>
        <w:tc>
          <w:tcPr>
            <w:tcW w:w="4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видам обеспечения</w:t>
      </w:r>
    </w:p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1.4.3.1.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математическому обеспечению системы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1.4.3.2.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информационному обеспечению системы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Состав, структура и способы организации данных в системе должны быть определены на этапе технического проектирования.</w:t>
        <w:br/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1.4.3.3.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лингвистическому обеспечению системы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1.4.3.4.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программному обеспечению системы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1.4.3.5.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техническому обеспечению</w:t>
      </w:r>
    </w:p>
    <w:p>
      <w:pPr>
        <w:spacing w:before="264" w:after="264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 состав комплекса должны следующие технические средства:</w:t>
      </w:r>
    </w:p>
    <w:p>
      <w:pPr>
        <w:numPr>
          <w:ilvl w:val="0"/>
          <w:numId w:val="168"/>
        </w:numPr>
        <w:spacing w:before="264" w:after="264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Серверы БД</w:t>
      </w:r>
    </w:p>
    <w:p>
      <w:pPr>
        <w:numPr>
          <w:ilvl w:val="0"/>
          <w:numId w:val="168"/>
        </w:numPr>
        <w:spacing w:before="264" w:after="264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Серверы интернет-магазина</w:t>
      </w:r>
    </w:p>
    <w:p>
      <w:pPr>
        <w:numPr>
          <w:ilvl w:val="0"/>
          <w:numId w:val="168"/>
        </w:numPr>
        <w:spacing w:before="264" w:after="264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Сервер системы формирования отчетности</w:t>
      </w:r>
    </w:p>
    <w:p>
      <w:pPr>
        <w:numPr>
          <w:ilvl w:val="0"/>
          <w:numId w:val="168"/>
        </w:numPr>
        <w:spacing w:before="264" w:after="264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ПК администраторов.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1.4.3.6.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метрологическому обеспечению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Требования к метрологическому обеспечению не предъявляются.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1.4.3.7.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организационному обеспечению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1.4.3.8.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методическому обеспечению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Должны быть разработаны следующие типы руководств: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Руководство разработчика по подключению системы к БД, по ожидаемой стилистике системы и по требованиям к резервному копированию. Руководство оператора по работе с клиентами, по предметной области. Руководство администратора по организации работы системы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7"/>
        </w:numPr>
        <w:spacing w:before="240" w:after="240" w:line="360"/>
        <w:ind w:right="0" w:left="720" w:hanging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РЕБОВАНИЯ К СОСТАВУ И СОДЕРЖАНИЮ РАБОТ ПО ПОДГОТОВКЕ ОБЪЕКТА АВТОМАТИЗАЦИИ К ВВОДУ СИСТЕМЫ В ДЕЙСТВИЕ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обеспечения готовности объекта к вводу системы в действие провести комплекс мероприятий: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1.5.1.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Приведение поступающей в систему информации к виду, пригодному для обработки с помощью ЭВМ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Должны быть проведены системно-аналитические мероприятия по формализации, категоризации, описания атрибутивного состава документов и форм документов аналитического и статистического учета.</w:t>
      </w:r>
    </w:p>
    <w:p>
      <w:pPr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1.5.2.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Изменения, которые необходимо осуществить в объекте автоматизации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работоспособного и доступного интернет-ресурса для продажи одежды.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Весь перечень товаров магазина должен быть представлен на разрабатываемом интернет-ресурсе. </w:t>
      </w:r>
    </w:p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1.5.3.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>
      <w:pPr>
        <w:spacing w:before="120" w:after="120" w:line="360"/>
        <w:ind w:right="45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обеспечения первого способа используется средства, разработанные Исполнителем.</w:t>
      </w:r>
    </w:p>
    <w:p>
      <w:pPr>
        <w:spacing w:before="120" w:after="120" w:line="360"/>
        <w:ind w:right="45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обеспечения второго способа используется персонал объектов автоматизации Заказчика.</w:t>
      </w:r>
    </w:p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1.5.4.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необходимых для функционирования системы подразделений и служб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Функционирование системы должна обеспечивать эксплуатационная служба состоящая из администратора магазина, отвечающая за контроль выполнения требований, изложенных в настоящем документе.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планирования развития системы администратор должен собирать заявки пользователей, обобщать их и передавать разработчику системы.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решения перечисленных выше задач администратор должен выполнять следующие функции:</w:t>
      </w:r>
    </w:p>
    <w:p>
      <w:pPr>
        <w:numPr>
          <w:ilvl w:val="0"/>
          <w:numId w:val="187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проводить диагностику системы</w:t>
      </w:r>
    </w:p>
    <w:p>
      <w:pPr>
        <w:numPr>
          <w:ilvl w:val="0"/>
          <w:numId w:val="187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регистрировать ошибки, выявленные пользователями в процессе работы с системой, и оперативно передавать их разработчику системы;</w:t>
      </w:r>
    </w:p>
    <w:p>
      <w:pPr>
        <w:numPr>
          <w:ilvl w:val="0"/>
          <w:numId w:val="187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проверять выполнение требования к эксплуатации и техническому обслуживанию системы</w:t>
      </w:r>
    </w:p>
    <w:p>
      <w:pPr>
        <w:keepNext w:val="true"/>
        <w:spacing w:before="300" w:after="20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1.5.5.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Сроки и порядок комплектования штатов и обучения персонала</w:t>
      </w:r>
    </w:p>
    <w:p>
      <w:pPr>
        <w:tabs>
          <w:tab w:val="left" w:pos="709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Комплектование штатов и подразделений,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диаграммы прецедентов информационной системы в нотации UML.”</w:t>
      </w:r>
    </w:p>
    <w:p>
      <w:pPr>
        <w:tabs>
          <w:tab w:val="left" w:pos="709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93"/>
        </w:numPr>
        <w:spacing w:before="40" w:after="0" w:line="360"/>
        <w:ind w:right="0" w:left="504" w:hanging="50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диаграммы состояний</w:t>
      </w:r>
    </w:p>
    <w:p>
      <w:pPr>
        <w:spacing w:before="0" w:after="0" w:line="360"/>
        <w:ind w:right="0" w:left="50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55" w:dyaOrig="6540">
          <v:rect xmlns:o="urn:schemas-microsoft-com:office:office" xmlns:v="urn:schemas-microsoft-com:vml" id="rectole0000000001" style="width:472.750000pt;height:32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09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keepNext w:val="true"/>
        <w:keepLines w:val="true"/>
        <w:numPr>
          <w:ilvl w:val="0"/>
          <w:numId w:val="196"/>
        </w:numPr>
        <w:spacing w:before="40" w:after="0" w:line="360"/>
        <w:ind w:right="0" w:left="1429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прецедент</w:t>
      </w:r>
    </w:p>
    <w:p>
      <w:pPr>
        <w:tabs>
          <w:tab w:val="left" w:pos="709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  <w:t xml:space="preserve">Она содержит действующие лица: клиент, курьер и администратор. Все перечисленные актеры будут взаимодействовать непосредственно с информационной системой. </w:t>
      </w:r>
    </w:p>
    <w:p>
      <w:pPr>
        <w:spacing w:before="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  <w:t xml:space="preserve">Основные прецеденты включают в себя:</w:t>
      </w:r>
    </w:p>
    <w:p>
      <w:pPr>
        <w:numPr>
          <w:ilvl w:val="0"/>
          <w:numId w:val="19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9"/>
          <w:shd w:fill="FFFFFF" w:val="clear"/>
        </w:rPr>
        <w:t xml:space="preserve">Просмотр каталога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  <w:t xml:space="preserve">. Просмотр клиентом товаров доступных в продаже в интернет магазина одежды.</w:t>
      </w:r>
    </w:p>
    <w:p>
      <w:pPr>
        <w:numPr>
          <w:ilvl w:val="0"/>
          <w:numId w:val="19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9"/>
          <w:shd w:fill="FFFFFF" w:val="clear"/>
        </w:rPr>
        <w:t xml:space="preserve">Заказ одежды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  <w:t xml:space="preserve">. Этот прецедент включает в себя прецеденты “Выбор способа доставки” (тип связи “include”) и переходит в оплату заказа.</w:t>
      </w:r>
    </w:p>
    <w:p>
      <w:pPr>
        <w:numPr>
          <w:ilvl w:val="0"/>
          <w:numId w:val="19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9"/>
          <w:shd w:fill="FFFFFF" w:val="clear"/>
        </w:rPr>
        <w:t xml:space="preserve">Изменение каталога товаров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  <w:t xml:space="preserve">. Администратор может управлять каталогом, добавлять новые категории товаров, новые товары, управлять информацией о товарах, редактировать их описание и другое.</w:t>
      </w:r>
    </w:p>
    <w:p>
      <w:pPr>
        <w:numPr>
          <w:ilvl w:val="0"/>
          <w:numId w:val="19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9"/>
          <w:shd w:fill="FFFFFF" w:val="clear"/>
        </w:rPr>
        <w:t xml:space="preserve">Оплатить заказ.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  <w:t xml:space="preserve"> Этот прецедент включает в себя прецеденты “Выбор способа оплаты” (тип связи “include”). Пользователь должен оплатить свой заказа для конечного оформления. Далее данные о его оплате переходят администратору.</w:t>
      </w:r>
    </w:p>
    <w:p>
      <w:pPr>
        <w:numPr>
          <w:ilvl w:val="0"/>
          <w:numId w:val="19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9"/>
          <w:shd w:fill="FFFFFF" w:val="clear"/>
        </w:rPr>
        <w:t xml:space="preserve">Информирование о заказе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  <w:t xml:space="preserve">. Администратор информирует магазин и курьера о созданном заказе и о данных его доставки.</w:t>
      </w:r>
    </w:p>
    <w:p>
      <w:pPr>
        <w:numPr>
          <w:ilvl w:val="0"/>
          <w:numId w:val="19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9"/>
          <w:shd w:fill="FFFFFF" w:val="clear"/>
        </w:rPr>
        <w:t xml:space="preserve">Доставка заказа.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9"/>
          <w:shd w:fill="FFFFFF" w:val="clear"/>
        </w:rPr>
        <w:t xml:space="preserve">Курьер доставляет заказ пользователю и является последнем прецедентом в системе.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РАБОТА 3. ВЫБОР (ЭСКИЗНОЕ ПРОЕКТИРОВАНИЕ)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АРХИТЕКТУРЫ СИСТЕМЫ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Общие сведения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Полное наименование системы и ее условное обозначение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Наименование системы: Интернет-магазин одежды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Условное обозначение: ИМО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Номер договора (контракта)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Заказчиком системы является Российский университет РТУ МИРЭА. Адрес заказчика: Проспект Вернадского, д. 78 Разработчиком системы является ООО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Одежда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».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Основания для разработки системы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Работа по созданию системы удаленного заказа одежды.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Плановые сроки начала и окончания работы по созданию системы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Плановый срок начала работ по созданию системы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Интеренет магазина одежды Москвы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3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марта 202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3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года. Плановый срок окончания работ по созданию системы ИП музеев Москвы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– 1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мая 202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3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года.</w:t>
      </w: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</w:p>
    <w:p>
      <w:pPr>
        <w:tabs>
          <w:tab w:val="left" w:pos="720" w:leader="none"/>
        </w:tabs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</w:t>
      </w:r>
    </w:p>
    <w:p>
      <w:pPr>
        <w:tabs>
          <w:tab w:val="left" w:pos="709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9">
    <w:abstractNumId w:val="78"/>
  </w:num>
  <w:num w:numId="44">
    <w:abstractNumId w:val="72"/>
  </w:num>
  <w:num w:numId="47">
    <w:abstractNumId w:val="66"/>
  </w:num>
  <w:num w:numId="49">
    <w:abstractNumId w:val="60"/>
  </w:num>
  <w:num w:numId="52">
    <w:abstractNumId w:val="54"/>
  </w:num>
  <w:num w:numId="58">
    <w:abstractNumId w:val="48"/>
  </w:num>
  <w:num w:numId="72">
    <w:abstractNumId w:val="42"/>
  </w:num>
  <w:num w:numId="76">
    <w:abstractNumId w:val="36"/>
  </w:num>
  <w:num w:numId="168">
    <w:abstractNumId w:val="30"/>
  </w:num>
  <w:num w:numId="177">
    <w:abstractNumId w:val="24"/>
  </w:num>
  <w:num w:numId="187">
    <w:abstractNumId w:val="18"/>
  </w:num>
  <w:num w:numId="193">
    <w:abstractNumId w:val="12"/>
  </w:num>
  <w:num w:numId="196">
    <w:abstractNumId w:val="6"/>
  </w:num>
  <w:num w:numId="1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