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E46357" w14:textId="77777777" w:rsidR="00BF42A9" w:rsidRDefault="00BF42A9">
      <w:pPr>
        <w:spacing w:line="480" w:lineRule="auto"/>
        <w:jc w:val="center"/>
        <w:rPr>
          <w:rFonts w:ascii="Times New Roman" w:eastAsia="Times New Roman" w:hAnsi="Times New Roman" w:cs="Times New Roman"/>
          <w:sz w:val="24"/>
          <w:szCs w:val="24"/>
        </w:rPr>
      </w:pPr>
    </w:p>
    <w:p w14:paraId="52C3B7AD" w14:textId="77777777" w:rsidR="00BF42A9" w:rsidRDefault="00BF42A9">
      <w:pPr>
        <w:spacing w:line="480" w:lineRule="auto"/>
        <w:jc w:val="center"/>
        <w:rPr>
          <w:rFonts w:ascii="Times New Roman" w:eastAsia="Times New Roman" w:hAnsi="Times New Roman" w:cs="Times New Roman"/>
          <w:sz w:val="24"/>
          <w:szCs w:val="24"/>
        </w:rPr>
      </w:pPr>
    </w:p>
    <w:p w14:paraId="396A5518" w14:textId="77777777" w:rsidR="00BF42A9" w:rsidRDefault="00BF42A9">
      <w:pPr>
        <w:spacing w:line="480" w:lineRule="auto"/>
        <w:jc w:val="center"/>
        <w:rPr>
          <w:rFonts w:ascii="Times New Roman" w:eastAsia="Times New Roman" w:hAnsi="Times New Roman" w:cs="Times New Roman"/>
          <w:sz w:val="24"/>
          <w:szCs w:val="24"/>
        </w:rPr>
      </w:pPr>
    </w:p>
    <w:p w14:paraId="3C049F22" w14:textId="77777777" w:rsidR="002A1136" w:rsidRDefault="002A1136">
      <w:pPr>
        <w:spacing w:line="480" w:lineRule="auto"/>
        <w:jc w:val="center"/>
        <w:rPr>
          <w:rFonts w:ascii="Times New Roman" w:eastAsia="Times New Roman" w:hAnsi="Times New Roman" w:cs="Times New Roman"/>
          <w:sz w:val="24"/>
          <w:szCs w:val="24"/>
        </w:rPr>
      </w:pPr>
    </w:p>
    <w:p w14:paraId="1859B3D8" w14:textId="77777777" w:rsidR="002A1136" w:rsidRDefault="002A1136">
      <w:pPr>
        <w:spacing w:line="480" w:lineRule="auto"/>
        <w:jc w:val="center"/>
        <w:rPr>
          <w:rFonts w:ascii="Times New Roman" w:eastAsia="Times New Roman" w:hAnsi="Times New Roman" w:cs="Times New Roman"/>
          <w:sz w:val="24"/>
          <w:szCs w:val="24"/>
        </w:rPr>
      </w:pPr>
    </w:p>
    <w:p w14:paraId="12A48B51" w14:textId="77777777" w:rsidR="002A1136" w:rsidRDefault="002A1136">
      <w:pPr>
        <w:spacing w:line="480" w:lineRule="auto"/>
        <w:jc w:val="center"/>
        <w:rPr>
          <w:rFonts w:ascii="Times New Roman" w:eastAsia="Times New Roman" w:hAnsi="Times New Roman" w:cs="Times New Roman"/>
          <w:sz w:val="24"/>
          <w:szCs w:val="24"/>
        </w:rPr>
      </w:pPr>
    </w:p>
    <w:p w14:paraId="3F4F4D1D" w14:textId="274239EF" w:rsidR="00BF42A9" w:rsidRDefault="002A113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2B53FE5" wp14:editId="2A4534BA">
                <wp:simplePos x="0" y="0"/>
                <wp:positionH relativeFrom="column">
                  <wp:posOffset>736600</wp:posOffset>
                </wp:positionH>
                <wp:positionV relativeFrom="paragraph">
                  <wp:posOffset>320040</wp:posOffset>
                </wp:positionV>
                <wp:extent cx="4458335" cy="1602740"/>
                <wp:effectExtent l="0" t="0" r="37465" b="22860"/>
                <wp:wrapThrough wrapText="bothSides">
                  <wp:wrapPolygon edited="0">
                    <wp:start x="0" y="0"/>
                    <wp:lineTo x="0" y="21566"/>
                    <wp:lineTo x="21658" y="21566"/>
                    <wp:lineTo x="21658" y="0"/>
                    <wp:lineTo x="0" y="0"/>
                  </wp:wrapPolygon>
                </wp:wrapThrough>
                <wp:docPr id="1" name="Rectangle 1"/>
                <wp:cNvGraphicFramePr/>
                <a:graphic xmlns:a="http://schemas.openxmlformats.org/drawingml/2006/main">
                  <a:graphicData uri="http://schemas.microsoft.com/office/word/2010/wordprocessingShape">
                    <wps:wsp>
                      <wps:cNvSpPr/>
                      <wps:spPr>
                        <a:xfrm>
                          <a:off x="0" y="0"/>
                          <a:ext cx="4458335" cy="160274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C9615E" w14:textId="6C756C5C" w:rsidR="002A1136" w:rsidRPr="002A1136" w:rsidRDefault="002A1136" w:rsidP="002A1136">
                            <w:pPr>
                              <w:jc w:val="center"/>
                              <w:rPr>
                                <w:rFonts w:ascii="Times New Roman" w:hAnsi="Times New Roman" w:cs="Times New Roman"/>
                                <w:sz w:val="24"/>
                                <w:szCs w:val="24"/>
                              </w:rPr>
                            </w:pPr>
                            <w:r w:rsidRPr="002A1136">
                              <w:rPr>
                                <w:rFonts w:ascii="Times New Roman" w:hAnsi="Times New Roman" w:cs="Times New Roman"/>
                                <w:sz w:val="24"/>
                                <w:szCs w:val="24"/>
                              </w:rPr>
                              <w:t>Author’s final pre-print version of:</w:t>
                            </w:r>
                          </w:p>
                          <w:p w14:paraId="41EE4261" w14:textId="77777777" w:rsidR="002A1136" w:rsidRDefault="002A1136" w:rsidP="002A1136">
                            <w:pPr>
                              <w:jc w:val="center"/>
                              <w:rPr>
                                <w:rFonts w:ascii="Times New Roman" w:hAnsi="Times New Roman" w:cs="Times New Roman"/>
                                <w:sz w:val="24"/>
                                <w:szCs w:val="24"/>
                              </w:rPr>
                            </w:pPr>
                          </w:p>
                          <w:p w14:paraId="218C7020" w14:textId="1E623F3B" w:rsidR="002A1136" w:rsidRPr="002A1136" w:rsidRDefault="002A1136" w:rsidP="002A113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2A1136">
                              <w:rPr>
                                <w:rFonts w:ascii="Merriweather" w:eastAsia="Times New Roman" w:hAnsi="Merriweather" w:cs="Times New Roman"/>
                                <w:color w:val="313537"/>
                                <w:sz w:val="24"/>
                                <w:szCs w:val="24"/>
                              </w:rPr>
                              <w:t xml:space="preserve">Akcaoglu, M., Rosenberg, J. M., Ranellucci, J., </w:t>
                            </w:r>
                            <w:r w:rsidR="005A22BA">
                              <w:rPr>
                                <w:rFonts w:ascii="Merriweather" w:eastAsia="Times New Roman" w:hAnsi="Merriweather" w:cs="Times New Roman"/>
                                <w:color w:val="313537"/>
                                <w:sz w:val="24"/>
                                <w:szCs w:val="24"/>
                              </w:rPr>
                              <w:t xml:space="preserve">&amp; </w:t>
                            </w:r>
                            <w:r w:rsidRPr="002A1136">
                              <w:rPr>
                                <w:rFonts w:ascii="Merriweather" w:eastAsia="Times New Roman" w:hAnsi="Merriweather" w:cs="Times New Roman"/>
                                <w:color w:val="313537"/>
                                <w:sz w:val="24"/>
                                <w:szCs w:val="24"/>
                              </w:rPr>
                              <w:t xml:space="preserve">Schwarz, C. V. (2018). Outcomes from a self-generated utility value intervention on fifth and sixth-grade students’ value and interest in science. </w:t>
                            </w:r>
                            <w:bookmarkStart w:id="0" w:name="_GoBack"/>
                            <w:r w:rsidRPr="002A1136">
                              <w:rPr>
                                <w:rFonts w:ascii="Merriweather" w:eastAsia="Times New Roman" w:hAnsi="Merriweather" w:cs="Times New Roman"/>
                                <w:i/>
                                <w:color w:val="313537"/>
                                <w:sz w:val="24"/>
                                <w:szCs w:val="24"/>
                              </w:rPr>
                              <w:t>International Journal of Educational Research, 87</w:t>
                            </w:r>
                            <w:bookmarkEnd w:id="0"/>
                            <w:r w:rsidRPr="002A1136">
                              <w:rPr>
                                <w:rFonts w:ascii="Merriweather" w:eastAsia="Times New Roman" w:hAnsi="Merriweather" w:cs="Times New Roman"/>
                                <w:color w:val="313537"/>
                                <w:sz w:val="24"/>
                                <w:szCs w:val="24"/>
                              </w:rPr>
                              <w:t>, 67-77. </w:t>
                            </w:r>
                            <w:hyperlink r:id="rId8" w:history="1">
                              <w:r w:rsidRPr="002A1136">
                                <w:rPr>
                                  <w:rFonts w:ascii="Merriweather" w:eastAsia="Times New Roman" w:hAnsi="Merriweather" w:cs="Times New Roman"/>
                                  <w:color w:val="428BCA"/>
                                  <w:sz w:val="24"/>
                                  <w:szCs w:val="24"/>
                                  <w:bdr w:val="none" w:sz="0" w:space="0" w:color="auto" w:frame="1"/>
                                </w:rPr>
                                <w:t>https://www.sciencedirect.com/science/article/pii/S0883035517308492</w:t>
                              </w:r>
                            </w:hyperlink>
                          </w:p>
                          <w:p w14:paraId="59BAC76C" w14:textId="77777777" w:rsidR="002A1136" w:rsidRPr="002A1136" w:rsidRDefault="002A1136" w:rsidP="002A1136">
                            <w:pPr>
                              <w:jc w:val="center"/>
                              <w:rPr>
                                <w:rFonts w:ascii="Times New Roman" w:hAnsi="Times New Roman" w:cs="Times New Roman"/>
                                <w:sz w:val="24"/>
                                <w:szCs w:val="24"/>
                              </w:rPr>
                            </w:pPr>
                          </w:p>
                          <w:p w14:paraId="6FCAFF8D" w14:textId="77777777" w:rsidR="002A1136" w:rsidRPr="002A1136" w:rsidRDefault="002A1136" w:rsidP="002A1136">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53FE5" id="Rectangle 1" o:spid="_x0000_s1026" style="position:absolute;left:0;text-align:left;margin-left:58pt;margin-top:25.2pt;width:351.05pt;height:12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" filled="f" strokeweight="1pt">
                <v:textbox>
                  <w:txbxContent>
                    <w:p w14:paraId="05C9615E" w14:textId="6C756C5C" w:rsidR="002A1136" w:rsidRPr="002A1136" w:rsidRDefault="002A1136" w:rsidP="002A1136">
                      <w:pPr>
                        <w:jc w:val="center"/>
                        <w:rPr>
                          <w:rFonts w:ascii="Times New Roman" w:hAnsi="Times New Roman" w:cs="Times New Roman"/>
                          <w:sz w:val="24"/>
                          <w:szCs w:val="24"/>
                        </w:rPr>
                      </w:pPr>
                      <w:r w:rsidRPr="002A1136">
                        <w:rPr>
                          <w:rFonts w:ascii="Times New Roman" w:hAnsi="Times New Roman" w:cs="Times New Roman"/>
                          <w:sz w:val="24"/>
                          <w:szCs w:val="24"/>
                        </w:rPr>
                        <w:t>Author’s final pre-print version of:</w:t>
                      </w:r>
                    </w:p>
                    <w:p w14:paraId="41EE4261" w14:textId="77777777" w:rsidR="002A1136" w:rsidRDefault="002A1136" w:rsidP="002A1136">
                      <w:pPr>
                        <w:jc w:val="center"/>
                        <w:rPr>
                          <w:rFonts w:ascii="Times New Roman" w:hAnsi="Times New Roman" w:cs="Times New Roman"/>
                          <w:sz w:val="24"/>
                          <w:szCs w:val="24"/>
                        </w:rPr>
                      </w:pPr>
                    </w:p>
                    <w:p w14:paraId="218C7020" w14:textId="1E623F3B" w:rsidR="002A1136" w:rsidRPr="002A1136" w:rsidRDefault="002A1136" w:rsidP="002A113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2A1136">
                        <w:rPr>
                          <w:rFonts w:ascii="Merriweather" w:eastAsia="Times New Roman" w:hAnsi="Merriweather" w:cs="Times New Roman"/>
                          <w:color w:val="313537"/>
                          <w:sz w:val="24"/>
                          <w:szCs w:val="24"/>
                        </w:rPr>
                        <w:t xml:space="preserve">Akcaoglu, M., Rosenberg, J. M., Ranellucci, J., </w:t>
                      </w:r>
                      <w:r w:rsidR="005A22BA">
                        <w:rPr>
                          <w:rFonts w:ascii="Merriweather" w:eastAsia="Times New Roman" w:hAnsi="Merriweather" w:cs="Times New Roman"/>
                          <w:color w:val="313537"/>
                          <w:sz w:val="24"/>
                          <w:szCs w:val="24"/>
                        </w:rPr>
                        <w:t xml:space="preserve">&amp; </w:t>
                      </w:r>
                      <w:r w:rsidRPr="002A1136">
                        <w:rPr>
                          <w:rFonts w:ascii="Merriweather" w:eastAsia="Times New Roman" w:hAnsi="Merriweather" w:cs="Times New Roman"/>
                          <w:color w:val="313537"/>
                          <w:sz w:val="24"/>
                          <w:szCs w:val="24"/>
                        </w:rPr>
                        <w:t xml:space="preserve">Schwarz, C. V. (2018). Outcomes from a self-generated utility value intervention on fifth and sixth-grade students’ value and interest in science. </w:t>
                      </w:r>
                      <w:bookmarkStart w:id="1" w:name="_GoBack"/>
                      <w:r w:rsidRPr="002A1136">
                        <w:rPr>
                          <w:rFonts w:ascii="Merriweather" w:eastAsia="Times New Roman" w:hAnsi="Merriweather" w:cs="Times New Roman"/>
                          <w:i/>
                          <w:color w:val="313537"/>
                          <w:sz w:val="24"/>
                          <w:szCs w:val="24"/>
                        </w:rPr>
                        <w:t>International Journal of Educational Research, 87</w:t>
                      </w:r>
                      <w:bookmarkEnd w:id="1"/>
                      <w:r w:rsidRPr="002A1136">
                        <w:rPr>
                          <w:rFonts w:ascii="Merriweather" w:eastAsia="Times New Roman" w:hAnsi="Merriweather" w:cs="Times New Roman"/>
                          <w:color w:val="313537"/>
                          <w:sz w:val="24"/>
                          <w:szCs w:val="24"/>
                        </w:rPr>
                        <w:t>, 67-77. </w:t>
                      </w:r>
                      <w:hyperlink r:id="rId9" w:history="1">
                        <w:r w:rsidRPr="002A1136">
                          <w:rPr>
                            <w:rFonts w:ascii="Merriweather" w:eastAsia="Times New Roman" w:hAnsi="Merriweather" w:cs="Times New Roman"/>
                            <w:color w:val="428BCA"/>
                            <w:sz w:val="24"/>
                            <w:szCs w:val="24"/>
                            <w:bdr w:val="none" w:sz="0" w:space="0" w:color="auto" w:frame="1"/>
                          </w:rPr>
                          <w:t>https://www.sciencedirect.com/science/article/pii/S0883035517308492</w:t>
                        </w:r>
                      </w:hyperlink>
                    </w:p>
                    <w:p w14:paraId="59BAC76C" w14:textId="77777777" w:rsidR="002A1136" w:rsidRPr="002A1136" w:rsidRDefault="002A1136" w:rsidP="002A1136">
                      <w:pPr>
                        <w:jc w:val="center"/>
                        <w:rPr>
                          <w:rFonts w:ascii="Times New Roman" w:hAnsi="Times New Roman" w:cs="Times New Roman"/>
                          <w:sz w:val="24"/>
                          <w:szCs w:val="24"/>
                        </w:rPr>
                      </w:pPr>
                    </w:p>
                    <w:p w14:paraId="6FCAFF8D" w14:textId="77777777" w:rsidR="002A1136" w:rsidRPr="002A1136" w:rsidRDefault="002A1136" w:rsidP="002A1136">
                      <w:pPr>
                        <w:jc w:val="center"/>
                        <w:rPr>
                          <w:rFonts w:ascii="Times New Roman" w:hAnsi="Times New Roman" w:cs="Times New Roman"/>
                          <w:sz w:val="24"/>
                          <w:szCs w:val="24"/>
                        </w:rPr>
                      </w:pPr>
                    </w:p>
                  </w:txbxContent>
                </v:textbox>
                <w10:wrap type="through"/>
              </v:rect>
            </w:pict>
          </mc:Fallback>
        </mc:AlternateContent>
      </w:r>
    </w:p>
    <w:p w14:paraId="604E31BE" w14:textId="77777777" w:rsidR="00BF42A9" w:rsidRDefault="00BF42A9">
      <w:pPr>
        <w:spacing w:line="480" w:lineRule="auto"/>
        <w:jc w:val="center"/>
        <w:rPr>
          <w:rFonts w:ascii="Times New Roman" w:eastAsia="Times New Roman" w:hAnsi="Times New Roman" w:cs="Times New Roman"/>
          <w:sz w:val="24"/>
          <w:szCs w:val="24"/>
        </w:rPr>
      </w:pPr>
    </w:p>
    <w:p w14:paraId="32D7288E" w14:textId="77777777" w:rsidR="00BF42A9" w:rsidRDefault="00BF42A9">
      <w:pPr>
        <w:spacing w:line="480" w:lineRule="auto"/>
        <w:jc w:val="center"/>
        <w:rPr>
          <w:rFonts w:ascii="Times New Roman" w:eastAsia="Times New Roman" w:hAnsi="Times New Roman" w:cs="Times New Roman"/>
          <w:sz w:val="24"/>
          <w:szCs w:val="24"/>
        </w:rPr>
      </w:pPr>
    </w:p>
    <w:p w14:paraId="033BA3F6" w14:textId="77777777" w:rsidR="00BF42A9" w:rsidRDefault="00BF42A9">
      <w:pPr>
        <w:spacing w:line="480" w:lineRule="auto"/>
        <w:jc w:val="center"/>
        <w:rPr>
          <w:rFonts w:ascii="Times New Roman" w:eastAsia="Times New Roman" w:hAnsi="Times New Roman" w:cs="Times New Roman"/>
          <w:sz w:val="24"/>
          <w:szCs w:val="24"/>
        </w:rPr>
      </w:pPr>
    </w:p>
    <w:p w14:paraId="220DB5B6" w14:textId="77777777" w:rsidR="00BF42A9" w:rsidRDefault="00BF42A9">
      <w:pPr>
        <w:spacing w:line="480" w:lineRule="auto"/>
        <w:jc w:val="center"/>
        <w:rPr>
          <w:rFonts w:ascii="Times New Roman" w:eastAsia="Times New Roman" w:hAnsi="Times New Roman" w:cs="Times New Roman"/>
          <w:sz w:val="24"/>
          <w:szCs w:val="24"/>
        </w:rPr>
      </w:pPr>
    </w:p>
    <w:p w14:paraId="344AFAD9" w14:textId="77777777" w:rsidR="002A1136" w:rsidRDefault="002A113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300DA72" w14:textId="08976D5B" w:rsidR="00BF42A9" w:rsidRDefault="00C934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Outcomes from a self-generated utility value intervention on fifth and sixth-grade students’ value and interest in science</w:t>
      </w:r>
    </w:p>
    <w:p w14:paraId="52C8EAEE" w14:textId="77777777" w:rsidR="00BF42A9" w:rsidRDefault="00BF42A9">
      <w:pPr>
        <w:spacing w:line="480" w:lineRule="auto"/>
        <w:jc w:val="center"/>
        <w:rPr>
          <w:rFonts w:ascii="Times New Roman" w:eastAsia="Times New Roman" w:hAnsi="Times New Roman" w:cs="Times New Roman"/>
          <w:sz w:val="24"/>
          <w:szCs w:val="24"/>
        </w:rPr>
      </w:pPr>
    </w:p>
    <w:p w14:paraId="00E98A0E" w14:textId="77777777" w:rsidR="00BF42A9" w:rsidRDefault="00BF42A9">
      <w:pPr>
        <w:spacing w:line="480" w:lineRule="auto"/>
        <w:jc w:val="center"/>
        <w:rPr>
          <w:rFonts w:ascii="Times New Roman" w:eastAsia="Times New Roman" w:hAnsi="Times New Roman" w:cs="Times New Roman"/>
          <w:sz w:val="24"/>
          <w:szCs w:val="24"/>
        </w:rPr>
      </w:pPr>
    </w:p>
    <w:p w14:paraId="1A61DA2F" w14:textId="77777777" w:rsidR="00BF42A9" w:rsidRDefault="00C93408">
      <w:pPr>
        <w:spacing w:line="480" w:lineRule="auto"/>
        <w:rPr>
          <w:rFonts w:ascii="Times New Roman" w:eastAsia="Times New Roman" w:hAnsi="Times New Roman" w:cs="Times New Roman"/>
          <w:sz w:val="24"/>
          <w:szCs w:val="24"/>
        </w:rPr>
      </w:pPr>
      <w:r>
        <w:br w:type="page"/>
      </w:r>
    </w:p>
    <w:p w14:paraId="36FBFF2A" w14:textId="77777777" w:rsidR="00BF42A9" w:rsidRDefault="00C934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Abstract</w:t>
      </w:r>
    </w:p>
    <w:p w14:paraId="7C78B52D" w14:textId="77777777" w:rsidR="00BF42A9" w:rsidRDefault="00C934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field experiment was to understand whether fifth and sixth-grade students were able to write about the usefulness and relevance of what they were learning in their science class through self-generated reflections and to examine the impa</w:t>
      </w:r>
      <w:r>
        <w:rPr>
          <w:rFonts w:ascii="Times New Roman" w:eastAsia="Times New Roman" w:hAnsi="Times New Roman" w:cs="Times New Roman"/>
          <w:sz w:val="24"/>
          <w:szCs w:val="24"/>
        </w:rPr>
        <w:t>cts of this activity on students’ value, utility value, and interest for science. Analysis of students’ essays revealed in the self-generated reflection condition students connected what they were learning to their lives significantly more than the control</w:t>
      </w:r>
      <w:r>
        <w:rPr>
          <w:rFonts w:ascii="Times New Roman" w:eastAsia="Times New Roman" w:hAnsi="Times New Roman" w:cs="Times New Roman"/>
          <w:sz w:val="24"/>
          <w:szCs w:val="24"/>
        </w:rPr>
        <w:t xml:space="preserve"> condition. Linguistically, student essays did not differ between the two conditions, except for cognitive processing. Self-reflecting increased students’ utility value but not value nor interest. Self-efficacy did not moderate these relations. Implication</w:t>
      </w:r>
      <w:r>
        <w:rPr>
          <w:rFonts w:ascii="Times New Roman" w:eastAsia="Times New Roman" w:hAnsi="Times New Roman" w:cs="Times New Roman"/>
          <w:sz w:val="24"/>
          <w:szCs w:val="24"/>
        </w:rPr>
        <w:t>s for extending self-generated utility value and broader social-psychological interventions for early adolescent students are discussed.</w:t>
      </w:r>
    </w:p>
    <w:p w14:paraId="3DCB6972" w14:textId="77777777" w:rsidR="00BF42A9" w:rsidRDefault="00BF42A9">
      <w:pPr>
        <w:spacing w:line="480" w:lineRule="auto"/>
        <w:rPr>
          <w:rFonts w:ascii="Times New Roman" w:eastAsia="Times New Roman" w:hAnsi="Times New Roman" w:cs="Times New Roman"/>
          <w:sz w:val="24"/>
          <w:szCs w:val="24"/>
        </w:rPr>
      </w:pPr>
    </w:p>
    <w:p w14:paraId="3F991C0C" w14:textId="77777777" w:rsidR="00BF42A9" w:rsidRDefault="00C934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Utility value; primary school; social psychological interventions; STEM education; motivation; text analysis</w:t>
      </w:r>
      <w:r>
        <w:rPr>
          <w:rFonts w:ascii="Times New Roman" w:eastAsia="Times New Roman" w:hAnsi="Times New Roman" w:cs="Times New Roman"/>
          <w:sz w:val="24"/>
          <w:szCs w:val="24"/>
        </w:rPr>
        <w:t>; relevance</w:t>
      </w:r>
    </w:p>
    <w:p w14:paraId="6FD5C5D5" w14:textId="77777777" w:rsidR="00BF42A9" w:rsidRDefault="00BF42A9">
      <w:pPr>
        <w:spacing w:line="480" w:lineRule="auto"/>
        <w:jc w:val="center"/>
        <w:rPr>
          <w:rFonts w:ascii="Times New Roman" w:eastAsia="Times New Roman" w:hAnsi="Times New Roman" w:cs="Times New Roman"/>
          <w:sz w:val="24"/>
          <w:szCs w:val="24"/>
        </w:rPr>
      </w:pPr>
    </w:p>
    <w:p w14:paraId="77137589" w14:textId="77777777" w:rsidR="00BF42A9" w:rsidRDefault="00BF42A9">
      <w:pPr>
        <w:spacing w:line="480" w:lineRule="auto"/>
        <w:ind w:firstLine="720"/>
        <w:rPr>
          <w:rFonts w:ascii="Times New Roman" w:eastAsia="Times New Roman" w:hAnsi="Times New Roman" w:cs="Times New Roman"/>
          <w:color w:val="262626"/>
          <w:sz w:val="24"/>
          <w:szCs w:val="24"/>
        </w:rPr>
      </w:pPr>
    </w:p>
    <w:p w14:paraId="4090FE08" w14:textId="77777777" w:rsidR="00BF42A9" w:rsidRDefault="00BF42A9">
      <w:pPr>
        <w:spacing w:line="480" w:lineRule="auto"/>
        <w:ind w:firstLine="720"/>
        <w:rPr>
          <w:rFonts w:ascii="Times New Roman" w:eastAsia="Times New Roman" w:hAnsi="Times New Roman" w:cs="Times New Roman"/>
          <w:color w:val="262626"/>
          <w:sz w:val="24"/>
          <w:szCs w:val="24"/>
        </w:rPr>
      </w:pPr>
    </w:p>
    <w:p w14:paraId="156E5D17" w14:textId="77777777" w:rsidR="00BF42A9" w:rsidRDefault="00BF42A9">
      <w:pPr>
        <w:spacing w:line="480" w:lineRule="auto"/>
        <w:jc w:val="center"/>
        <w:rPr>
          <w:rFonts w:ascii="Times New Roman" w:eastAsia="Times New Roman" w:hAnsi="Times New Roman" w:cs="Times New Roman"/>
          <w:b/>
          <w:color w:val="262626"/>
          <w:sz w:val="24"/>
          <w:szCs w:val="24"/>
        </w:rPr>
      </w:pPr>
    </w:p>
    <w:p w14:paraId="45F5E936" w14:textId="77777777" w:rsidR="00BF42A9" w:rsidRDefault="00BF42A9">
      <w:pPr>
        <w:spacing w:line="480" w:lineRule="auto"/>
        <w:jc w:val="center"/>
        <w:rPr>
          <w:rFonts w:ascii="Times New Roman" w:eastAsia="Times New Roman" w:hAnsi="Times New Roman" w:cs="Times New Roman"/>
          <w:b/>
          <w:color w:val="262626"/>
          <w:sz w:val="24"/>
          <w:szCs w:val="24"/>
        </w:rPr>
      </w:pPr>
    </w:p>
    <w:p w14:paraId="06009CC1" w14:textId="77777777" w:rsidR="00BF42A9" w:rsidRDefault="00C93408">
      <w:pPr>
        <w:rPr>
          <w:rFonts w:ascii="Times New Roman" w:eastAsia="Times New Roman" w:hAnsi="Times New Roman" w:cs="Times New Roman"/>
          <w:b/>
          <w:color w:val="262626"/>
          <w:sz w:val="24"/>
          <w:szCs w:val="24"/>
        </w:rPr>
      </w:pPr>
      <w:r>
        <w:br w:type="page"/>
      </w:r>
    </w:p>
    <w:p w14:paraId="608A4D50" w14:textId="77777777" w:rsidR="00BF42A9" w:rsidRDefault="00C93408">
      <w:pPr>
        <w:spacing w:line="480" w:lineRule="auto"/>
        <w:jc w:val="center"/>
        <w:rPr>
          <w:rFonts w:ascii="Times New Roman" w:eastAsia="Times New Roman" w:hAnsi="Times New Roman" w:cs="Times New Roman"/>
          <w:b/>
          <w:color w:val="262626"/>
          <w:sz w:val="24"/>
          <w:szCs w:val="24"/>
        </w:rPr>
      </w:pPr>
      <w:r>
        <w:rPr>
          <w:rFonts w:ascii="Times New Roman" w:eastAsia="Times New Roman" w:hAnsi="Times New Roman" w:cs="Times New Roman"/>
          <w:b/>
          <w:color w:val="262626"/>
          <w:sz w:val="24"/>
          <w:szCs w:val="24"/>
        </w:rPr>
        <w:lastRenderedPageBreak/>
        <w:t>1. Introduction</w:t>
      </w:r>
    </w:p>
    <w:p w14:paraId="34C4CE8E" w14:textId="77777777" w:rsidR="00BF42A9" w:rsidRDefault="00C93408">
      <w:pPr>
        <w:spacing w:line="480" w:lineRule="auto"/>
        <w:ind w:firstLine="720"/>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Promoting student retention, performance, and careers in science, technology, engineering, and mathematics (STEM) is becoming increasingly important due to the national and international need for STEM workforce (National </w:t>
      </w:r>
      <w:r>
        <w:rPr>
          <w:rFonts w:ascii="Times New Roman" w:eastAsia="Times New Roman" w:hAnsi="Times New Roman" w:cs="Times New Roman"/>
          <w:color w:val="262626"/>
          <w:sz w:val="24"/>
          <w:szCs w:val="24"/>
        </w:rPr>
        <w:t>Academy of Sciences, National Academy of Engineering, and Institute of Medicine, 2005; National Academy of Engineering and National Research Council, 2014; OECD, 2016). A key antecedent for these attainments is student motivation (Anderman &amp; Young, 1994; L</w:t>
      </w:r>
      <w:r>
        <w:rPr>
          <w:rFonts w:ascii="Times New Roman" w:eastAsia="Times New Roman" w:hAnsi="Times New Roman" w:cs="Times New Roman"/>
          <w:color w:val="262626"/>
          <w:sz w:val="24"/>
          <w:szCs w:val="24"/>
        </w:rPr>
        <w:t xml:space="preserve">innenbrink-Garcia, Pugh, Koskey, &amp; Stewart, 2012; Simpkins, Davis-Kean, &amp; Eccles, 2006). </w:t>
      </w:r>
    </w:p>
    <w:p w14:paraId="7D34E4EA"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262626"/>
          <w:sz w:val="24"/>
          <w:szCs w:val="24"/>
        </w:rPr>
        <w:t xml:space="preserve">Research (e.g., </w:t>
      </w:r>
      <w:r>
        <w:rPr>
          <w:rFonts w:ascii="Times New Roman" w:eastAsia="Times New Roman" w:hAnsi="Times New Roman" w:cs="Times New Roman"/>
          <w:sz w:val="24"/>
          <w:szCs w:val="24"/>
        </w:rPr>
        <w:t>Hulleman, Godes, Hendricks, &amp; Harackiewicz, 2010</w:t>
      </w:r>
      <w:r>
        <w:rPr>
          <w:rFonts w:ascii="Times New Roman" w:eastAsia="Times New Roman" w:hAnsi="Times New Roman" w:cs="Times New Roman"/>
          <w:color w:val="262626"/>
          <w:sz w:val="24"/>
          <w:szCs w:val="24"/>
        </w:rPr>
        <w:t>) suggests that interventions can be successful in getting students to be more interested in or find m</w:t>
      </w:r>
      <w:r>
        <w:rPr>
          <w:rFonts w:ascii="Times New Roman" w:eastAsia="Times New Roman" w:hAnsi="Times New Roman" w:cs="Times New Roman"/>
          <w:color w:val="262626"/>
          <w:sz w:val="24"/>
          <w:szCs w:val="24"/>
        </w:rPr>
        <w:t xml:space="preserve">ore value in certain school subjects. One type of intervention that produced promising results in formal school settings is </w:t>
      </w:r>
      <w:r>
        <w:rPr>
          <w:rFonts w:ascii="Times New Roman" w:eastAsia="Times New Roman" w:hAnsi="Times New Roman" w:cs="Times New Roman"/>
          <w:sz w:val="24"/>
          <w:szCs w:val="24"/>
        </w:rPr>
        <w:t>social-psychological interventions (e.g., Haynes, Perry, Stupnisky, &amp; Daniels, 2009; Hulleman et al., 2010; Lazowski &amp; Hulleman, 201</w:t>
      </w:r>
      <w:r>
        <w:rPr>
          <w:rFonts w:ascii="Times New Roman" w:eastAsia="Times New Roman" w:hAnsi="Times New Roman" w:cs="Times New Roman"/>
          <w:sz w:val="24"/>
          <w:szCs w:val="24"/>
        </w:rPr>
        <w:t>6; Yaeger, Walton, Cohen, 2013). The present study focuses on a self-generated written reflection activity (i.e., a utility value intervention), which have demonstrated efficacy in enhancing students’ interest, value, and performance in a variety of STEM d</w:t>
      </w:r>
      <w:r>
        <w:rPr>
          <w:rFonts w:ascii="Times New Roman" w:eastAsia="Times New Roman" w:hAnsi="Times New Roman" w:cs="Times New Roman"/>
          <w:sz w:val="24"/>
          <w:szCs w:val="24"/>
        </w:rPr>
        <w:t xml:space="preserve">isciplines (e.g., biology, mathematics, science) in high school and undergraduate contexts (e.g., Hulleman et al., 2010; Hulleman &amp; Harackiewicz, 2009). </w:t>
      </w:r>
    </w:p>
    <w:p w14:paraId="713EE236"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area where the effectiveness of these interventions has not yet been explored is among middle scho</w:t>
      </w:r>
      <w:r>
        <w:rPr>
          <w:rFonts w:ascii="Times New Roman" w:eastAsia="Times New Roman" w:hAnsi="Times New Roman" w:cs="Times New Roman"/>
          <w:sz w:val="24"/>
          <w:szCs w:val="24"/>
        </w:rPr>
        <w:t>ol students. This is an especially sensitive period where students’ intrinsic motivation is beginning to decrease (e.g., Lepper, Corpus, &amp; Iyengar, 2005). This problem is salient with concern to science content areas (Anderman &amp; Young, 1994; Lee &amp; Anderson</w:t>
      </w:r>
      <w:r>
        <w:rPr>
          <w:rFonts w:ascii="Times New Roman" w:eastAsia="Times New Roman" w:hAnsi="Times New Roman" w:cs="Times New Roman"/>
          <w:sz w:val="24"/>
          <w:szCs w:val="24"/>
        </w:rPr>
        <w:t xml:space="preserve">, 1993; National Research Council [NRC], 2007; Vedder-Weiss &amp; Fortus, 2011, 2012). Notably, </w:t>
      </w:r>
      <w:r>
        <w:rPr>
          <w:rFonts w:ascii="Times New Roman" w:eastAsia="Times New Roman" w:hAnsi="Times New Roman" w:cs="Times New Roman"/>
          <w:sz w:val="24"/>
          <w:szCs w:val="24"/>
        </w:rPr>
        <w:lastRenderedPageBreak/>
        <w:t>despite the sensitive academic period, little research has examined the benefits of administering a utility value intervention with children. As such, the purpose o</w:t>
      </w:r>
      <w:r>
        <w:rPr>
          <w:rFonts w:ascii="Times New Roman" w:eastAsia="Times New Roman" w:hAnsi="Times New Roman" w:cs="Times New Roman"/>
          <w:sz w:val="24"/>
          <w:szCs w:val="24"/>
        </w:rPr>
        <w:t>f this study is to investigate the effectiveness of a utility-value intervention with fifth and sixth-grade students in science.</w:t>
      </w:r>
    </w:p>
    <w:p w14:paraId="14791F8A" w14:textId="77777777" w:rsidR="00BF42A9" w:rsidRDefault="00C934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 Theoretical Framework</w:t>
      </w:r>
    </w:p>
    <w:p w14:paraId="05BBB698" w14:textId="77777777" w:rsidR="00BF42A9" w:rsidRDefault="00C934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There are numerous theoretical frameworks that can be used to situate and explain the role of motivation in students’ learning and achievement in STEM domains. The present study focuses on the expectancy-value theory (Eccles &amp; Wigfield, 1995), and Hidi and</w:t>
      </w:r>
      <w:r>
        <w:rPr>
          <w:rFonts w:ascii="Times New Roman" w:eastAsia="Times New Roman" w:hAnsi="Times New Roman" w:cs="Times New Roman"/>
          <w:sz w:val="24"/>
          <w:szCs w:val="24"/>
        </w:rPr>
        <w:t xml:space="preserve"> Renninger’s (2006) model of interest development primarily because of the alignment between these theoretical perspectives and the social-psychological intervention employed, namely a utility value intervention. </w:t>
      </w:r>
    </w:p>
    <w:p w14:paraId="0D58A74F" w14:textId="77777777" w:rsidR="00BF42A9" w:rsidRDefault="00C934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2.1. Expectancy-Value Theory</w:t>
      </w:r>
    </w:p>
    <w:p w14:paraId="1D173D1F"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expectanc</w:t>
      </w:r>
      <w:r>
        <w:rPr>
          <w:rFonts w:ascii="Times New Roman" w:eastAsia="Times New Roman" w:hAnsi="Times New Roman" w:cs="Times New Roman"/>
          <w:sz w:val="24"/>
          <w:szCs w:val="24"/>
        </w:rPr>
        <w:t>y-value theory posits that an individual’s perception of expectancy for success (e.g., “Can I do this?”) and their subjective task value (e.g., “Do I want to do this?”) are proximal antecedents of achievement-related outcomes and choices (Eccles et al., 19</w:t>
      </w:r>
      <w:r>
        <w:rPr>
          <w:rFonts w:ascii="Times New Roman" w:eastAsia="Times New Roman" w:hAnsi="Times New Roman" w:cs="Times New Roman"/>
          <w:sz w:val="24"/>
          <w:szCs w:val="24"/>
        </w:rPr>
        <w:t xml:space="preserve">83; Eccles &amp; Wigfield, 1995; Wigfield &amp; Eccles, 2000). Within this theoretical framework, expectancy beliefs are defined as an individual's judgment of their anticipated level of achievement on an upcoming task. In addition to expectancy for success, four </w:t>
      </w:r>
      <w:r>
        <w:rPr>
          <w:rFonts w:ascii="Times New Roman" w:eastAsia="Times New Roman" w:hAnsi="Times New Roman" w:cs="Times New Roman"/>
          <w:sz w:val="24"/>
          <w:szCs w:val="24"/>
        </w:rPr>
        <w:t xml:space="preserve">types of task values are proposed: attainment, intrinsic, cost, and utility value. Since the present study focuses on the latter, only utility values will be discussed (for a more comprehensive review of task values see Eccles et al., 1983; Flake, Barron, </w:t>
      </w:r>
      <w:r>
        <w:rPr>
          <w:rFonts w:ascii="Times New Roman" w:eastAsia="Times New Roman" w:hAnsi="Times New Roman" w:cs="Times New Roman"/>
          <w:sz w:val="24"/>
          <w:szCs w:val="24"/>
        </w:rPr>
        <w:t xml:space="preserve">Hulleman, McCoach, &amp; Welsh, 2015; Wigfield &amp; Eccles, 1992). </w:t>
      </w:r>
    </w:p>
    <w:p w14:paraId="1F908350"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Utility value refers to the perceived usefulness or relevance of the task or activity for one’s future plans and, consequently, involves a focus on the desired end state. For example, learning ab</w:t>
      </w:r>
      <w:r>
        <w:rPr>
          <w:rFonts w:ascii="Times New Roman" w:eastAsia="Times New Roman" w:hAnsi="Times New Roman" w:cs="Times New Roman"/>
          <w:sz w:val="24"/>
          <w:szCs w:val="24"/>
        </w:rPr>
        <w:t xml:space="preserve">out the skeletal system should be perceived as especially useful for a student who is </w:t>
      </w:r>
      <w:r>
        <w:rPr>
          <w:rFonts w:ascii="Times New Roman" w:eastAsia="Times New Roman" w:hAnsi="Times New Roman" w:cs="Times New Roman"/>
          <w:sz w:val="24"/>
          <w:szCs w:val="24"/>
        </w:rPr>
        <w:lastRenderedPageBreak/>
        <w:t>planning on becoming an x-ray technician. Together, students’ expectancy for success and task-values predict important learning related outcomes, including achievement em</w:t>
      </w:r>
      <w:r>
        <w:rPr>
          <w:rFonts w:ascii="Times New Roman" w:eastAsia="Times New Roman" w:hAnsi="Times New Roman" w:cs="Times New Roman"/>
          <w:sz w:val="24"/>
          <w:szCs w:val="24"/>
        </w:rPr>
        <w:t>otions, academic achievement, and interest (Bieg, Goetz, &amp; Hubbard, 2013; Hulleman, Durik, Schweiger, &amp; Harackiewicz, 2008).</w:t>
      </w:r>
    </w:p>
    <w:p w14:paraId="060A5E9F" w14:textId="77777777" w:rsidR="00BF42A9" w:rsidRDefault="00C934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2.2. Interest and Interest Development</w:t>
      </w:r>
    </w:p>
    <w:p w14:paraId="56DCA2F9"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expectancy-value theory, theories of interest and interest development ar</w:t>
      </w:r>
      <w:r>
        <w:rPr>
          <w:rFonts w:ascii="Times New Roman" w:eastAsia="Times New Roman" w:hAnsi="Times New Roman" w:cs="Times New Roman"/>
          <w:sz w:val="24"/>
          <w:szCs w:val="24"/>
        </w:rPr>
        <w:t>e also relevant in guiding the present study. Interest can be defined as the psychological state and a tendency to continue engagement with tasks (Hidi &amp; Renninger, 2006). Interest predicts a variety of adaptive learning related outcomes, including, for in</w:t>
      </w:r>
      <w:r>
        <w:rPr>
          <w:rFonts w:ascii="Times New Roman" w:eastAsia="Times New Roman" w:hAnsi="Times New Roman" w:cs="Times New Roman"/>
          <w:sz w:val="24"/>
          <w:szCs w:val="24"/>
        </w:rPr>
        <w:t xml:space="preserve">stance, students’ attention, goals, and academic achievement (e.g., Hidi &amp; Renninger, 2006; Hulleman et al., 2010; Mitchell, 1993), and, therefore, is a critical component of students’ motivation to learn (Brophy, 1999). </w:t>
      </w:r>
    </w:p>
    <w:p w14:paraId="6965008C"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Hidi and Renninger’s </w:t>
      </w:r>
      <w:r>
        <w:rPr>
          <w:rFonts w:ascii="Times New Roman" w:eastAsia="Times New Roman" w:hAnsi="Times New Roman" w:cs="Times New Roman"/>
          <w:sz w:val="24"/>
          <w:szCs w:val="24"/>
        </w:rPr>
        <w:t xml:space="preserve">(2006) model of interest development, interest develops in four distinct and sequential phases: </w:t>
      </w:r>
      <w:r>
        <w:rPr>
          <w:rFonts w:ascii="Times New Roman" w:eastAsia="Times New Roman" w:hAnsi="Times New Roman" w:cs="Times New Roman"/>
          <w:i/>
          <w:sz w:val="24"/>
          <w:szCs w:val="24"/>
        </w:rPr>
        <w:t>triggered situational interest,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maintained situational interest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emerging individual interest</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well-developed individual interest</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 crucial component in the development of interest from initial situational interest to well-developed individual interest is finding personal meaning and relevance with a task (Hidi &amp; Renninger, 2006; Hulleman et al., 2008; Hulleman &amp; Harackiewicz, 2009).</w:t>
      </w:r>
      <w:r>
        <w:rPr>
          <w:rFonts w:ascii="Times New Roman" w:eastAsia="Times New Roman" w:hAnsi="Times New Roman" w:cs="Times New Roman"/>
          <w:sz w:val="24"/>
          <w:szCs w:val="24"/>
        </w:rPr>
        <w:t xml:space="preserve"> The four-phase model of interest development and the expectancy-value theory offer complementary explanations for how generating utility rationales relate to persistence, learning, and achievement in academic domains and have consequently been critical in</w:t>
      </w:r>
      <w:r>
        <w:rPr>
          <w:rFonts w:ascii="Times New Roman" w:eastAsia="Times New Roman" w:hAnsi="Times New Roman" w:cs="Times New Roman"/>
          <w:sz w:val="24"/>
          <w:szCs w:val="24"/>
        </w:rPr>
        <w:t xml:space="preserve"> the design of utility value interventions.</w:t>
      </w:r>
    </w:p>
    <w:p w14:paraId="62D2EFBF" w14:textId="77777777" w:rsidR="00BF42A9" w:rsidRDefault="00C934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2.3. Utility Value Interventions</w:t>
      </w:r>
    </w:p>
    <w:p w14:paraId="51445A03" w14:textId="77777777" w:rsidR="00BF42A9" w:rsidRDefault="00C934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Over the past ten years, there has been substantial interest in the design and implementation of brief social-psychological interventions in education as tools to target importan</w:t>
      </w:r>
      <w:r>
        <w:rPr>
          <w:rFonts w:ascii="Times New Roman" w:eastAsia="Times New Roman" w:hAnsi="Times New Roman" w:cs="Times New Roman"/>
          <w:sz w:val="24"/>
          <w:szCs w:val="24"/>
        </w:rPr>
        <w:t>t psychological processes (Yeager &amp; Walton, 2011). These interventions are designed to change how students (or parents) think or feel in relation to academically relevant concepts. The effectiveness of social-psychological interventions in education relate</w:t>
      </w:r>
      <w:r>
        <w:rPr>
          <w:rFonts w:ascii="Times New Roman" w:eastAsia="Times New Roman" w:hAnsi="Times New Roman" w:cs="Times New Roman"/>
          <w:sz w:val="24"/>
          <w:szCs w:val="24"/>
        </w:rPr>
        <w:t xml:space="preserve"> to the psychological precision and theoretical grounding of the targeted process, the ease of administering the intervention material, and the extent to which the focal construct is a recursive process (Paunesku, Walton, Romero, Smith, Yeager, &amp; Dweck, 20</w:t>
      </w:r>
      <w:r>
        <w:rPr>
          <w:rFonts w:ascii="Times New Roman" w:eastAsia="Times New Roman" w:hAnsi="Times New Roman" w:cs="Times New Roman"/>
          <w:sz w:val="24"/>
          <w:szCs w:val="24"/>
        </w:rPr>
        <w:t xml:space="preserve">15; Yeager &amp; Walton, 2011). One commonly investigated brief social-psychological intervention is utility value interventions. </w:t>
      </w:r>
    </w:p>
    <w:p w14:paraId="463E06F2"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Utility value interventions consist of either directly telling, or having students generate their own reasons for why the learnin</w:t>
      </w:r>
      <w:r>
        <w:rPr>
          <w:rFonts w:ascii="Times New Roman" w:eastAsia="Times New Roman" w:hAnsi="Times New Roman" w:cs="Times New Roman"/>
          <w:sz w:val="24"/>
          <w:szCs w:val="24"/>
        </w:rPr>
        <w:t>g content is relevant or useful in their lives (e.g., Authors, 2017; Durik &amp; Harackiewicz, 2007; Durik, Shechter, Noh, Rozek, &amp; Harackiewicz, 2015; Godes, Hulleman, &amp; Harackiewicz, 2009; Hulleman et al. 2010; Hulleman &amp; Harackiewicz, 2009). These intervent</w:t>
      </w:r>
      <w:r>
        <w:rPr>
          <w:rFonts w:ascii="Times New Roman" w:eastAsia="Times New Roman" w:hAnsi="Times New Roman" w:cs="Times New Roman"/>
          <w:sz w:val="24"/>
          <w:szCs w:val="24"/>
        </w:rPr>
        <w:t>ions are situated within the expectancy-value theory (Eccles &amp; Wigfield, 1995) and the four-phase model of interest development (Hidi &amp; Renninger, 2006). According to these theoretical perspectives, having students reflect on the usefulness of learning the</w:t>
      </w:r>
      <w:r>
        <w:rPr>
          <w:rFonts w:ascii="Times New Roman" w:eastAsia="Times New Roman" w:hAnsi="Times New Roman" w:cs="Times New Roman"/>
          <w:sz w:val="24"/>
          <w:szCs w:val="24"/>
        </w:rPr>
        <w:t xml:space="preserve"> content should increase the perceived utility value and should initiate situational interest, which in turn should lead to an increase in maintained interest, effort, and learning. The self-generated approach to manipulating students’ utility value involv</w:t>
      </w:r>
      <w:r>
        <w:rPr>
          <w:rFonts w:ascii="Times New Roman" w:eastAsia="Times New Roman" w:hAnsi="Times New Roman" w:cs="Times New Roman"/>
          <w:sz w:val="24"/>
          <w:szCs w:val="24"/>
        </w:rPr>
        <w:t>es asking students to identify reasons why the learning content is useful in their lives, often in a writing task (e.g., Hulleman et al., 2010). This intervention is particularly effective at increasing interest and achievement of students with low perceiv</w:t>
      </w:r>
      <w:r>
        <w:rPr>
          <w:rFonts w:ascii="Times New Roman" w:eastAsia="Times New Roman" w:hAnsi="Times New Roman" w:cs="Times New Roman"/>
          <w:sz w:val="24"/>
          <w:szCs w:val="24"/>
        </w:rPr>
        <w:t xml:space="preserve">ed competence. The directly-communicated utility value intervention entails directly telling students why the learning content will be useful (e.g., Durik et al., 2015). In contrast to </w:t>
      </w:r>
      <w:r>
        <w:rPr>
          <w:rFonts w:ascii="Times New Roman" w:eastAsia="Times New Roman" w:hAnsi="Times New Roman" w:cs="Times New Roman"/>
          <w:sz w:val="24"/>
          <w:szCs w:val="24"/>
        </w:rPr>
        <w:lastRenderedPageBreak/>
        <w:t>the self-generated version, this intervention is especially effective a</w:t>
      </w:r>
      <w:r>
        <w:rPr>
          <w:rFonts w:ascii="Times New Roman" w:eastAsia="Times New Roman" w:hAnsi="Times New Roman" w:cs="Times New Roman"/>
          <w:sz w:val="24"/>
          <w:szCs w:val="24"/>
        </w:rPr>
        <w:t xml:space="preserve">t increasing interest and achievement among students with high perceived competence (see Canning &amp; Harackiewicz, 2015 for a comparison of self-generated and directly communicated approaches). In the present study, we focus on the self-generated version of </w:t>
      </w:r>
      <w:r>
        <w:rPr>
          <w:rFonts w:ascii="Times New Roman" w:eastAsia="Times New Roman" w:hAnsi="Times New Roman" w:cs="Times New Roman"/>
          <w:sz w:val="24"/>
          <w:szCs w:val="24"/>
        </w:rPr>
        <w:t>the utility value intervention.</w:t>
      </w:r>
    </w:p>
    <w:p w14:paraId="549D544B" w14:textId="77777777" w:rsidR="00BF42A9" w:rsidRDefault="00C9340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Declines in Motivation to Learn Science During Adolescence</w:t>
      </w:r>
    </w:p>
    <w:p w14:paraId="32B7AE0B"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a recent meta-analysis that investigated a broad array of motivational interventions in education across various age groups, expectancy-value and interest-ba</w:t>
      </w:r>
      <w:r>
        <w:rPr>
          <w:rFonts w:ascii="Times New Roman" w:eastAsia="Times New Roman" w:hAnsi="Times New Roman" w:cs="Times New Roman"/>
          <w:sz w:val="24"/>
          <w:szCs w:val="24"/>
        </w:rPr>
        <w:t>sed interventions (i.e., utility value interventions) were identified as effective approaches to increase interest and academic achievement in educational settings (Lazowski &amp; Hulleman, 2016). Notably, only ten out of 92 studies included in the meta-analys</w:t>
      </w:r>
      <w:r>
        <w:rPr>
          <w:rFonts w:ascii="Times New Roman" w:eastAsia="Times New Roman" w:hAnsi="Times New Roman" w:cs="Times New Roman"/>
          <w:sz w:val="24"/>
          <w:szCs w:val="24"/>
        </w:rPr>
        <w:t>is were conducted with elementary school aged students, and none of these ten studies involved utility value interventions. The results from this meta-analysis suggest that utility value interventions are associated with medium effect sizes (ranged from 0.</w:t>
      </w:r>
      <w:r>
        <w:rPr>
          <w:rFonts w:ascii="Times New Roman" w:eastAsia="Times New Roman" w:hAnsi="Times New Roman" w:cs="Times New Roman"/>
          <w:sz w:val="24"/>
          <w:szCs w:val="24"/>
        </w:rPr>
        <w:t>39 to 0.69), which is noteworthy for several reasons. First, the results from this meta-analysis suggest that other social-psychological interventions are effective with elementary school-aged children, with an average effect size of 0.52. This indicates t</w:t>
      </w:r>
      <w:r>
        <w:rPr>
          <w:rFonts w:ascii="Times New Roman" w:eastAsia="Times New Roman" w:hAnsi="Times New Roman" w:cs="Times New Roman"/>
          <w:sz w:val="24"/>
          <w:szCs w:val="24"/>
        </w:rPr>
        <w:t>hat it is possible and beneficial to implement social-psychological interventions with this age group. Second, an underlying explanation for why brief motivational interventions are effective relates to the recursive outcomes that are targeted (Cohen et al</w:t>
      </w:r>
      <w:r>
        <w:rPr>
          <w:rFonts w:ascii="Times New Roman" w:eastAsia="Times New Roman" w:hAnsi="Times New Roman" w:cs="Times New Roman"/>
          <w:sz w:val="24"/>
          <w:szCs w:val="24"/>
        </w:rPr>
        <w:t>., 2009; Paunesku et al., 2015; Yeager &amp; Walton, 2011). Consequently, intervening at a younger age should be especially beneficial, as earlier gains should compound over time. Finally, from a practical perspective, utility value interventions require “litt</w:t>
      </w:r>
      <w:r>
        <w:rPr>
          <w:rFonts w:ascii="Times New Roman" w:eastAsia="Times New Roman" w:hAnsi="Times New Roman" w:cs="Times New Roman"/>
          <w:sz w:val="24"/>
          <w:szCs w:val="24"/>
        </w:rPr>
        <w:t>le or no money to implement” (Lazowski &amp; Hulleman, 2016, p. 25) and therefore can be conveniently integrated into existing classrooms and curricula. Given these concerns, the goal of the present study is to extend prior research by investigating the impact</w:t>
      </w:r>
      <w:r>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lastRenderedPageBreak/>
        <w:t>utility value interventions with elementary age students in science, a subject that is crucial for the STEM workforce and innovation.</w:t>
      </w:r>
    </w:p>
    <w:p w14:paraId="4B9CABF2"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be also noted that the decline in students’ motivation to learn school subjects, especially science (the con</w:t>
      </w:r>
      <w:r>
        <w:rPr>
          <w:rFonts w:ascii="Times New Roman" w:eastAsia="Times New Roman" w:hAnsi="Times New Roman" w:cs="Times New Roman"/>
          <w:sz w:val="24"/>
          <w:szCs w:val="24"/>
        </w:rPr>
        <w:t>text of the current study) is acute especially during adolescence (Gnambs &amp; Hanfstingl, 2015; Vedder-Weis &amp; Fortus, 2011; 2012; ). This is a universal problem, regardless of national contexts. For example, in their studies, Vedder-Weis and Fortus (2011; 20</w:t>
      </w:r>
      <w:r>
        <w:rPr>
          <w:rFonts w:ascii="Times New Roman" w:eastAsia="Times New Roman" w:hAnsi="Times New Roman" w:cs="Times New Roman"/>
          <w:sz w:val="24"/>
          <w:szCs w:val="24"/>
        </w:rPr>
        <w:t>12) found that students’ motivation to learn science showed a significant decline from 5th to 8th grade, when students were transferring from elementary to middle school. Gnambs and Hanfstingl (2015) observed similar findings in their study, where there wa</w:t>
      </w:r>
      <w:r>
        <w:rPr>
          <w:rFonts w:ascii="Times New Roman" w:eastAsia="Times New Roman" w:hAnsi="Times New Roman" w:cs="Times New Roman"/>
          <w:sz w:val="24"/>
          <w:szCs w:val="24"/>
        </w:rPr>
        <w:t>s a decline in adolescents’ intrinsic motivation to learn. In a similar vein, Wijsman, Warrens, Saab, van Driel and Westenberg (2016) pointed to the importance of meeting students’ psychological needs and highlighted utility value as an important motivatio</w:t>
      </w:r>
      <w:r>
        <w:rPr>
          <w:rFonts w:ascii="Times New Roman" w:eastAsia="Times New Roman" w:hAnsi="Times New Roman" w:cs="Times New Roman"/>
          <w:sz w:val="24"/>
          <w:szCs w:val="24"/>
        </w:rPr>
        <w:t>n factor. Furthermore, Wijsman et al. (2016) propose that students might find less connection between what they are learning in school and their daily lives as they grow up. The authors specifically argue that utility value interventions (e.g., Hulleman et</w:t>
      </w:r>
      <w:r>
        <w:rPr>
          <w:rFonts w:ascii="Times New Roman" w:eastAsia="Times New Roman" w:hAnsi="Times New Roman" w:cs="Times New Roman"/>
          <w:sz w:val="24"/>
          <w:szCs w:val="24"/>
        </w:rPr>
        <w:t xml:space="preserve"> al., 2010) can be implemented in schools to help establish personal relevance. In the current study, we aimed to target a vulnerable age group in terms of their motivation to learn with an empirically-supported instructional intervention.</w:t>
      </w:r>
    </w:p>
    <w:p w14:paraId="547D357C" w14:textId="77777777" w:rsidR="00BF42A9" w:rsidRDefault="00C934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 The Present S</w:t>
      </w:r>
      <w:r>
        <w:rPr>
          <w:rFonts w:ascii="Times New Roman" w:eastAsia="Times New Roman" w:hAnsi="Times New Roman" w:cs="Times New Roman"/>
          <w:b/>
          <w:sz w:val="24"/>
          <w:szCs w:val="24"/>
        </w:rPr>
        <w:t>tudy</w:t>
      </w:r>
    </w:p>
    <w:p w14:paraId="6279B654"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study was to investigate the generalizability and effectiveness of a self-generated utility value intervention in a sample of fifth and sixth-grade students in their science courses. Since this was the first time that a self-genera</w:t>
      </w:r>
      <w:r>
        <w:rPr>
          <w:rFonts w:ascii="Times New Roman" w:eastAsia="Times New Roman" w:hAnsi="Times New Roman" w:cs="Times New Roman"/>
          <w:sz w:val="24"/>
          <w:szCs w:val="24"/>
        </w:rPr>
        <w:t xml:space="preserve">ted utility value intervention has been implemented with a younger sample, it was important to carefully evaluate if the intervention was functioning in the same way with this new demographic group as with the older </w:t>
      </w:r>
      <w:r>
        <w:rPr>
          <w:rFonts w:ascii="Times New Roman" w:eastAsia="Times New Roman" w:hAnsi="Times New Roman" w:cs="Times New Roman"/>
          <w:sz w:val="24"/>
          <w:szCs w:val="24"/>
        </w:rPr>
        <w:lastRenderedPageBreak/>
        <w:t xml:space="preserve">samples more commonly investigated. One </w:t>
      </w:r>
      <w:r>
        <w:rPr>
          <w:rFonts w:ascii="Times New Roman" w:eastAsia="Times New Roman" w:hAnsi="Times New Roman" w:cs="Times New Roman"/>
          <w:sz w:val="24"/>
          <w:szCs w:val="24"/>
        </w:rPr>
        <w:t>concern with extending prior work from an older sample (i.e., high school- and college-aged students) to a younger sample (i.e., the fifth and sixth grade students in the present study) is the difference in writing proficiency (McCutchen, 2011) and ability</w:t>
      </w:r>
      <w:r>
        <w:rPr>
          <w:rFonts w:ascii="Times New Roman" w:eastAsia="Times New Roman" w:hAnsi="Times New Roman" w:cs="Times New Roman"/>
          <w:sz w:val="24"/>
          <w:szCs w:val="24"/>
        </w:rPr>
        <w:t xml:space="preserve"> to hypothetically project into the future, which could compromise the effectiveness of this intervention. Therefore, the first goal of the present study is to evaluate the fidelity of the treatment of the utility value instructions. Specifically, it is ne</w:t>
      </w:r>
      <w:r>
        <w:rPr>
          <w:rFonts w:ascii="Times New Roman" w:eastAsia="Times New Roman" w:hAnsi="Times New Roman" w:cs="Times New Roman"/>
          <w:sz w:val="24"/>
          <w:szCs w:val="24"/>
        </w:rPr>
        <w:t xml:space="preserve">cessary to first ensure that younger students follow the instructions and actually reflect on the usefulness of the learning content in their lives. Therefore, the first research question was: </w:t>
      </w:r>
    </w:p>
    <w:p w14:paraId="72549E03" w14:textId="77777777" w:rsidR="00BF42A9" w:rsidRDefault="00C93408">
      <w:pPr>
        <w:numPr>
          <w:ilvl w:val="0"/>
          <w:numId w:val="3"/>
        </w:numPr>
        <w:spacing w:line="480" w:lineRule="auto"/>
        <w:contextualSpacing/>
        <w:rPr>
          <w:sz w:val="24"/>
          <w:szCs w:val="24"/>
        </w:rPr>
      </w:pPr>
      <w:r>
        <w:rPr>
          <w:rFonts w:ascii="Times New Roman" w:eastAsia="Times New Roman" w:hAnsi="Times New Roman" w:cs="Times New Roman"/>
          <w:sz w:val="24"/>
          <w:szCs w:val="24"/>
        </w:rPr>
        <w:t xml:space="preserve">Does a self-generated utility value intervention increase the </w:t>
      </w:r>
      <w:r>
        <w:rPr>
          <w:rFonts w:ascii="Times New Roman" w:eastAsia="Times New Roman" w:hAnsi="Times New Roman" w:cs="Times New Roman"/>
          <w:sz w:val="24"/>
          <w:szCs w:val="24"/>
        </w:rPr>
        <w:t>connections that students make between school science content and outside of class contexts?</w:t>
      </w:r>
    </w:p>
    <w:p w14:paraId="333ECFB4"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written responses are an essential component of the actual self-generated intervention, but can also be used as a data source to assess the fidelity of t</w:t>
      </w:r>
      <w:r>
        <w:rPr>
          <w:rFonts w:ascii="Times New Roman" w:eastAsia="Times New Roman" w:hAnsi="Times New Roman" w:cs="Times New Roman"/>
          <w:sz w:val="24"/>
          <w:szCs w:val="24"/>
        </w:rPr>
        <w:t>he utility value intervention as well as provide insight into what topics students write about. Although some studies have analyzed written responses to intervention prompts to determine how the intervention might impact (or fail to impact) student outcome</w:t>
      </w:r>
      <w:r>
        <w:rPr>
          <w:rFonts w:ascii="Times New Roman" w:eastAsia="Times New Roman" w:hAnsi="Times New Roman" w:cs="Times New Roman"/>
          <w:sz w:val="24"/>
          <w:szCs w:val="24"/>
        </w:rPr>
        <w:t>s, the majority of the research on social psychological interventions in general, and utility value interventions, in particular, have not analyzed students’ written responses in terms of their content and psychological constructs they elicit (Kafkas, Schm</w:t>
      </w:r>
      <w:r>
        <w:rPr>
          <w:rFonts w:ascii="Times New Roman" w:eastAsia="Times New Roman" w:hAnsi="Times New Roman" w:cs="Times New Roman"/>
          <w:sz w:val="24"/>
          <w:szCs w:val="24"/>
        </w:rPr>
        <w:t>idt, Shumow, &amp; Durik, 2017), though this is changing as a result of some recent work (Canning &amp; Harackiewicz, 2015; Harackiewicz, Canning, Tibbetts, Prinski, &amp; Hyde, 2016). Recent research has pointed to the value of computational methods for understanding</w:t>
      </w:r>
      <w:r>
        <w:rPr>
          <w:rFonts w:ascii="Times New Roman" w:eastAsia="Times New Roman" w:hAnsi="Times New Roman" w:cs="Times New Roman"/>
          <w:sz w:val="24"/>
          <w:szCs w:val="24"/>
        </w:rPr>
        <w:t xml:space="preserve"> phenomena related to teaching and learning. In particular, computational approaches to understanding text, </w:t>
      </w:r>
      <w:r>
        <w:rPr>
          <w:rFonts w:ascii="Times New Roman" w:eastAsia="Times New Roman" w:hAnsi="Times New Roman" w:cs="Times New Roman"/>
          <w:i/>
          <w:sz w:val="24"/>
          <w:szCs w:val="24"/>
        </w:rPr>
        <w:t>Natural Language Processing</w:t>
      </w:r>
      <w:r>
        <w:rPr>
          <w:rFonts w:ascii="Times New Roman" w:eastAsia="Times New Roman" w:hAnsi="Times New Roman" w:cs="Times New Roman"/>
          <w:sz w:val="24"/>
          <w:szCs w:val="24"/>
        </w:rPr>
        <w:t>, have increasingly been used as a strategy for understanding students' conceptual understanding (Sherin, 2013), inquiry-</w:t>
      </w:r>
      <w:r>
        <w:rPr>
          <w:rFonts w:ascii="Times New Roman" w:eastAsia="Times New Roman" w:hAnsi="Times New Roman" w:cs="Times New Roman"/>
          <w:sz w:val="24"/>
          <w:szCs w:val="24"/>
        </w:rPr>
        <w:t xml:space="preserve">related </w:t>
      </w:r>
      <w:r>
        <w:rPr>
          <w:rFonts w:ascii="Times New Roman" w:eastAsia="Times New Roman" w:hAnsi="Times New Roman" w:cs="Times New Roman"/>
          <w:sz w:val="24"/>
          <w:szCs w:val="24"/>
        </w:rPr>
        <w:lastRenderedPageBreak/>
        <w:t>practices (Gerard et al., 2016), and, even, the constructs elicited in written responses from students participating in a utility value intervention (Canning &amp; Harackiewicz, 2015; Harackiewicz et al.,  2016). In fact, in prior research, the content</w:t>
      </w:r>
      <w:r>
        <w:rPr>
          <w:rFonts w:ascii="Times New Roman" w:eastAsia="Times New Roman" w:hAnsi="Times New Roman" w:cs="Times New Roman"/>
          <w:sz w:val="24"/>
          <w:szCs w:val="24"/>
        </w:rPr>
        <w:t xml:space="preserve"> of written self-generated utility value interventions (e.g., Canning &amp; Harackiewicz, 2015; Haraciewicz et al., 2016) was analyzed using the computational text analysis Linguistic Inquiry and Word Count software (LIWC, Pennebaker, Boyd, Jordan, &amp; Blackburn</w:t>
      </w:r>
      <w:r>
        <w:rPr>
          <w:rFonts w:ascii="Times New Roman" w:eastAsia="Times New Roman" w:hAnsi="Times New Roman" w:cs="Times New Roman"/>
          <w:sz w:val="24"/>
          <w:szCs w:val="24"/>
        </w:rPr>
        <w:t>, 2015), and as such provides a template for replication and extension. Accordingly, we included constructs from these past research studies and added the summary language variables available in the new LIWC 2015 software (Pennebaker et al., 2015). To inve</w:t>
      </w:r>
      <w:r>
        <w:rPr>
          <w:rFonts w:ascii="Times New Roman" w:eastAsia="Times New Roman" w:hAnsi="Times New Roman" w:cs="Times New Roman"/>
          <w:sz w:val="24"/>
          <w:szCs w:val="24"/>
        </w:rPr>
        <w:t>stigate the content of students’ written responses and to compare responses between students in the treatment and control conditions, the second research question was:</w:t>
      </w:r>
    </w:p>
    <w:p w14:paraId="0BB2F48D" w14:textId="77777777" w:rsidR="00BF42A9" w:rsidRDefault="00C93408">
      <w:pPr>
        <w:numPr>
          <w:ilvl w:val="0"/>
          <w:numId w:val="2"/>
        </w:numPr>
        <w:spacing w:line="480" w:lineRule="auto"/>
        <w:contextualSpacing/>
        <w:rPr>
          <w:sz w:val="24"/>
          <w:szCs w:val="24"/>
        </w:rPr>
      </w:pPr>
      <w:r>
        <w:rPr>
          <w:rFonts w:ascii="Times New Roman" w:eastAsia="Times New Roman" w:hAnsi="Times New Roman" w:cs="Times New Roman"/>
          <w:sz w:val="24"/>
          <w:szCs w:val="24"/>
        </w:rPr>
        <w:t xml:space="preserve">Is there a difference in psychological processes elicited as assessed through students’ </w:t>
      </w:r>
      <w:r>
        <w:rPr>
          <w:rFonts w:ascii="Times New Roman" w:eastAsia="Times New Roman" w:hAnsi="Times New Roman" w:cs="Times New Roman"/>
          <w:sz w:val="24"/>
          <w:szCs w:val="24"/>
        </w:rPr>
        <w:t xml:space="preserve">written responses between the control and experimental conditions? </w:t>
      </w:r>
    </w:p>
    <w:p w14:paraId="6B5C75A0"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analyzing students’ written work, our main purpose in this study was to investigate the motivational outcomes from this treatment.  In line with prior research (e.g., Hullem</w:t>
      </w:r>
      <w:r>
        <w:rPr>
          <w:rFonts w:ascii="Times New Roman" w:eastAsia="Times New Roman" w:hAnsi="Times New Roman" w:cs="Times New Roman"/>
          <w:sz w:val="24"/>
          <w:szCs w:val="24"/>
        </w:rPr>
        <w:t>an et al., 2010), we hypothesized that the intervention would enhance students’ perceived utility value and interest, and that the effectiveness of the intervention for these outcomes would be moderated by students’ self-efficacy, such that students with l</w:t>
      </w:r>
      <w:r>
        <w:rPr>
          <w:rFonts w:ascii="Times New Roman" w:eastAsia="Times New Roman" w:hAnsi="Times New Roman" w:cs="Times New Roman"/>
          <w:sz w:val="24"/>
          <w:szCs w:val="24"/>
        </w:rPr>
        <w:t xml:space="preserve">ower self-efficacy would benefit more from the intervention than those with higher self-efficacy. Notably, it is proposed that the benefits of the utility value intervention would be similar for this sample of younger students, as for those reported among </w:t>
      </w:r>
      <w:r>
        <w:rPr>
          <w:rFonts w:ascii="Times New Roman" w:eastAsia="Times New Roman" w:hAnsi="Times New Roman" w:cs="Times New Roman"/>
          <w:sz w:val="24"/>
          <w:szCs w:val="24"/>
        </w:rPr>
        <w:t>high school and undergraduate students (e.g., Hulleman et al., 2010; Hulleman &amp; Harackiewicz, 2009). The third and fourth goals of this study were to assess the effectiveness of the self-generated utility value intervention. Therefore, the third and fourth</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research questions focus on the impact of the intervention on students’ perceived utility value and interest:</w:t>
      </w:r>
    </w:p>
    <w:p w14:paraId="55196200" w14:textId="77777777" w:rsidR="00BF42A9" w:rsidRDefault="00C93408">
      <w:pPr>
        <w:numPr>
          <w:ilvl w:val="0"/>
          <w:numId w:val="1"/>
        </w:numPr>
        <w:spacing w:line="480" w:lineRule="auto"/>
        <w:ind w:hanging="360"/>
        <w:rPr>
          <w:sz w:val="24"/>
          <w:szCs w:val="24"/>
        </w:rPr>
      </w:pPr>
      <w:r>
        <w:rPr>
          <w:rFonts w:ascii="Times New Roman" w:eastAsia="Times New Roman" w:hAnsi="Times New Roman" w:cs="Times New Roman"/>
          <w:sz w:val="24"/>
          <w:szCs w:val="24"/>
        </w:rPr>
        <w:t>Does a self-generated relevance intervention increase fifth- and sixth-grade students’ perceived utility value and interest?</w:t>
      </w:r>
    </w:p>
    <w:p w14:paraId="49D182F9" w14:textId="77777777" w:rsidR="00BF42A9" w:rsidRDefault="00C93408">
      <w:pPr>
        <w:numPr>
          <w:ilvl w:val="0"/>
          <w:numId w:val="1"/>
        </w:numPr>
        <w:spacing w:line="480" w:lineRule="auto"/>
        <w:ind w:hanging="360"/>
        <w:rPr>
          <w:sz w:val="24"/>
          <w:szCs w:val="24"/>
        </w:rPr>
      </w:pPr>
      <w:r>
        <w:rPr>
          <w:rFonts w:ascii="Times New Roman" w:eastAsia="Times New Roman" w:hAnsi="Times New Roman" w:cs="Times New Roman"/>
          <w:sz w:val="24"/>
          <w:szCs w:val="24"/>
        </w:rPr>
        <w:t>Does self-efficacy m</w:t>
      </w:r>
      <w:r>
        <w:rPr>
          <w:rFonts w:ascii="Times New Roman" w:eastAsia="Times New Roman" w:hAnsi="Times New Roman" w:cs="Times New Roman"/>
          <w:sz w:val="24"/>
          <w:szCs w:val="24"/>
        </w:rPr>
        <w:t>oderate the effect of the intervention on students’ perceived utility value and interest?</w:t>
      </w:r>
    </w:p>
    <w:p w14:paraId="059A76A8" w14:textId="77777777" w:rsidR="00BF42A9" w:rsidRDefault="00C934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4. Method</w:t>
      </w:r>
    </w:p>
    <w:p w14:paraId="11C6C999"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between groups, pre- and post-test experimental design was used to investigate the effects of a self-generated utility value intervention with students in eight science classrooms, with students randomly assigned to either the control or experimental con</w:t>
      </w:r>
      <w:r>
        <w:rPr>
          <w:rFonts w:ascii="Times New Roman" w:eastAsia="Times New Roman" w:hAnsi="Times New Roman" w:cs="Times New Roman"/>
          <w:sz w:val="24"/>
          <w:szCs w:val="24"/>
        </w:rPr>
        <w:t>dition. Teachers were aware that there were two different writing tasks, however, they remained blind to the underlying purpose of the study and who was assigned to each condition. Following from prior research procedures (see Hulleman &amp; Harackiewicz, 2009</w:t>
      </w:r>
      <w:r>
        <w:rPr>
          <w:rFonts w:ascii="Times New Roman" w:eastAsia="Times New Roman" w:hAnsi="Times New Roman" w:cs="Times New Roman"/>
          <w:sz w:val="24"/>
          <w:szCs w:val="24"/>
        </w:rPr>
        <w:t>), the treatment condition consisted of a writing task prompting students to make connections between school science content and outside of class contexts, whereas the control condition consisted of a writing task focused around summarizing what they had r</w:t>
      </w:r>
      <w:r>
        <w:rPr>
          <w:rFonts w:ascii="Times New Roman" w:eastAsia="Times New Roman" w:hAnsi="Times New Roman" w:cs="Times New Roman"/>
          <w:sz w:val="24"/>
          <w:szCs w:val="24"/>
        </w:rPr>
        <w:t xml:space="preserve">ecently learned. Data about students’ interest and self-efficacy were collected before and after the writing task for students in both conditions. </w:t>
      </w:r>
    </w:p>
    <w:p w14:paraId="1230BFC3" w14:textId="77777777" w:rsidR="00BF42A9" w:rsidRDefault="00C934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4.1. Participants and Context</w:t>
      </w:r>
    </w:p>
    <w:p w14:paraId="733952C2"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participants were fifth and sixth-grade students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212) in a primarily</w:t>
      </w:r>
      <w:r>
        <w:rPr>
          <w:rFonts w:ascii="Times New Roman" w:eastAsia="Times New Roman" w:hAnsi="Times New Roman" w:cs="Times New Roman"/>
          <w:sz w:val="24"/>
          <w:szCs w:val="24"/>
        </w:rPr>
        <w:t xml:space="preserve"> middle to upper-middle-class suburban school in the Midwestern United States. The students were in eight separate classrooms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26.5,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.93) taught by four science teachers. Participants were selected from a larger study where reform-based science un</w:t>
      </w:r>
      <w:r>
        <w:rPr>
          <w:rFonts w:ascii="Times New Roman" w:eastAsia="Times New Roman" w:hAnsi="Times New Roman" w:cs="Times New Roman"/>
          <w:sz w:val="24"/>
          <w:szCs w:val="24"/>
        </w:rPr>
        <w:t xml:space="preserve">its (Author, 2016) that went beyond information recall were being implemented during a part of the semester. Unlike traditional </w:t>
      </w:r>
      <w:r>
        <w:rPr>
          <w:rFonts w:ascii="Times New Roman" w:eastAsia="Times New Roman" w:hAnsi="Times New Roman" w:cs="Times New Roman"/>
          <w:sz w:val="24"/>
          <w:szCs w:val="24"/>
        </w:rPr>
        <w:lastRenderedPageBreak/>
        <w:t>science courses, during these units, science practices to generate explanations of phenomena and applications to other real-life</w:t>
      </w:r>
      <w:r>
        <w:rPr>
          <w:rFonts w:ascii="Times New Roman" w:eastAsia="Times New Roman" w:hAnsi="Times New Roman" w:cs="Times New Roman"/>
          <w:sz w:val="24"/>
          <w:szCs w:val="24"/>
        </w:rPr>
        <w:t xml:space="preserve"> contexts were emphasized (Author, 2008). It should be noted here that utility value (e.g., finding uses for future life) was not an explicit goal of these units. Rather, the units included connecting scientific topics as they are situated in real-life con</w:t>
      </w:r>
      <w:r>
        <w:rPr>
          <w:rFonts w:ascii="Times New Roman" w:eastAsia="Times New Roman" w:hAnsi="Times New Roman" w:cs="Times New Roman"/>
          <w:sz w:val="24"/>
          <w:szCs w:val="24"/>
        </w:rPr>
        <w:t>texts (e.g., evaporation and condensation).</w:t>
      </w:r>
    </w:p>
    <w:p w14:paraId="7928E225"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Each of the four science teachers had two classes participate in this study with a mean of 53 students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1.63) per science teacher participating in the study. Fifty-one percent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108) of the participants w</w:t>
      </w:r>
      <w:r>
        <w:rPr>
          <w:rFonts w:ascii="Times New Roman" w:eastAsia="Times New Roman" w:hAnsi="Times New Roman" w:cs="Times New Roman"/>
          <w:sz w:val="24"/>
          <w:szCs w:val="24"/>
        </w:rPr>
        <w:t>ere in fifth grade, and 49%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104) were in sixth grade. Fifty-seven percent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120) of the students were female, and 43%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92) were male. Four percent of students were 9 years old, 45%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95) were 10 years old, 46%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97) were 11 years old, and 6%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12) were 12 years old.</w:t>
      </w:r>
    </w:p>
    <w:p w14:paraId="3078A771" w14:textId="77777777" w:rsidR="00BF42A9" w:rsidRDefault="00C934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4.2. Measures</w:t>
      </w:r>
    </w:p>
    <w:p w14:paraId="1FBC7996"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students in both the treatment and control conditions, we used measures of self-efficacy, value (including items for utility value), and interest. Item responses for each scale </w:t>
      </w:r>
      <w:r>
        <w:rPr>
          <w:rFonts w:ascii="Times New Roman" w:eastAsia="Times New Roman" w:hAnsi="Times New Roman" w:cs="Times New Roman"/>
          <w:sz w:val="24"/>
          <w:szCs w:val="24"/>
        </w:rPr>
        <w:t xml:space="preserve">were summed and averaged to form four composite variables: self-efficacy (pre-only), value and, its subsection, utility value (pre and post), and interest (pre and post). The survey was designed to account for the age of the students. For example, varying </w:t>
      </w:r>
      <w:r>
        <w:rPr>
          <w:rFonts w:ascii="Times New Roman" w:eastAsia="Times New Roman" w:hAnsi="Times New Roman" w:cs="Times New Roman"/>
          <w:sz w:val="24"/>
          <w:szCs w:val="24"/>
        </w:rPr>
        <w:t>sizes of stars (small to large) were used instead of numbers in the Likert-scale (Appendix 1).</w:t>
      </w:r>
    </w:p>
    <w:p w14:paraId="1C9139AC"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Self-efficacy in science was measured by a five-item Likert scale developed by Midgley et al. (2000). Students indicated their agreement with the statements (e.g</w:t>
      </w:r>
      <w:r>
        <w:rPr>
          <w:rFonts w:ascii="Times New Roman" w:eastAsia="Times New Roman" w:hAnsi="Times New Roman" w:cs="Times New Roman"/>
          <w:sz w:val="24"/>
          <w:szCs w:val="24"/>
        </w:rPr>
        <w:t>., “I'm certain I can master the things taught in science this year”) by selecting a point on the seven-point scale (1 = strongly disagree, 7 = strongly agree). The reliability for this scale was satisfactory (</w:t>
      </w:r>
      <w:r>
        <w:rPr>
          <w:rFonts w:ascii="Times New Roman" w:eastAsia="Times New Roman" w:hAnsi="Times New Roman" w:cs="Times New Roman"/>
          <w:i/>
          <w:sz w:val="24"/>
          <w:szCs w:val="24"/>
        </w:rPr>
        <w:t>a =</w:t>
      </w:r>
      <w:r>
        <w:rPr>
          <w:rFonts w:ascii="Times New Roman" w:eastAsia="Times New Roman" w:hAnsi="Times New Roman" w:cs="Times New Roman"/>
          <w:sz w:val="24"/>
          <w:szCs w:val="24"/>
        </w:rPr>
        <w:t xml:space="preserve"> .85).</w:t>
      </w:r>
    </w:p>
    <w:p w14:paraId="0A5E4E95"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Utility value in science was measure</w:t>
      </w:r>
      <w:r>
        <w:rPr>
          <w:rFonts w:ascii="Times New Roman" w:eastAsia="Times New Roman" w:hAnsi="Times New Roman" w:cs="Times New Roman"/>
          <w:sz w:val="24"/>
          <w:szCs w:val="24"/>
        </w:rPr>
        <w:t>d by an eight-item scale developed by Ryan (1982). Similar to the self-efficacy scale, the items sought a response on a seven-point Likert scale. After comparison to the recent utility value items developed by Hulleman et al. (2010), however, we noticed th</w:t>
      </w:r>
      <w:r>
        <w:rPr>
          <w:rFonts w:ascii="Times New Roman" w:eastAsia="Times New Roman" w:hAnsi="Times New Roman" w:cs="Times New Roman"/>
          <w:sz w:val="24"/>
          <w:szCs w:val="24"/>
        </w:rPr>
        <w:t>at some of the utility value items used in Ryan’s (1982) Intrinsic Motivation Inventory referred to a more general value (e.g., “I believe taking this science class was beneficial to me”) rather than utility value (e.g., “I think that learning science is u</w:t>
      </w:r>
      <w:r>
        <w:rPr>
          <w:rFonts w:ascii="Times New Roman" w:eastAsia="Times New Roman" w:hAnsi="Times New Roman" w:cs="Times New Roman"/>
          <w:sz w:val="24"/>
          <w:szCs w:val="24"/>
        </w:rPr>
        <w:t>seful for my future life/career”). To support the existence of a two-factor scale (i.e., general value and utility value), first, we conducted a factor analysis using direct oblimin rotation. The two-factor solution, where three items uniquely loaded toget</w:t>
      </w:r>
      <w:r>
        <w:rPr>
          <w:rFonts w:ascii="Times New Roman" w:eastAsia="Times New Roman" w:hAnsi="Times New Roman" w:cs="Times New Roman"/>
          <w:sz w:val="24"/>
          <w:szCs w:val="24"/>
        </w:rPr>
        <w:t xml:space="preserve">her as the utility value factor, explained more variance (75%) than the original one-factor scale (65%). In the subsequent analyses, we used the three-item utility value factor as a measure of utility value, and the entire scale as a measure of value. The </w:t>
      </w:r>
      <w:r>
        <w:rPr>
          <w:rFonts w:ascii="Times New Roman" w:eastAsia="Times New Roman" w:hAnsi="Times New Roman" w:cs="Times New Roman"/>
          <w:sz w:val="24"/>
          <w:szCs w:val="24"/>
        </w:rPr>
        <w:t xml:space="preserve">reliability of the three-item utility value scale were satisfactory, (time 1: </w:t>
      </w:r>
      <w:r>
        <w:rPr>
          <w:rFonts w:ascii="Times New Roman" w:eastAsia="Times New Roman" w:hAnsi="Times New Roman" w:cs="Times New Roman"/>
          <w:i/>
          <w:sz w:val="24"/>
          <w:szCs w:val="24"/>
        </w:rPr>
        <w:t>a =</w:t>
      </w:r>
      <w:r>
        <w:rPr>
          <w:rFonts w:ascii="Times New Roman" w:eastAsia="Times New Roman" w:hAnsi="Times New Roman" w:cs="Times New Roman"/>
          <w:sz w:val="24"/>
          <w:szCs w:val="24"/>
        </w:rPr>
        <w:t xml:space="preserve"> .86; time 2: </w:t>
      </w:r>
      <w:r>
        <w:rPr>
          <w:rFonts w:ascii="Times New Roman" w:eastAsia="Times New Roman" w:hAnsi="Times New Roman" w:cs="Times New Roman"/>
          <w:i/>
          <w:sz w:val="24"/>
          <w:szCs w:val="24"/>
        </w:rPr>
        <w:t>a =</w:t>
      </w:r>
      <w:r>
        <w:rPr>
          <w:rFonts w:ascii="Times New Roman" w:eastAsia="Times New Roman" w:hAnsi="Times New Roman" w:cs="Times New Roman"/>
          <w:sz w:val="24"/>
          <w:szCs w:val="24"/>
        </w:rPr>
        <w:t xml:space="preserve"> .93).</w:t>
      </w:r>
    </w:p>
    <w:p w14:paraId="5EF96E76"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situational interest in course content (e.g., “I think science is an interesting subject”) was measured by a five-item scale developed by Hull</w:t>
      </w:r>
      <w:r>
        <w:rPr>
          <w:rFonts w:ascii="Times New Roman" w:eastAsia="Times New Roman" w:hAnsi="Times New Roman" w:cs="Times New Roman"/>
          <w:sz w:val="24"/>
          <w:szCs w:val="24"/>
        </w:rPr>
        <w:t xml:space="preserve">eman et al. (2010). Items measured students’ situational interest in science by eliciting their perceptions on a seven-point scale. The reliability for this scale were satisfactory (time 1: </w:t>
      </w:r>
      <w:r>
        <w:rPr>
          <w:rFonts w:ascii="Times New Roman" w:eastAsia="Times New Roman" w:hAnsi="Times New Roman" w:cs="Times New Roman"/>
          <w:i/>
          <w:sz w:val="24"/>
          <w:szCs w:val="24"/>
        </w:rPr>
        <w:t>a =</w:t>
      </w:r>
      <w:r>
        <w:rPr>
          <w:rFonts w:ascii="Times New Roman" w:eastAsia="Times New Roman" w:hAnsi="Times New Roman" w:cs="Times New Roman"/>
          <w:sz w:val="24"/>
          <w:szCs w:val="24"/>
        </w:rPr>
        <w:t xml:space="preserve"> .91; time 2: </w:t>
      </w:r>
      <w:r>
        <w:rPr>
          <w:rFonts w:ascii="Times New Roman" w:eastAsia="Times New Roman" w:hAnsi="Times New Roman" w:cs="Times New Roman"/>
          <w:i/>
          <w:sz w:val="24"/>
          <w:szCs w:val="24"/>
        </w:rPr>
        <w:t>a =</w:t>
      </w:r>
      <w:r>
        <w:rPr>
          <w:rFonts w:ascii="Times New Roman" w:eastAsia="Times New Roman" w:hAnsi="Times New Roman" w:cs="Times New Roman"/>
          <w:sz w:val="24"/>
          <w:szCs w:val="24"/>
        </w:rPr>
        <w:t xml:space="preserve"> .93).  </w:t>
      </w:r>
    </w:p>
    <w:p w14:paraId="220F97E2" w14:textId="77777777" w:rsidR="00BF42A9" w:rsidRDefault="00C93408">
      <w:pPr>
        <w:pBdr>
          <w:top w:val="none" w:sz="0" w:space="0" w:color="000000"/>
          <w:left w:val="none" w:sz="0" w:space="0" w:color="000000"/>
          <w:bottom w:val="none" w:sz="0" w:space="0" w:color="000000"/>
          <w:right w:val="none" w:sz="0" w:space="0" w:color="000000"/>
          <w:between w:val="none" w:sz="0" w:space="0" w:color="000000"/>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analyses using LIWC software </w:t>
      </w:r>
      <w:r>
        <w:rPr>
          <w:rFonts w:ascii="Times New Roman" w:eastAsia="Times New Roman" w:hAnsi="Times New Roman" w:cs="Times New Roman"/>
          <w:sz w:val="24"/>
          <w:szCs w:val="24"/>
        </w:rPr>
        <w:t>(Pennebaker, Boyd, Jordan, &amp; Blackburn, 2015), we evaluated the same lexicons used in prior research (Harackiewicz et al., 2016) on utility value interventions: personal pronouns, social processes (e.g., family, friend), cognitive processing (e.g., insight</w:t>
      </w:r>
      <w:r>
        <w:rPr>
          <w:rFonts w:ascii="Times New Roman" w:eastAsia="Times New Roman" w:hAnsi="Times New Roman" w:cs="Times New Roman"/>
          <w:sz w:val="24"/>
          <w:szCs w:val="24"/>
        </w:rPr>
        <w:t xml:space="preserve">), and personal concerns (e.g., work, leisure). Furthermore, the present study also includes the assessment of an additional lexicon, summary language variables: words per sentence, six-letter words, analytic, clout, authentic, tone. </w:t>
      </w:r>
    </w:p>
    <w:p w14:paraId="4B428BF9" w14:textId="77777777" w:rsidR="00BF42A9" w:rsidRDefault="00C934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4.3. Procedures</w:t>
      </w:r>
    </w:p>
    <w:p w14:paraId="5300A540"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th</w:t>
      </w:r>
      <w:r>
        <w:rPr>
          <w:rFonts w:ascii="Times New Roman" w:eastAsia="Times New Roman" w:hAnsi="Times New Roman" w:cs="Times New Roman"/>
          <w:sz w:val="24"/>
          <w:szCs w:val="24"/>
        </w:rPr>
        <w:t>e beginning of the science unit, students completed the self-report survey, which included a demographics questionnaire, and assessed self-efficacy, interest, value, and utility value. After eight weeks, students in each class were randomly assigned to a c</w:t>
      </w:r>
      <w:r>
        <w:rPr>
          <w:rFonts w:ascii="Times New Roman" w:eastAsia="Times New Roman" w:hAnsi="Times New Roman" w:cs="Times New Roman"/>
          <w:sz w:val="24"/>
          <w:szCs w:val="24"/>
        </w:rPr>
        <w:t>ontrol or treatment condition. In other words, half of the students in each of 8 science classes were randomly assigned to the control condition and the other half were assigned to the experimental condition.</w:t>
      </w:r>
    </w:p>
    <w:p w14:paraId="5AD06143"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Replicating Hulleman et al.’s (2010) design, st</w:t>
      </w:r>
      <w:r>
        <w:rPr>
          <w:rFonts w:ascii="Times New Roman" w:eastAsia="Times New Roman" w:hAnsi="Times New Roman" w:cs="Times New Roman"/>
          <w:sz w:val="24"/>
          <w:szCs w:val="24"/>
        </w:rPr>
        <w:t>udents in the control condition were asked to write a summary of what they were learning and to write a summary review of the selected topic (emphasized in the excerpt below):</w:t>
      </w:r>
    </w:p>
    <w:p w14:paraId="07303F74" w14:textId="77777777" w:rsidR="00BF42A9" w:rsidRDefault="00C93408">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Now that we have reviewed the main topics and concepts from this unit, it is tim</w:t>
      </w:r>
      <w:r>
        <w:rPr>
          <w:rFonts w:ascii="Times New Roman" w:eastAsia="Times New Roman" w:hAnsi="Times New Roman" w:cs="Times New Roman"/>
          <w:sz w:val="24"/>
          <w:szCs w:val="24"/>
        </w:rPr>
        <w:t xml:space="preserve">e to reflect on one specific topic or concept. Part A: Pick one of the topics or concepts that we have covered in this unit. </w:t>
      </w:r>
      <w:r>
        <w:rPr>
          <w:rFonts w:ascii="Times New Roman" w:eastAsia="Times New Roman" w:hAnsi="Times New Roman" w:cs="Times New Roman"/>
          <w:i/>
          <w:sz w:val="24"/>
          <w:szCs w:val="24"/>
        </w:rPr>
        <w:t>Part B: Summarize main parts of this topic/concept</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For example, if you were studying nutrition, you could choose a topic such as h</w:t>
      </w:r>
      <w:r>
        <w:rPr>
          <w:rFonts w:ascii="Times New Roman" w:eastAsia="Times New Roman" w:hAnsi="Times New Roman" w:cs="Times New Roman"/>
          <w:sz w:val="24"/>
          <w:szCs w:val="24"/>
        </w:rPr>
        <w:t>ow food is digested. A written summary would include a description of the digestive system, and how foods are broken down in the mouth, stomach, and intestines. This process is called digestion. Food is broken down into carbohydrates, proteins, and fats. R</w:t>
      </w:r>
      <w:r>
        <w:rPr>
          <w:rFonts w:ascii="Times New Roman" w:eastAsia="Times New Roman" w:hAnsi="Times New Roman" w:cs="Times New Roman"/>
          <w:sz w:val="24"/>
          <w:szCs w:val="24"/>
        </w:rPr>
        <w:t xml:space="preserve">emember: Do both Part A (pick a topic) and Part B (summarize the main parts). </w:t>
      </w:r>
    </w:p>
    <w:p w14:paraId="60FEFF22" w14:textId="77777777" w:rsidR="00BF42A9" w:rsidRDefault="00C934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in the treatment condition were also asked to pick a topic, but instead of a summary, in order to reflect on real-life connections, they were asked to think about an ap</w:t>
      </w:r>
      <w:r>
        <w:rPr>
          <w:rFonts w:ascii="Times New Roman" w:eastAsia="Times New Roman" w:hAnsi="Times New Roman" w:cs="Times New Roman"/>
          <w:sz w:val="24"/>
          <w:szCs w:val="24"/>
        </w:rPr>
        <w:t>plication of this concept to their lives or the lives of the people around them (also emphasized in the excerpt below):</w:t>
      </w:r>
    </w:p>
    <w:p w14:paraId="318EABD2" w14:textId="77777777" w:rsidR="00BF42A9" w:rsidRDefault="00C93408">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Now that we have reviewed the main topics and concepts from this unit, it is time to reflect on one specific topic or concept. Part A: P</w:t>
      </w:r>
      <w:r>
        <w:rPr>
          <w:rFonts w:ascii="Times New Roman" w:eastAsia="Times New Roman" w:hAnsi="Times New Roman" w:cs="Times New Roman"/>
          <w:sz w:val="24"/>
          <w:szCs w:val="24"/>
        </w:rPr>
        <w:t xml:space="preserve">ick one of the topics or concepts that we </w:t>
      </w:r>
      <w:r>
        <w:rPr>
          <w:rFonts w:ascii="Times New Roman" w:eastAsia="Times New Roman" w:hAnsi="Times New Roman" w:cs="Times New Roman"/>
          <w:sz w:val="24"/>
          <w:szCs w:val="24"/>
        </w:rPr>
        <w:lastRenderedPageBreak/>
        <w:t>have covered in this unit and briefly summarize the main parts.</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Part B: Apply this topic/concept to your life, or to the life of someone you know. How might the information be useful to you, or a friend/relative, i</w:t>
      </w:r>
      <w:r>
        <w:rPr>
          <w:rFonts w:ascii="Times New Roman" w:eastAsia="Times New Roman" w:hAnsi="Times New Roman" w:cs="Times New Roman"/>
          <w:i/>
          <w:sz w:val="24"/>
          <w:szCs w:val="24"/>
        </w:rPr>
        <w:t xml:space="preserve">n daily life? How does learning about this topic applies to your future plans? </w:t>
      </w:r>
      <w:r>
        <w:rPr>
          <w:rFonts w:ascii="Times New Roman" w:eastAsia="Times New Roman" w:hAnsi="Times New Roman" w:cs="Times New Roman"/>
          <w:sz w:val="24"/>
          <w:szCs w:val="24"/>
        </w:rPr>
        <w:t>For example, if you were studying nutrition, you could choose a topic such as how food is digested. Briefly summarize the digestive process—how foods are broken down in the mout</w:t>
      </w:r>
      <w:r>
        <w:rPr>
          <w:rFonts w:ascii="Times New Roman" w:eastAsia="Times New Roman" w:hAnsi="Times New Roman" w:cs="Times New Roman"/>
          <w:sz w:val="24"/>
          <w:szCs w:val="24"/>
        </w:rPr>
        <w:t>h, stomach, and intestines to make energy. Then you could write about how this applies to your own life. For example, eating healthy foods helps your body produce energy to play your favorite sport or study for exams. Remember: Do both Part A (pick a topic</w:t>
      </w:r>
      <w:r>
        <w:rPr>
          <w:rFonts w:ascii="Times New Roman" w:eastAsia="Times New Roman" w:hAnsi="Times New Roman" w:cs="Times New Roman"/>
          <w:sz w:val="24"/>
          <w:szCs w:val="24"/>
        </w:rPr>
        <w:t xml:space="preserve"> and summarize) and Part B (apply it to life).</w:t>
      </w:r>
    </w:p>
    <w:p w14:paraId="4962636A" w14:textId="77777777" w:rsidR="00BF42A9" w:rsidRDefault="00C9340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completed only one essay as the intervention. The essays were not part of students’ course grades and were completed during their science lesson. Students completed the post-test approximately one mon</w:t>
      </w:r>
      <w:r>
        <w:rPr>
          <w:rFonts w:ascii="Times New Roman" w:eastAsia="Times New Roman" w:hAnsi="Times New Roman" w:cs="Times New Roman"/>
          <w:sz w:val="24"/>
          <w:szCs w:val="24"/>
        </w:rPr>
        <w:t>th after the intervention, at the end of the fall semester.</w:t>
      </w:r>
    </w:p>
    <w:p w14:paraId="5E8CC853" w14:textId="77777777" w:rsidR="00BF42A9" w:rsidRDefault="00C9340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4.4. Data Analysis</w:t>
      </w:r>
    </w:p>
    <w:p w14:paraId="59EE0ACB"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analysis of the student writings for the first research question (i.e., connections to real-life tasks) was done using a rubric created by the members of the research team. </w:t>
      </w:r>
      <w:r>
        <w:rPr>
          <w:rFonts w:ascii="Times New Roman" w:eastAsia="Times New Roman" w:hAnsi="Times New Roman" w:cs="Times New Roman"/>
          <w:sz w:val="24"/>
          <w:szCs w:val="24"/>
        </w:rPr>
        <w:t xml:space="preserve">The rubric, presented in Table 1, had four levels: 0: no response, 1: generic application, 2: specific application, without explaining how it is connected, and 3: specific application and explaining how it is connected. Once we established the rubric, one </w:t>
      </w:r>
      <w:r>
        <w:rPr>
          <w:rFonts w:ascii="Times New Roman" w:eastAsia="Times New Roman" w:hAnsi="Times New Roman" w:cs="Times New Roman"/>
          <w:sz w:val="24"/>
          <w:szCs w:val="24"/>
        </w:rPr>
        <w:t>of the co-authors and a trained research assistant independently rated 10% of the essays independently. As interpreted using Landis and Koch’s (1977) criteria, there was a satisfactory amount of agreement (0.75) between the two researchers in this first in</w:t>
      </w:r>
      <w:r>
        <w:rPr>
          <w:rFonts w:ascii="Times New Roman" w:eastAsia="Times New Roman" w:hAnsi="Times New Roman" w:cs="Times New Roman"/>
          <w:sz w:val="24"/>
          <w:szCs w:val="24"/>
        </w:rPr>
        <w:t>dependent run, with a Cohen’s kappa of 0.67. In cases of disagreement, coders met to discuss codes that differed to calibrate and reach consensus. The research assistant completed the analysis of the remaining responses using the rubric.</w:t>
      </w:r>
    </w:p>
    <w:p w14:paraId="1C20E424" w14:textId="77777777" w:rsidR="00640DB8" w:rsidRDefault="00640DB8" w:rsidP="00640DB8">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Table 1</w:t>
      </w:r>
    </w:p>
    <w:p w14:paraId="34DCFD1D" w14:textId="77777777" w:rsidR="00640DB8" w:rsidRDefault="00640DB8" w:rsidP="00640DB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Rubric levels and sample student responses from student reflections.</w:t>
      </w:r>
    </w:p>
    <w:tbl>
      <w:tblPr>
        <w:tblW w:w="9900" w:type="dxa"/>
        <w:tblInd w:w="-540" w:type="dxa"/>
        <w:tblBorders>
          <w:top w:val="single" w:sz="4" w:space="0" w:color="7F7F7F"/>
          <w:bottom w:val="single" w:sz="4" w:space="0" w:color="7F7F7F"/>
        </w:tblBorders>
        <w:tblLayout w:type="fixed"/>
        <w:tblLook w:val="0620" w:firstRow="1" w:lastRow="0" w:firstColumn="0" w:lastColumn="0" w:noHBand="1" w:noVBand="1"/>
      </w:tblPr>
      <w:tblGrid>
        <w:gridCol w:w="1653"/>
        <w:gridCol w:w="1767"/>
        <w:gridCol w:w="1710"/>
        <w:gridCol w:w="1800"/>
        <w:gridCol w:w="2970"/>
      </w:tblGrid>
      <w:tr w:rsidR="00640DB8" w14:paraId="24496440" w14:textId="77777777" w:rsidTr="009C54A7">
        <w:tc>
          <w:tcPr>
            <w:tcW w:w="1653" w:type="dxa"/>
          </w:tcPr>
          <w:p w14:paraId="1CE718AE" w14:textId="77777777" w:rsidR="00640DB8" w:rsidRDefault="00640DB8" w:rsidP="009C54A7">
            <w:pPr>
              <w:rPr>
                <w:rFonts w:ascii="Times New Roman" w:eastAsia="Times New Roman" w:hAnsi="Times New Roman" w:cs="Times New Roman"/>
                <w:sz w:val="24"/>
                <w:szCs w:val="24"/>
              </w:rPr>
            </w:pPr>
          </w:p>
        </w:tc>
        <w:tc>
          <w:tcPr>
            <w:tcW w:w="1767" w:type="dxa"/>
          </w:tcPr>
          <w:p w14:paraId="68AA8833" w14:textId="77777777" w:rsidR="00640DB8" w:rsidRDefault="00640DB8" w:rsidP="009C54A7">
            <w:pPr>
              <w:rPr>
                <w:rFonts w:ascii="Times New Roman" w:eastAsia="Times New Roman" w:hAnsi="Times New Roman" w:cs="Times New Roman"/>
                <w:sz w:val="24"/>
                <w:szCs w:val="24"/>
              </w:rPr>
            </w:pPr>
            <w:r>
              <w:rPr>
                <w:rFonts w:ascii="Times New Roman" w:eastAsia="Times New Roman" w:hAnsi="Times New Roman" w:cs="Times New Roman"/>
                <w:sz w:val="24"/>
                <w:szCs w:val="24"/>
              </w:rPr>
              <w:t>Level 0</w:t>
            </w:r>
          </w:p>
        </w:tc>
        <w:tc>
          <w:tcPr>
            <w:tcW w:w="1710" w:type="dxa"/>
          </w:tcPr>
          <w:p w14:paraId="7138072F" w14:textId="77777777" w:rsidR="00640DB8" w:rsidRDefault="00640DB8" w:rsidP="009C54A7">
            <w:pPr>
              <w:rPr>
                <w:rFonts w:ascii="Times New Roman" w:eastAsia="Times New Roman" w:hAnsi="Times New Roman" w:cs="Times New Roman"/>
                <w:sz w:val="24"/>
                <w:szCs w:val="24"/>
              </w:rPr>
            </w:pPr>
            <w:r>
              <w:rPr>
                <w:rFonts w:ascii="Times New Roman" w:eastAsia="Times New Roman" w:hAnsi="Times New Roman" w:cs="Times New Roman"/>
                <w:sz w:val="24"/>
                <w:szCs w:val="24"/>
              </w:rPr>
              <w:t>Level 1</w:t>
            </w:r>
          </w:p>
        </w:tc>
        <w:tc>
          <w:tcPr>
            <w:tcW w:w="1800" w:type="dxa"/>
          </w:tcPr>
          <w:p w14:paraId="0D787D2E" w14:textId="77777777" w:rsidR="00640DB8" w:rsidRDefault="00640DB8" w:rsidP="009C54A7">
            <w:pPr>
              <w:rPr>
                <w:rFonts w:ascii="Times New Roman" w:eastAsia="Times New Roman" w:hAnsi="Times New Roman" w:cs="Times New Roman"/>
                <w:sz w:val="24"/>
                <w:szCs w:val="24"/>
              </w:rPr>
            </w:pPr>
            <w:r>
              <w:rPr>
                <w:rFonts w:ascii="Times New Roman" w:eastAsia="Times New Roman" w:hAnsi="Times New Roman" w:cs="Times New Roman"/>
                <w:sz w:val="24"/>
                <w:szCs w:val="24"/>
              </w:rPr>
              <w:t>Level 2</w:t>
            </w:r>
          </w:p>
        </w:tc>
        <w:tc>
          <w:tcPr>
            <w:tcW w:w="2970" w:type="dxa"/>
          </w:tcPr>
          <w:p w14:paraId="6266FECA" w14:textId="77777777" w:rsidR="00640DB8" w:rsidRDefault="00640DB8" w:rsidP="009C54A7">
            <w:pPr>
              <w:rPr>
                <w:rFonts w:ascii="Times New Roman" w:eastAsia="Times New Roman" w:hAnsi="Times New Roman" w:cs="Times New Roman"/>
                <w:sz w:val="24"/>
                <w:szCs w:val="24"/>
              </w:rPr>
            </w:pPr>
            <w:r>
              <w:rPr>
                <w:rFonts w:ascii="Times New Roman" w:eastAsia="Times New Roman" w:hAnsi="Times New Roman" w:cs="Times New Roman"/>
                <w:sz w:val="24"/>
                <w:szCs w:val="24"/>
              </w:rPr>
              <w:t>Level 3</w:t>
            </w:r>
          </w:p>
        </w:tc>
      </w:tr>
      <w:tr w:rsidR="00640DB8" w14:paraId="1042B167" w14:textId="77777777" w:rsidTr="009C54A7">
        <w:trPr>
          <w:trHeight w:val="3820"/>
        </w:trPr>
        <w:tc>
          <w:tcPr>
            <w:tcW w:w="1653" w:type="dxa"/>
          </w:tcPr>
          <w:p w14:paraId="2E97AF10" w14:textId="77777777" w:rsidR="00640DB8" w:rsidRDefault="00640DB8" w:rsidP="009C54A7">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1767" w:type="dxa"/>
          </w:tcPr>
          <w:p w14:paraId="0C23BB0D" w14:textId="77777777" w:rsidR="00640DB8" w:rsidRDefault="00640DB8" w:rsidP="009C54A7">
            <w:pPr>
              <w:rPr>
                <w:rFonts w:ascii="Times New Roman" w:eastAsia="Times New Roman" w:hAnsi="Times New Roman" w:cs="Times New Roman"/>
                <w:sz w:val="24"/>
                <w:szCs w:val="24"/>
              </w:rPr>
            </w:pPr>
            <w:r>
              <w:rPr>
                <w:rFonts w:ascii="Times New Roman" w:eastAsia="Times New Roman" w:hAnsi="Times New Roman" w:cs="Times New Roman"/>
                <w:sz w:val="24"/>
                <w:szCs w:val="24"/>
              </w:rPr>
              <w:t>No response,</w:t>
            </w:r>
          </w:p>
          <w:p w14:paraId="51CBAB14" w14:textId="77777777" w:rsidR="00640DB8" w:rsidRDefault="00640DB8" w:rsidP="009C54A7">
            <w:pPr>
              <w:rPr>
                <w:rFonts w:ascii="Times New Roman" w:eastAsia="Times New Roman" w:hAnsi="Times New Roman" w:cs="Times New Roman"/>
                <w:sz w:val="24"/>
                <w:szCs w:val="24"/>
              </w:rPr>
            </w:pPr>
          </w:p>
          <w:p w14:paraId="0D6EF170" w14:textId="77777777" w:rsidR="00640DB8" w:rsidRDefault="00640DB8" w:rsidP="009C54A7">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or</w:t>
            </w:r>
          </w:p>
          <w:p w14:paraId="743120FD" w14:textId="77777777" w:rsidR="00640DB8" w:rsidRDefault="00640DB8" w:rsidP="009C54A7">
            <w:pPr>
              <w:rPr>
                <w:rFonts w:ascii="Times New Roman" w:eastAsia="Times New Roman" w:hAnsi="Times New Roman" w:cs="Times New Roman"/>
                <w:sz w:val="24"/>
                <w:szCs w:val="24"/>
              </w:rPr>
            </w:pPr>
          </w:p>
          <w:p w14:paraId="1BCB78CE" w14:textId="77777777" w:rsidR="00640DB8" w:rsidRDefault="00640DB8" w:rsidP="009C54A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response does not include anything regarding an application (e.g., just a summary)</w:t>
            </w:r>
          </w:p>
          <w:p w14:paraId="67E64A14" w14:textId="77777777" w:rsidR="00640DB8" w:rsidRDefault="00640DB8" w:rsidP="009C54A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8B4D9E7" w14:textId="77777777" w:rsidR="00640DB8" w:rsidRDefault="00640DB8" w:rsidP="009C54A7">
            <w:pPr>
              <w:rPr>
                <w:rFonts w:ascii="Times New Roman" w:eastAsia="Times New Roman" w:hAnsi="Times New Roman" w:cs="Times New Roman"/>
                <w:sz w:val="24"/>
                <w:szCs w:val="24"/>
              </w:rPr>
            </w:pPr>
          </w:p>
        </w:tc>
        <w:tc>
          <w:tcPr>
            <w:tcW w:w="1710" w:type="dxa"/>
          </w:tcPr>
          <w:p w14:paraId="1D183754" w14:textId="77777777" w:rsidR="00640DB8" w:rsidRDefault="00640DB8" w:rsidP="009C54A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The a</w:t>
            </w:r>
            <w:r w:rsidRPr="005A3A36">
              <w:rPr>
                <w:rFonts w:ascii="Times New Roman" w:eastAsia="Times New Roman" w:hAnsi="Times New Roman" w:cs="Times New Roman"/>
                <w:noProof/>
                <w:sz w:val="24"/>
                <w:szCs w:val="24"/>
              </w:rPr>
              <w:t>pplication</w:t>
            </w:r>
            <w:r>
              <w:rPr>
                <w:rFonts w:ascii="Times New Roman" w:eastAsia="Times New Roman" w:hAnsi="Times New Roman" w:cs="Times New Roman"/>
                <w:sz w:val="24"/>
                <w:szCs w:val="24"/>
              </w:rPr>
              <w:t xml:space="preserve"> is very generic. For example, a job is mentioned, or an application but nothing else is explained.</w:t>
            </w:r>
          </w:p>
        </w:tc>
        <w:tc>
          <w:tcPr>
            <w:tcW w:w="1800" w:type="dxa"/>
          </w:tcPr>
          <w:p w14:paraId="450F6523" w14:textId="77777777" w:rsidR="00640DB8" w:rsidRDefault="00640DB8" w:rsidP="009C54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specific application or a future career is mentioned but how or why </w:t>
            </w:r>
            <w:r w:rsidRPr="005A3A36">
              <w:rPr>
                <w:rFonts w:ascii="Times New Roman" w:eastAsia="Times New Roman" w:hAnsi="Times New Roman" w:cs="Times New Roman"/>
                <w:noProof/>
                <w:sz w:val="24"/>
                <w:szCs w:val="24"/>
              </w:rPr>
              <w:t>this science</w:t>
            </w:r>
            <w:r>
              <w:rPr>
                <w:rFonts w:ascii="Times New Roman" w:eastAsia="Times New Roman" w:hAnsi="Times New Roman" w:cs="Times New Roman"/>
                <w:sz w:val="24"/>
                <w:szCs w:val="24"/>
              </w:rPr>
              <w:t xml:space="preserve"> topic </w:t>
            </w:r>
            <w:r w:rsidRPr="005A3A36">
              <w:rPr>
                <w:rFonts w:ascii="Times New Roman" w:eastAsia="Times New Roman" w:hAnsi="Times New Roman" w:cs="Times New Roman"/>
                <w:noProof/>
                <w:sz w:val="24"/>
                <w:szCs w:val="24"/>
              </w:rPr>
              <w:t>impacts</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t>are</w:t>
            </w:r>
            <w:r>
              <w:rPr>
                <w:rFonts w:ascii="Times New Roman" w:eastAsia="Times New Roman" w:hAnsi="Times New Roman" w:cs="Times New Roman"/>
                <w:sz w:val="24"/>
                <w:szCs w:val="24"/>
              </w:rPr>
              <w:t xml:space="preserve"> not fully explained (e.g., mechanism)</w:t>
            </w:r>
          </w:p>
        </w:tc>
        <w:tc>
          <w:tcPr>
            <w:tcW w:w="2970" w:type="dxa"/>
          </w:tcPr>
          <w:p w14:paraId="7AA7BE76" w14:textId="77777777" w:rsidR="00640DB8" w:rsidRDefault="00640DB8" w:rsidP="009C54A7">
            <w:pPr>
              <w:rPr>
                <w:rFonts w:ascii="Times New Roman" w:eastAsia="Times New Roman" w:hAnsi="Times New Roman" w:cs="Times New Roman"/>
                <w:sz w:val="24"/>
                <w:szCs w:val="24"/>
              </w:rPr>
            </w:pPr>
            <w:r>
              <w:rPr>
                <w:rFonts w:ascii="Times New Roman" w:eastAsia="Times New Roman" w:hAnsi="Times New Roman" w:cs="Times New Roman"/>
                <w:sz w:val="24"/>
                <w:szCs w:val="24"/>
              </w:rPr>
              <w:t>Both a specific application or a future career is mentioned (e.g., a specific job title) and the mechanism as to how this bit of knowledge works and will be related is explained</w:t>
            </w:r>
          </w:p>
        </w:tc>
      </w:tr>
      <w:tr w:rsidR="00640DB8" w14:paraId="7E5F327E" w14:textId="77777777" w:rsidTr="009C54A7">
        <w:trPr>
          <w:trHeight w:val="3820"/>
        </w:trPr>
        <w:tc>
          <w:tcPr>
            <w:tcW w:w="1653" w:type="dxa"/>
          </w:tcPr>
          <w:p w14:paraId="699C6BB2" w14:textId="77777777" w:rsidR="00640DB8" w:rsidRDefault="00640DB8" w:rsidP="009C54A7">
            <w:pPr>
              <w:rPr>
                <w:rFonts w:ascii="Times New Roman" w:eastAsia="Times New Roman" w:hAnsi="Times New Roman" w:cs="Times New Roman"/>
                <w:sz w:val="24"/>
                <w:szCs w:val="24"/>
              </w:rPr>
            </w:pPr>
            <w:r>
              <w:rPr>
                <w:rFonts w:ascii="Times New Roman" w:eastAsia="Times New Roman" w:hAnsi="Times New Roman" w:cs="Times New Roman"/>
                <w:sz w:val="24"/>
                <w:szCs w:val="24"/>
              </w:rPr>
              <w:t>Sample Student Response</w:t>
            </w:r>
          </w:p>
        </w:tc>
        <w:tc>
          <w:tcPr>
            <w:tcW w:w="1767" w:type="dxa"/>
          </w:tcPr>
          <w:p w14:paraId="30DC7D1B" w14:textId="77777777" w:rsidR="00640DB8" w:rsidRDefault="00640DB8" w:rsidP="009C54A7">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Particles move in the air by getting heated and gaining energy. The particles break off from its form and bump into other molecules and start moving in the air.</w:t>
            </w:r>
          </w:p>
          <w:p w14:paraId="15B84ECD" w14:textId="77777777" w:rsidR="00640DB8" w:rsidRDefault="00640DB8" w:rsidP="009C54A7">
            <w:pPr>
              <w:rPr>
                <w:rFonts w:ascii="Times New Roman" w:eastAsia="Times New Roman" w:hAnsi="Times New Roman" w:cs="Times New Roman"/>
                <w:sz w:val="24"/>
                <w:szCs w:val="24"/>
              </w:rPr>
            </w:pPr>
          </w:p>
        </w:tc>
        <w:tc>
          <w:tcPr>
            <w:tcW w:w="1710" w:type="dxa"/>
          </w:tcPr>
          <w:p w14:paraId="5AB3C7B7" w14:textId="77777777" w:rsidR="00640DB8" w:rsidRDefault="00640DB8" w:rsidP="009C54A7">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explains why you can smell hot food more than cold food.</w:t>
            </w:r>
          </w:p>
        </w:tc>
        <w:tc>
          <w:tcPr>
            <w:tcW w:w="1800" w:type="dxa"/>
          </w:tcPr>
          <w:p w14:paraId="3E01AEFE" w14:textId="77777777" w:rsidR="00640DB8" w:rsidRDefault="00640DB8" w:rsidP="009C54A7">
            <w:pPr>
              <w:rPr>
                <w:rFonts w:ascii="Times New Roman" w:eastAsia="Times New Roman" w:hAnsi="Times New Roman" w:cs="Times New Roman"/>
                <w:sz w:val="24"/>
                <w:szCs w:val="24"/>
              </w:rPr>
            </w:pPr>
            <w:r>
              <w:rPr>
                <w:rFonts w:ascii="Times New Roman" w:eastAsia="Times New Roman" w:hAnsi="Times New Roman" w:cs="Times New Roman"/>
                <w:sz w:val="24"/>
                <w:szCs w:val="24"/>
              </w:rPr>
              <w:t>you can buy detectors like this so you can be protected from things like carbon monoxide and things like fires and smoke of things that can be harmful to humans.</w:t>
            </w:r>
          </w:p>
          <w:p w14:paraId="61A3153F" w14:textId="77777777" w:rsidR="00640DB8" w:rsidRDefault="00640DB8" w:rsidP="009C54A7">
            <w:pPr>
              <w:rPr>
                <w:rFonts w:ascii="Times New Roman" w:eastAsia="Times New Roman" w:hAnsi="Times New Roman" w:cs="Times New Roman"/>
                <w:sz w:val="24"/>
                <w:szCs w:val="24"/>
              </w:rPr>
            </w:pPr>
          </w:p>
        </w:tc>
        <w:tc>
          <w:tcPr>
            <w:tcW w:w="2970" w:type="dxa"/>
          </w:tcPr>
          <w:p w14:paraId="4872FCF6" w14:textId="77777777" w:rsidR="00640DB8" w:rsidRDefault="00640DB8" w:rsidP="009C54A7">
            <w:pPr>
              <w:rPr>
                <w:rFonts w:ascii="Times New Roman" w:eastAsia="Times New Roman" w:hAnsi="Times New Roman" w:cs="Times New Roman"/>
                <w:sz w:val="24"/>
                <w:szCs w:val="24"/>
              </w:rPr>
            </w:pPr>
            <w:r>
              <w:rPr>
                <w:rFonts w:ascii="Times New Roman" w:eastAsia="Times New Roman" w:hAnsi="Times New Roman" w:cs="Times New Roman"/>
                <w:sz w:val="24"/>
                <w:szCs w:val="24"/>
              </w:rPr>
              <w:t>If I am ever blowing up balloons for a party and I want to keep the balloons big, I will keep them in a warm room so the molecules speed up and spread out, hitting the sides of the balloons and expanding it. In a cold room, the molecules will slow down and come together and the balloons sides will close and become smaller.</w:t>
            </w:r>
          </w:p>
        </w:tc>
      </w:tr>
    </w:tbl>
    <w:p w14:paraId="252116C4" w14:textId="77777777" w:rsidR="00640DB8" w:rsidRDefault="00640DB8" w:rsidP="00640DB8">
      <w:pPr>
        <w:rPr>
          <w:rFonts w:ascii="Times New Roman" w:eastAsia="Times New Roman" w:hAnsi="Times New Roman" w:cs="Times New Roman"/>
          <w:i/>
          <w:sz w:val="24"/>
          <w:szCs w:val="24"/>
        </w:rPr>
      </w:pPr>
      <w:r>
        <w:br w:type="page"/>
      </w:r>
    </w:p>
    <w:p w14:paraId="017334F3"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Linguistic Inquiry and Word Count (LIWC) was used to determine if the nature and quantity of the psychological processes elicited in students written reflections differed by condition (Pennebaker, Boyd, Jordan, &amp; Blackburn, 2015). The LIWC is software </w:t>
      </w:r>
      <w:r>
        <w:rPr>
          <w:rFonts w:ascii="Times New Roman" w:eastAsia="Times New Roman" w:hAnsi="Times New Roman" w:cs="Times New Roman"/>
          <w:sz w:val="24"/>
          <w:szCs w:val="24"/>
        </w:rPr>
        <w:t xml:space="preserve">developed to carry out computational analyses of text data. The LIWC uses a </w:t>
      </w:r>
      <w:r>
        <w:rPr>
          <w:rFonts w:ascii="Times New Roman" w:eastAsia="Times New Roman" w:hAnsi="Times New Roman" w:cs="Times New Roman"/>
          <w:i/>
          <w:sz w:val="24"/>
          <w:szCs w:val="24"/>
        </w:rPr>
        <w:t xml:space="preserve">dictionary-based </w:t>
      </w:r>
      <w:r>
        <w:rPr>
          <w:rFonts w:ascii="Times New Roman" w:eastAsia="Times New Roman" w:hAnsi="Times New Roman" w:cs="Times New Roman"/>
          <w:sz w:val="24"/>
          <w:szCs w:val="24"/>
        </w:rPr>
        <w:t>approach that consists of comparing the words in text data to dictionaries of words that exemplify an underlying construct, such as the word “enjoyment” being indi</w:t>
      </w:r>
      <w:r>
        <w:rPr>
          <w:rFonts w:ascii="Times New Roman" w:eastAsia="Times New Roman" w:hAnsi="Times New Roman" w:cs="Times New Roman"/>
          <w:sz w:val="24"/>
          <w:szCs w:val="24"/>
        </w:rPr>
        <w:t>cative of positive emotions. The LIWC, in particular, is valuable for dictionary-based approaches because it is validated with respect to psychological constructs and it is widely used in education, psychology, and other fields (Tausczik &amp; Pennebaker, 2010</w:t>
      </w:r>
      <w:r>
        <w:rPr>
          <w:rFonts w:ascii="Times New Roman" w:eastAsia="Times New Roman" w:hAnsi="Times New Roman" w:cs="Times New Roman"/>
          <w:sz w:val="24"/>
          <w:szCs w:val="24"/>
        </w:rPr>
        <w:t>).</w:t>
      </w:r>
    </w:p>
    <w:p w14:paraId="3BC2F64A"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answer the third and fourth research questions, survey data were analyzed using mixed effects or multi-level models regression in two steps. While we have a small number of classes (eight), multi-level models will perform similarly to regressio</w:t>
      </w:r>
      <w:r>
        <w:rPr>
          <w:rFonts w:ascii="Times New Roman" w:eastAsia="Times New Roman" w:hAnsi="Times New Roman" w:cs="Times New Roman"/>
          <w:sz w:val="24"/>
          <w:szCs w:val="24"/>
        </w:rPr>
        <w:t>n analyses with dummy codes. Furthermore, as long as the amount of variability explained at the class level is greater than 0%, will perform better, even with a small number of classes (Gelman &amp; Hill, 2007). In the first step, null models with only the cla</w:t>
      </w:r>
      <w:r>
        <w:rPr>
          <w:rFonts w:ascii="Times New Roman" w:eastAsia="Times New Roman" w:hAnsi="Times New Roman" w:cs="Times New Roman"/>
          <w:sz w:val="24"/>
          <w:szCs w:val="24"/>
        </w:rPr>
        <w:t>ssroom variable were included. As a grouping variable, the classroom was treated as a random effect. In the second step, the fixed effects predictors were added, including both main and (in the case of the self-efficacy by intervention) interactive effects</w:t>
      </w:r>
      <w:r>
        <w:rPr>
          <w:rFonts w:ascii="Times New Roman" w:eastAsia="Times New Roman" w:hAnsi="Times New Roman" w:cs="Times New Roman"/>
          <w:sz w:val="24"/>
          <w:szCs w:val="24"/>
        </w:rPr>
        <w:t xml:space="preserve">. These models were specified for each of the three dependent variables: utility value, value, and interest. </w:t>
      </w:r>
    </w:p>
    <w:p w14:paraId="416F4E93" w14:textId="77777777" w:rsidR="00BF42A9" w:rsidRDefault="00C93408">
      <w:pPr>
        <w:pStyle w:val="Heading1"/>
        <w:contextualSpacing w:val="0"/>
      </w:pPr>
      <w:bookmarkStart w:id="2" w:name="_gjdgxs" w:colFirst="0" w:colLast="0"/>
      <w:bookmarkEnd w:id="2"/>
      <w:r>
        <w:t>5. Results</w:t>
      </w:r>
    </w:p>
    <w:p w14:paraId="66262C99" w14:textId="77777777" w:rsidR="00BF42A9" w:rsidRDefault="00C93408">
      <w:pPr>
        <w:spacing w:line="480" w:lineRule="auto"/>
      </w:pPr>
      <w:r>
        <w:rPr>
          <w:rFonts w:ascii="Times New Roman" w:eastAsia="Times New Roman" w:hAnsi="Times New Roman" w:cs="Times New Roman"/>
          <w:sz w:val="24"/>
          <w:szCs w:val="24"/>
        </w:rPr>
        <w:tab/>
        <w:t>We first present results from preliminary analyses, followed by results associated with each research question.</w:t>
      </w:r>
    </w:p>
    <w:p w14:paraId="6189E98F" w14:textId="77777777" w:rsidR="00BF42A9" w:rsidRDefault="00C93408">
      <w:pPr>
        <w:pStyle w:val="Heading2"/>
        <w:contextualSpacing w:val="0"/>
      </w:pPr>
      <w:bookmarkStart w:id="3" w:name="_30j0zll" w:colFirst="0" w:colLast="0"/>
      <w:bookmarkEnd w:id="3"/>
      <w:r>
        <w:lastRenderedPageBreak/>
        <w:t>5.1. Preliminary Analy</w:t>
      </w:r>
      <w:r>
        <w:t>ses</w:t>
      </w:r>
    </w:p>
    <w:p w14:paraId="02D1F615"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check whether making reflections led students to write more, the length of the written responses was examined. First, to determine whether the use of multi-level models was warranted, we examined an intercept-only (or null) model, with the word coun</w:t>
      </w:r>
      <w:r>
        <w:rPr>
          <w:rFonts w:ascii="Times New Roman" w:eastAsia="Times New Roman" w:hAnsi="Times New Roman" w:cs="Times New Roman"/>
          <w:sz w:val="24"/>
          <w:szCs w:val="24"/>
        </w:rPr>
        <w:t>t as the dependent variable the class students were in as the random effect. This model revealed that 6.58% of the variability in word count was attributable to the class students were in, so we proceeded with use of multi-level models for determining whet</w:t>
      </w:r>
      <w:r>
        <w:rPr>
          <w:rFonts w:ascii="Times New Roman" w:eastAsia="Times New Roman" w:hAnsi="Times New Roman" w:cs="Times New Roman"/>
          <w:sz w:val="24"/>
          <w:szCs w:val="24"/>
        </w:rPr>
        <w:t>her there were differences between students in the intervention and control conditions. This model revealed that there were no differences (</w:t>
      </w:r>
      <w:r>
        <w:rPr>
          <w:rFonts w:ascii="Cambria" w:eastAsia="Cambria" w:hAnsi="Cambria" w:cs="Cambria"/>
        </w:rPr>
        <w:t>𝛽</w:t>
      </w:r>
      <w:r>
        <w:rPr>
          <w:rFonts w:ascii="Times New Roman" w:eastAsia="Times New Roman" w:hAnsi="Times New Roman" w:cs="Times New Roman"/>
          <w:sz w:val="24"/>
          <w:szCs w:val="24"/>
        </w:rPr>
        <w:t xml:space="preserve"> = -1.26,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.796). First-order correlations, as well as the range, mean, skew, kurtosis, and standard deviations</w:t>
      </w:r>
      <w:r>
        <w:rPr>
          <w:rFonts w:ascii="Times New Roman" w:eastAsia="Times New Roman" w:hAnsi="Times New Roman" w:cs="Times New Roman"/>
          <w:sz w:val="24"/>
          <w:szCs w:val="24"/>
        </w:rPr>
        <w:t xml:space="preserve"> among variables, presented in Table 2, were examined. These descriptive statistics were as expected in terms of the pattern of correlations and variables’ ranges and were within acceptable limits for the skew and kurtosis.</w:t>
      </w:r>
    </w:p>
    <w:p w14:paraId="2E7F4D4F" w14:textId="77777777" w:rsidR="003E6A9C" w:rsidRDefault="003E6A9C" w:rsidP="003E6A9C">
      <w:pPr>
        <w:spacing w:line="240" w:lineRule="auto"/>
        <w:rPr>
          <w:rFonts w:ascii="Times New Roman" w:eastAsia="Times New Roman" w:hAnsi="Times New Roman" w:cs="Times New Roman"/>
          <w:sz w:val="24"/>
          <w:szCs w:val="24"/>
        </w:rPr>
      </w:pPr>
      <w:bookmarkStart w:id="4" w:name="_1fob9te" w:colFirst="0" w:colLast="0"/>
      <w:bookmarkEnd w:id="4"/>
      <w:r>
        <w:rPr>
          <w:rFonts w:ascii="Times New Roman" w:eastAsia="Times New Roman" w:hAnsi="Times New Roman" w:cs="Times New Roman"/>
          <w:i/>
          <w:sz w:val="24"/>
          <w:szCs w:val="24"/>
        </w:rPr>
        <w:t>Table 2</w:t>
      </w:r>
    </w:p>
    <w:p w14:paraId="64C5ADA8" w14:textId="77777777" w:rsidR="003E6A9C" w:rsidRDefault="003E6A9C" w:rsidP="003E6A9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First-order correlations, minima, maxima, mean, and standard deviations among variables.</w:t>
      </w:r>
    </w:p>
    <w:tbl>
      <w:tblPr>
        <w:tblW w:w="8896" w:type="dxa"/>
        <w:tblBorders>
          <w:top w:val="nil"/>
          <w:left w:val="nil"/>
          <w:bottom w:val="nil"/>
          <w:right w:val="nil"/>
          <w:insideH w:val="nil"/>
          <w:insideV w:val="nil"/>
        </w:tblBorders>
        <w:tblLayout w:type="fixed"/>
        <w:tblLook w:val="0600" w:firstRow="0" w:lastRow="0" w:firstColumn="0" w:lastColumn="0" w:noHBand="1" w:noVBand="1"/>
      </w:tblPr>
      <w:tblGrid>
        <w:gridCol w:w="2080"/>
        <w:gridCol w:w="770"/>
        <w:gridCol w:w="1209"/>
        <w:gridCol w:w="1209"/>
        <w:gridCol w:w="1209"/>
        <w:gridCol w:w="1209"/>
        <w:gridCol w:w="1210"/>
      </w:tblGrid>
      <w:tr w:rsidR="003E6A9C" w14:paraId="78563317" w14:textId="77777777" w:rsidTr="009C54A7">
        <w:trPr>
          <w:trHeight w:val="220"/>
        </w:trPr>
        <w:tc>
          <w:tcPr>
            <w:tcW w:w="2080" w:type="dxa"/>
            <w:tcBorders>
              <w:top w:val="single" w:sz="4" w:space="0" w:color="000000"/>
              <w:bottom w:val="single" w:sz="4" w:space="0" w:color="000000"/>
            </w:tcBorders>
            <w:shd w:val="clear" w:color="auto" w:fill="FFFFFF"/>
            <w:tcMar>
              <w:top w:w="100" w:type="dxa"/>
              <w:left w:w="100" w:type="dxa"/>
              <w:bottom w:w="100" w:type="dxa"/>
              <w:right w:w="100" w:type="dxa"/>
            </w:tcMar>
            <w:vAlign w:val="bottom"/>
          </w:tcPr>
          <w:p w14:paraId="0EA3FDB2" w14:textId="77777777" w:rsidR="003E6A9C" w:rsidRDefault="003E6A9C" w:rsidP="009C54A7">
            <w:pPr>
              <w:spacing w:line="240" w:lineRule="auto"/>
              <w:ind w:left="-120"/>
              <w:rPr>
                <w:rFonts w:ascii="Times New Roman" w:eastAsia="Times New Roman" w:hAnsi="Times New Roman" w:cs="Times New Roman"/>
                <w:sz w:val="24"/>
                <w:szCs w:val="24"/>
              </w:rPr>
            </w:pPr>
          </w:p>
        </w:tc>
        <w:tc>
          <w:tcPr>
            <w:tcW w:w="770" w:type="dxa"/>
            <w:tcBorders>
              <w:top w:val="single" w:sz="4" w:space="0" w:color="000000"/>
              <w:bottom w:val="single" w:sz="4" w:space="0" w:color="000000"/>
            </w:tcBorders>
            <w:shd w:val="clear" w:color="auto" w:fill="FFFFFF"/>
            <w:tcMar>
              <w:top w:w="100" w:type="dxa"/>
              <w:left w:w="100" w:type="dxa"/>
              <w:bottom w:w="100" w:type="dxa"/>
              <w:right w:w="100" w:type="dxa"/>
            </w:tcMar>
            <w:vAlign w:val="bottom"/>
          </w:tcPr>
          <w:p w14:paraId="44484C36"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w:t>
            </w:r>
          </w:p>
        </w:tc>
        <w:tc>
          <w:tcPr>
            <w:tcW w:w="1209" w:type="dxa"/>
            <w:tcBorders>
              <w:top w:val="single" w:sz="4" w:space="0" w:color="000000"/>
              <w:bottom w:val="single" w:sz="4" w:space="0" w:color="000000"/>
            </w:tcBorders>
            <w:shd w:val="clear" w:color="auto" w:fill="FFFFFF"/>
            <w:tcMar>
              <w:top w:w="100" w:type="dxa"/>
              <w:left w:w="100" w:type="dxa"/>
              <w:bottom w:w="100" w:type="dxa"/>
              <w:right w:w="100" w:type="dxa"/>
            </w:tcMar>
            <w:vAlign w:val="bottom"/>
          </w:tcPr>
          <w:p w14:paraId="24A09673"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w:t>
            </w:r>
          </w:p>
        </w:tc>
        <w:tc>
          <w:tcPr>
            <w:tcW w:w="1209" w:type="dxa"/>
            <w:tcBorders>
              <w:top w:val="single" w:sz="4" w:space="0" w:color="000000"/>
              <w:bottom w:val="single" w:sz="4" w:space="0" w:color="000000"/>
            </w:tcBorders>
            <w:shd w:val="clear" w:color="auto" w:fill="FFFFFF"/>
            <w:tcMar>
              <w:top w:w="100" w:type="dxa"/>
              <w:left w:w="100" w:type="dxa"/>
              <w:bottom w:w="100" w:type="dxa"/>
              <w:right w:w="100" w:type="dxa"/>
            </w:tcMar>
            <w:vAlign w:val="bottom"/>
          </w:tcPr>
          <w:p w14:paraId="3FB883A8"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3</w:t>
            </w:r>
          </w:p>
        </w:tc>
        <w:tc>
          <w:tcPr>
            <w:tcW w:w="1209" w:type="dxa"/>
            <w:tcBorders>
              <w:top w:val="single" w:sz="4" w:space="0" w:color="000000"/>
              <w:bottom w:val="single" w:sz="4" w:space="0" w:color="000000"/>
            </w:tcBorders>
            <w:shd w:val="clear" w:color="auto" w:fill="FFFFFF"/>
            <w:tcMar>
              <w:top w:w="100" w:type="dxa"/>
              <w:left w:w="100" w:type="dxa"/>
              <w:bottom w:w="100" w:type="dxa"/>
              <w:right w:w="100" w:type="dxa"/>
            </w:tcMar>
            <w:vAlign w:val="bottom"/>
          </w:tcPr>
          <w:p w14:paraId="249FA19E"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4</w:t>
            </w:r>
          </w:p>
        </w:tc>
        <w:tc>
          <w:tcPr>
            <w:tcW w:w="1209" w:type="dxa"/>
            <w:tcBorders>
              <w:top w:val="single" w:sz="4" w:space="0" w:color="000000"/>
              <w:bottom w:val="single" w:sz="4" w:space="0" w:color="000000"/>
            </w:tcBorders>
            <w:shd w:val="clear" w:color="auto" w:fill="FFFFFF"/>
            <w:tcMar>
              <w:top w:w="100" w:type="dxa"/>
              <w:left w:w="100" w:type="dxa"/>
              <w:bottom w:w="100" w:type="dxa"/>
              <w:right w:w="100" w:type="dxa"/>
            </w:tcMar>
            <w:vAlign w:val="bottom"/>
          </w:tcPr>
          <w:p w14:paraId="1B07FF38"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5</w:t>
            </w:r>
          </w:p>
        </w:tc>
        <w:tc>
          <w:tcPr>
            <w:tcW w:w="1210" w:type="dxa"/>
            <w:tcBorders>
              <w:top w:val="single" w:sz="4" w:space="0" w:color="000000"/>
              <w:bottom w:val="single" w:sz="4" w:space="0" w:color="000000"/>
            </w:tcBorders>
            <w:shd w:val="clear" w:color="auto" w:fill="FFFFFF"/>
            <w:tcMar>
              <w:top w:w="100" w:type="dxa"/>
              <w:left w:w="100" w:type="dxa"/>
              <w:bottom w:w="100" w:type="dxa"/>
              <w:right w:w="100" w:type="dxa"/>
            </w:tcMar>
            <w:vAlign w:val="bottom"/>
          </w:tcPr>
          <w:p w14:paraId="1CD6D280"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6</w:t>
            </w:r>
          </w:p>
        </w:tc>
      </w:tr>
      <w:tr w:rsidR="003E6A9C" w14:paraId="66CF6399" w14:textId="77777777" w:rsidTr="009C54A7">
        <w:tc>
          <w:tcPr>
            <w:tcW w:w="2080" w:type="dxa"/>
            <w:tcBorders>
              <w:top w:val="single" w:sz="4" w:space="0" w:color="000000"/>
            </w:tcBorders>
            <w:shd w:val="clear" w:color="auto" w:fill="FFFFFF"/>
            <w:tcMar>
              <w:top w:w="100" w:type="dxa"/>
              <w:left w:w="100" w:type="dxa"/>
              <w:bottom w:w="100" w:type="dxa"/>
              <w:right w:w="100" w:type="dxa"/>
            </w:tcMar>
          </w:tcPr>
          <w:p w14:paraId="1DF2FB35" w14:textId="77777777" w:rsidR="003E6A9C" w:rsidRDefault="003E6A9C" w:rsidP="009C54A7">
            <w:pPr>
              <w:spacing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 Utility Value (T1)</w:t>
            </w:r>
          </w:p>
        </w:tc>
        <w:tc>
          <w:tcPr>
            <w:tcW w:w="770" w:type="dxa"/>
            <w:tcBorders>
              <w:top w:val="single" w:sz="4" w:space="0" w:color="000000"/>
            </w:tcBorders>
            <w:shd w:val="clear" w:color="auto" w:fill="FFFFFF"/>
            <w:tcMar>
              <w:top w:w="100" w:type="dxa"/>
              <w:left w:w="100" w:type="dxa"/>
              <w:bottom w:w="100" w:type="dxa"/>
              <w:right w:w="100" w:type="dxa"/>
            </w:tcMar>
          </w:tcPr>
          <w:p w14:paraId="0D9BF1DB"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t>
            </w:r>
          </w:p>
        </w:tc>
        <w:tc>
          <w:tcPr>
            <w:tcW w:w="1209" w:type="dxa"/>
            <w:tcBorders>
              <w:top w:val="single" w:sz="4" w:space="0" w:color="000000"/>
            </w:tcBorders>
            <w:shd w:val="clear" w:color="auto" w:fill="FFFFFF"/>
            <w:tcMar>
              <w:top w:w="100" w:type="dxa"/>
              <w:left w:w="100" w:type="dxa"/>
              <w:bottom w:w="100" w:type="dxa"/>
              <w:right w:w="100" w:type="dxa"/>
            </w:tcMar>
          </w:tcPr>
          <w:p w14:paraId="329A0A9E" w14:textId="77777777" w:rsidR="003E6A9C" w:rsidRDefault="003E6A9C" w:rsidP="009C54A7">
            <w:pPr>
              <w:spacing w:line="240" w:lineRule="auto"/>
              <w:ind w:left="-120"/>
              <w:jc w:val="center"/>
              <w:rPr>
                <w:rFonts w:ascii="Times New Roman" w:eastAsia="Times New Roman" w:hAnsi="Times New Roman" w:cs="Times New Roman"/>
                <w:sz w:val="24"/>
                <w:szCs w:val="24"/>
              </w:rPr>
            </w:pPr>
          </w:p>
        </w:tc>
        <w:tc>
          <w:tcPr>
            <w:tcW w:w="1209" w:type="dxa"/>
            <w:tcBorders>
              <w:top w:val="single" w:sz="4" w:space="0" w:color="000000"/>
            </w:tcBorders>
            <w:shd w:val="clear" w:color="auto" w:fill="FFFFFF"/>
            <w:tcMar>
              <w:top w:w="100" w:type="dxa"/>
              <w:left w:w="100" w:type="dxa"/>
              <w:bottom w:w="100" w:type="dxa"/>
              <w:right w:w="100" w:type="dxa"/>
            </w:tcMar>
          </w:tcPr>
          <w:p w14:paraId="5A9621BE" w14:textId="77777777" w:rsidR="003E6A9C" w:rsidRDefault="003E6A9C" w:rsidP="009C54A7">
            <w:pPr>
              <w:spacing w:line="240" w:lineRule="auto"/>
              <w:ind w:left="-120"/>
              <w:jc w:val="center"/>
              <w:rPr>
                <w:rFonts w:ascii="Times New Roman" w:eastAsia="Times New Roman" w:hAnsi="Times New Roman" w:cs="Times New Roman"/>
                <w:sz w:val="24"/>
                <w:szCs w:val="24"/>
              </w:rPr>
            </w:pPr>
          </w:p>
        </w:tc>
        <w:tc>
          <w:tcPr>
            <w:tcW w:w="1209" w:type="dxa"/>
            <w:tcBorders>
              <w:top w:val="single" w:sz="4" w:space="0" w:color="000000"/>
            </w:tcBorders>
            <w:shd w:val="clear" w:color="auto" w:fill="FFFFFF"/>
            <w:tcMar>
              <w:top w:w="100" w:type="dxa"/>
              <w:left w:w="100" w:type="dxa"/>
              <w:bottom w:w="100" w:type="dxa"/>
              <w:right w:w="100" w:type="dxa"/>
            </w:tcMar>
          </w:tcPr>
          <w:p w14:paraId="4C9967C4" w14:textId="77777777" w:rsidR="003E6A9C" w:rsidRDefault="003E6A9C" w:rsidP="009C54A7">
            <w:pPr>
              <w:spacing w:line="240" w:lineRule="auto"/>
              <w:ind w:left="-120"/>
              <w:jc w:val="center"/>
              <w:rPr>
                <w:rFonts w:ascii="Times New Roman" w:eastAsia="Times New Roman" w:hAnsi="Times New Roman" w:cs="Times New Roman"/>
                <w:sz w:val="24"/>
                <w:szCs w:val="24"/>
              </w:rPr>
            </w:pPr>
          </w:p>
        </w:tc>
        <w:tc>
          <w:tcPr>
            <w:tcW w:w="1209" w:type="dxa"/>
            <w:tcBorders>
              <w:top w:val="single" w:sz="4" w:space="0" w:color="000000"/>
            </w:tcBorders>
            <w:shd w:val="clear" w:color="auto" w:fill="FFFFFF"/>
            <w:tcMar>
              <w:top w:w="100" w:type="dxa"/>
              <w:left w:w="100" w:type="dxa"/>
              <w:bottom w:w="100" w:type="dxa"/>
              <w:right w:w="100" w:type="dxa"/>
            </w:tcMar>
          </w:tcPr>
          <w:p w14:paraId="342E99B4" w14:textId="77777777" w:rsidR="003E6A9C" w:rsidRDefault="003E6A9C" w:rsidP="009C54A7">
            <w:pPr>
              <w:spacing w:line="240" w:lineRule="auto"/>
              <w:ind w:left="-120"/>
              <w:jc w:val="center"/>
              <w:rPr>
                <w:rFonts w:ascii="Times New Roman" w:eastAsia="Times New Roman" w:hAnsi="Times New Roman" w:cs="Times New Roman"/>
                <w:sz w:val="24"/>
                <w:szCs w:val="24"/>
              </w:rPr>
            </w:pPr>
          </w:p>
        </w:tc>
        <w:tc>
          <w:tcPr>
            <w:tcW w:w="1210" w:type="dxa"/>
            <w:tcBorders>
              <w:top w:val="single" w:sz="4" w:space="0" w:color="000000"/>
            </w:tcBorders>
            <w:shd w:val="clear" w:color="auto" w:fill="FFFFFF"/>
            <w:tcMar>
              <w:top w:w="100" w:type="dxa"/>
              <w:left w:w="100" w:type="dxa"/>
              <w:bottom w:w="100" w:type="dxa"/>
              <w:right w:w="100" w:type="dxa"/>
            </w:tcMar>
          </w:tcPr>
          <w:p w14:paraId="7ACB5D83" w14:textId="77777777" w:rsidR="003E6A9C" w:rsidRDefault="003E6A9C" w:rsidP="009C54A7">
            <w:pPr>
              <w:spacing w:line="240" w:lineRule="auto"/>
              <w:ind w:left="-120"/>
              <w:jc w:val="center"/>
              <w:rPr>
                <w:rFonts w:ascii="Times New Roman" w:eastAsia="Times New Roman" w:hAnsi="Times New Roman" w:cs="Times New Roman"/>
                <w:sz w:val="24"/>
                <w:szCs w:val="24"/>
              </w:rPr>
            </w:pPr>
          </w:p>
        </w:tc>
      </w:tr>
      <w:tr w:rsidR="003E6A9C" w14:paraId="7D058DCA" w14:textId="77777777" w:rsidTr="009C54A7">
        <w:tc>
          <w:tcPr>
            <w:tcW w:w="2080" w:type="dxa"/>
            <w:shd w:val="clear" w:color="auto" w:fill="FFFFFF"/>
            <w:tcMar>
              <w:top w:w="100" w:type="dxa"/>
              <w:left w:w="100" w:type="dxa"/>
              <w:bottom w:w="100" w:type="dxa"/>
              <w:right w:w="100" w:type="dxa"/>
            </w:tcMar>
          </w:tcPr>
          <w:p w14:paraId="3D2CCBE9" w14:textId="77777777" w:rsidR="003E6A9C" w:rsidRDefault="003E6A9C" w:rsidP="009C54A7">
            <w:pPr>
              <w:spacing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 Self-efficacy (T1)</w:t>
            </w:r>
          </w:p>
        </w:tc>
        <w:tc>
          <w:tcPr>
            <w:tcW w:w="770" w:type="dxa"/>
            <w:shd w:val="clear" w:color="auto" w:fill="FFFFFF"/>
            <w:tcMar>
              <w:top w:w="100" w:type="dxa"/>
              <w:left w:w="100" w:type="dxa"/>
              <w:bottom w:w="100" w:type="dxa"/>
              <w:right w:w="100" w:type="dxa"/>
            </w:tcMar>
          </w:tcPr>
          <w:p w14:paraId="7A976FA0"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.50*</w:t>
            </w:r>
          </w:p>
        </w:tc>
        <w:tc>
          <w:tcPr>
            <w:tcW w:w="1209" w:type="dxa"/>
            <w:shd w:val="clear" w:color="auto" w:fill="FFFFFF"/>
            <w:tcMar>
              <w:top w:w="100" w:type="dxa"/>
              <w:left w:w="100" w:type="dxa"/>
              <w:bottom w:w="100" w:type="dxa"/>
              <w:right w:w="100" w:type="dxa"/>
            </w:tcMar>
          </w:tcPr>
          <w:p w14:paraId="1EA23FFE"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t>
            </w:r>
          </w:p>
        </w:tc>
        <w:tc>
          <w:tcPr>
            <w:tcW w:w="1209" w:type="dxa"/>
            <w:shd w:val="clear" w:color="auto" w:fill="FFFFFF"/>
            <w:tcMar>
              <w:top w:w="100" w:type="dxa"/>
              <w:left w:w="100" w:type="dxa"/>
              <w:bottom w:w="100" w:type="dxa"/>
              <w:right w:w="100" w:type="dxa"/>
            </w:tcMar>
          </w:tcPr>
          <w:p w14:paraId="517DB848" w14:textId="77777777" w:rsidR="003E6A9C" w:rsidRDefault="003E6A9C" w:rsidP="009C54A7">
            <w:pPr>
              <w:spacing w:line="240" w:lineRule="auto"/>
              <w:ind w:left="-120"/>
              <w:jc w:val="center"/>
              <w:rPr>
                <w:rFonts w:ascii="Times New Roman" w:eastAsia="Times New Roman" w:hAnsi="Times New Roman" w:cs="Times New Roman"/>
                <w:sz w:val="24"/>
                <w:szCs w:val="24"/>
              </w:rPr>
            </w:pPr>
          </w:p>
        </w:tc>
        <w:tc>
          <w:tcPr>
            <w:tcW w:w="1209" w:type="dxa"/>
            <w:shd w:val="clear" w:color="auto" w:fill="FFFFFF"/>
            <w:tcMar>
              <w:top w:w="100" w:type="dxa"/>
              <w:left w:w="100" w:type="dxa"/>
              <w:bottom w:w="100" w:type="dxa"/>
              <w:right w:w="100" w:type="dxa"/>
            </w:tcMar>
          </w:tcPr>
          <w:p w14:paraId="5F138728" w14:textId="77777777" w:rsidR="003E6A9C" w:rsidRDefault="003E6A9C" w:rsidP="009C54A7">
            <w:pPr>
              <w:spacing w:line="240" w:lineRule="auto"/>
              <w:ind w:left="-120"/>
              <w:jc w:val="center"/>
              <w:rPr>
                <w:rFonts w:ascii="Times New Roman" w:eastAsia="Times New Roman" w:hAnsi="Times New Roman" w:cs="Times New Roman"/>
                <w:sz w:val="24"/>
                <w:szCs w:val="24"/>
              </w:rPr>
            </w:pPr>
          </w:p>
        </w:tc>
        <w:tc>
          <w:tcPr>
            <w:tcW w:w="1209" w:type="dxa"/>
            <w:shd w:val="clear" w:color="auto" w:fill="FFFFFF"/>
            <w:tcMar>
              <w:top w:w="100" w:type="dxa"/>
              <w:left w:w="100" w:type="dxa"/>
              <w:bottom w:w="100" w:type="dxa"/>
              <w:right w:w="100" w:type="dxa"/>
            </w:tcMar>
          </w:tcPr>
          <w:p w14:paraId="0B35040B" w14:textId="77777777" w:rsidR="003E6A9C" w:rsidRDefault="003E6A9C" w:rsidP="009C54A7">
            <w:pPr>
              <w:spacing w:line="240" w:lineRule="auto"/>
              <w:ind w:left="-120"/>
              <w:jc w:val="center"/>
              <w:rPr>
                <w:rFonts w:ascii="Times New Roman" w:eastAsia="Times New Roman" w:hAnsi="Times New Roman" w:cs="Times New Roman"/>
                <w:sz w:val="24"/>
                <w:szCs w:val="24"/>
              </w:rPr>
            </w:pPr>
          </w:p>
        </w:tc>
        <w:tc>
          <w:tcPr>
            <w:tcW w:w="1210" w:type="dxa"/>
            <w:shd w:val="clear" w:color="auto" w:fill="FFFFFF"/>
            <w:tcMar>
              <w:top w:w="100" w:type="dxa"/>
              <w:left w:w="100" w:type="dxa"/>
              <w:bottom w:w="100" w:type="dxa"/>
              <w:right w:w="100" w:type="dxa"/>
            </w:tcMar>
          </w:tcPr>
          <w:p w14:paraId="0BE8CCCD" w14:textId="77777777" w:rsidR="003E6A9C" w:rsidRDefault="003E6A9C" w:rsidP="009C54A7">
            <w:pPr>
              <w:spacing w:line="240" w:lineRule="auto"/>
              <w:ind w:left="-120"/>
              <w:jc w:val="center"/>
              <w:rPr>
                <w:rFonts w:ascii="Times New Roman" w:eastAsia="Times New Roman" w:hAnsi="Times New Roman" w:cs="Times New Roman"/>
                <w:sz w:val="24"/>
                <w:szCs w:val="24"/>
              </w:rPr>
            </w:pPr>
          </w:p>
        </w:tc>
      </w:tr>
      <w:tr w:rsidR="003E6A9C" w14:paraId="5603507A" w14:textId="77777777" w:rsidTr="009C54A7">
        <w:tc>
          <w:tcPr>
            <w:tcW w:w="2080" w:type="dxa"/>
            <w:shd w:val="clear" w:color="auto" w:fill="FFFFFF"/>
            <w:tcMar>
              <w:top w:w="100" w:type="dxa"/>
              <w:left w:w="100" w:type="dxa"/>
              <w:bottom w:w="100" w:type="dxa"/>
              <w:right w:w="100" w:type="dxa"/>
            </w:tcMar>
          </w:tcPr>
          <w:p w14:paraId="591D7CDC" w14:textId="77777777" w:rsidR="003E6A9C" w:rsidRDefault="003E6A9C" w:rsidP="009C54A7">
            <w:pPr>
              <w:spacing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3. Interest (T1)</w:t>
            </w:r>
          </w:p>
        </w:tc>
        <w:tc>
          <w:tcPr>
            <w:tcW w:w="770" w:type="dxa"/>
            <w:shd w:val="clear" w:color="auto" w:fill="FFFFFF"/>
            <w:tcMar>
              <w:top w:w="100" w:type="dxa"/>
              <w:left w:w="100" w:type="dxa"/>
              <w:bottom w:w="100" w:type="dxa"/>
              <w:right w:w="100" w:type="dxa"/>
            </w:tcMar>
          </w:tcPr>
          <w:p w14:paraId="5B4BF523"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.40*</w:t>
            </w:r>
          </w:p>
        </w:tc>
        <w:tc>
          <w:tcPr>
            <w:tcW w:w="1209" w:type="dxa"/>
            <w:shd w:val="clear" w:color="auto" w:fill="FFFFFF"/>
            <w:tcMar>
              <w:top w:w="100" w:type="dxa"/>
              <w:left w:w="100" w:type="dxa"/>
              <w:bottom w:w="100" w:type="dxa"/>
              <w:right w:w="100" w:type="dxa"/>
            </w:tcMar>
          </w:tcPr>
          <w:p w14:paraId="0C082B2A"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.42*</w:t>
            </w:r>
          </w:p>
        </w:tc>
        <w:tc>
          <w:tcPr>
            <w:tcW w:w="1209" w:type="dxa"/>
            <w:shd w:val="clear" w:color="auto" w:fill="FFFFFF"/>
            <w:tcMar>
              <w:top w:w="100" w:type="dxa"/>
              <w:left w:w="100" w:type="dxa"/>
              <w:bottom w:w="100" w:type="dxa"/>
              <w:right w:w="100" w:type="dxa"/>
            </w:tcMar>
          </w:tcPr>
          <w:p w14:paraId="306CAFDE"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t>
            </w:r>
          </w:p>
        </w:tc>
        <w:tc>
          <w:tcPr>
            <w:tcW w:w="1209" w:type="dxa"/>
            <w:shd w:val="clear" w:color="auto" w:fill="FFFFFF"/>
            <w:tcMar>
              <w:top w:w="100" w:type="dxa"/>
              <w:left w:w="100" w:type="dxa"/>
              <w:bottom w:w="100" w:type="dxa"/>
              <w:right w:w="100" w:type="dxa"/>
            </w:tcMar>
          </w:tcPr>
          <w:p w14:paraId="54A3A7AC" w14:textId="77777777" w:rsidR="003E6A9C" w:rsidRDefault="003E6A9C" w:rsidP="009C54A7">
            <w:pPr>
              <w:spacing w:line="240" w:lineRule="auto"/>
              <w:ind w:left="-120"/>
              <w:jc w:val="center"/>
              <w:rPr>
                <w:rFonts w:ascii="Times New Roman" w:eastAsia="Times New Roman" w:hAnsi="Times New Roman" w:cs="Times New Roman"/>
                <w:sz w:val="24"/>
                <w:szCs w:val="24"/>
              </w:rPr>
            </w:pPr>
          </w:p>
        </w:tc>
        <w:tc>
          <w:tcPr>
            <w:tcW w:w="1209" w:type="dxa"/>
            <w:shd w:val="clear" w:color="auto" w:fill="FFFFFF"/>
            <w:tcMar>
              <w:top w:w="100" w:type="dxa"/>
              <w:left w:w="100" w:type="dxa"/>
              <w:bottom w:w="100" w:type="dxa"/>
              <w:right w:w="100" w:type="dxa"/>
            </w:tcMar>
          </w:tcPr>
          <w:p w14:paraId="25644B07" w14:textId="77777777" w:rsidR="003E6A9C" w:rsidRDefault="003E6A9C" w:rsidP="009C54A7">
            <w:pPr>
              <w:spacing w:line="240" w:lineRule="auto"/>
              <w:ind w:left="-120"/>
              <w:jc w:val="center"/>
              <w:rPr>
                <w:rFonts w:ascii="Times New Roman" w:eastAsia="Times New Roman" w:hAnsi="Times New Roman" w:cs="Times New Roman"/>
                <w:sz w:val="24"/>
                <w:szCs w:val="24"/>
              </w:rPr>
            </w:pPr>
          </w:p>
        </w:tc>
        <w:tc>
          <w:tcPr>
            <w:tcW w:w="1210" w:type="dxa"/>
            <w:shd w:val="clear" w:color="auto" w:fill="FFFFFF"/>
            <w:tcMar>
              <w:top w:w="100" w:type="dxa"/>
              <w:left w:w="100" w:type="dxa"/>
              <w:bottom w:w="100" w:type="dxa"/>
              <w:right w:w="100" w:type="dxa"/>
            </w:tcMar>
          </w:tcPr>
          <w:p w14:paraId="139F0158" w14:textId="77777777" w:rsidR="003E6A9C" w:rsidRDefault="003E6A9C" w:rsidP="009C54A7">
            <w:pPr>
              <w:spacing w:line="240" w:lineRule="auto"/>
              <w:ind w:left="-120"/>
              <w:jc w:val="center"/>
              <w:rPr>
                <w:rFonts w:ascii="Times New Roman" w:eastAsia="Times New Roman" w:hAnsi="Times New Roman" w:cs="Times New Roman"/>
                <w:sz w:val="24"/>
                <w:szCs w:val="24"/>
              </w:rPr>
            </w:pPr>
          </w:p>
        </w:tc>
      </w:tr>
      <w:tr w:rsidR="003E6A9C" w14:paraId="57C09501" w14:textId="77777777" w:rsidTr="009C54A7">
        <w:tc>
          <w:tcPr>
            <w:tcW w:w="2080" w:type="dxa"/>
            <w:shd w:val="clear" w:color="auto" w:fill="FFFFFF"/>
            <w:tcMar>
              <w:top w:w="100" w:type="dxa"/>
              <w:left w:w="100" w:type="dxa"/>
              <w:bottom w:w="100" w:type="dxa"/>
              <w:right w:w="100" w:type="dxa"/>
            </w:tcMar>
          </w:tcPr>
          <w:p w14:paraId="58334B69" w14:textId="77777777" w:rsidR="003E6A9C" w:rsidRDefault="003E6A9C" w:rsidP="009C54A7">
            <w:pPr>
              <w:spacing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4. Utility Value (T2)</w:t>
            </w:r>
          </w:p>
        </w:tc>
        <w:tc>
          <w:tcPr>
            <w:tcW w:w="770" w:type="dxa"/>
            <w:shd w:val="clear" w:color="auto" w:fill="FFFFFF"/>
            <w:tcMar>
              <w:top w:w="100" w:type="dxa"/>
              <w:left w:w="100" w:type="dxa"/>
              <w:bottom w:w="100" w:type="dxa"/>
              <w:right w:w="100" w:type="dxa"/>
            </w:tcMar>
          </w:tcPr>
          <w:p w14:paraId="42E0D4FC"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.46*</w:t>
            </w:r>
          </w:p>
        </w:tc>
        <w:tc>
          <w:tcPr>
            <w:tcW w:w="1209" w:type="dxa"/>
            <w:shd w:val="clear" w:color="auto" w:fill="FFFFFF"/>
            <w:tcMar>
              <w:top w:w="100" w:type="dxa"/>
              <w:left w:w="100" w:type="dxa"/>
              <w:bottom w:w="100" w:type="dxa"/>
              <w:right w:w="100" w:type="dxa"/>
            </w:tcMar>
          </w:tcPr>
          <w:p w14:paraId="46579938"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.25*</w:t>
            </w:r>
          </w:p>
        </w:tc>
        <w:tc>
          <w:tcPr>
            <w:tcW w:w="1209" w:type="dxa"/>
            <w:shd w:val="clear" w:color="auto" w:fill="FFFFFF"/>
            <w:tcMar>
              <w:top w:w="100" w:type="dxa"/>
              <w:left w:w="100" w:type="dxa"/>
              <w:bottom w:w="100" w:type="dxa"/>
              <w:right w:w="100" w:type="dxa"/>
            </w:tcMar>
          </w:tcPr>
          <w:p w14:paraId="299DD2BC"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.32*</w:t>
            </w:r>
          </w:p>
        </w:tc>
        <w:tc>
          <w:tcPr>
            <w:tcW w:w="1209" w:type="dxa"/>
            <w:shd w:val="clear" w:color="auto" w:fill="FFFFFF"/>
            <w:tcMar>
              <w:top w:w="100" w:type="dxa"/>
              <w:left w:w="100" w:type="dxa"/>
              <w:bottom w:w="100" w:type="dxa"/>
              <w:right w:w="100" w:type="dxa"/>
            </w:tcMar>
          </w:tcPr>
          <w:p w14:paraId="26AA4486"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t>
            </w:r>
          </w:p>
        </w:tc>
        <w:tc>
          <w:tcPr>
            <w:tcW w:w="1209" w:type="dxa"/>
            <w:shd w:val="clear" w:color="auto" w:fill="FFFFFF"/>
            <w:tcMar>
              <w:top w:w="100" w:type="dxa"/>
              <w:left w:w="100" w:type="dxa"/>
              <w:bottom w:w="100" w:type="dxa"/>
              <w:right w:w="100" w:type="dxa"/>
            </w:tcMar>
          </w:tcPr>
          <w:p w14:paraId="6D13946E" w14:textId="77777777" w:rsidR="003E6A9C" w:rsidRDefault="003E6A9C" w:rsidP="009C54A7">
            <w:pPr>
              <w:spacing w:line="240" w:lineRule="auto"/>
              <w:ind w:left="-120"/>
              <w:jc w:val="center"/>
              <w:rPr>
                <w:rFonts w:ascii="Times New Roman" w:eastAsia="Times New Roman" w:hAnsi="Times New Roman" w:cs="Times New Roman"/>
                <w:sz w:val="24"/>
                <w:szCs w:val="24"/>
              </w:rPr>
            </w:pPr>
          </w:p>
        </w:tc>
        <w:tc>
          <w:tcPr>
            <w:tcW w:w="1210" w:type="dxa"/>
            <w:shd w:val="clear" w:color="auto" w:fill="FFFFFF"/>
            <w:tcMar>
              <w:top w:w="100" w:type="dxa"/>
              <w:left w:w="100" w:type="dxa"/>
              <w:bottom w:w="100" w:type="dxa"/>
              <w:right w:w="100" w:type="dxa"/>
            </w:tcMar>
          </w:tcPr>
          <w:p w14:paraId="2332324E" w14:textId="77777777" w:rsidR="003E6A9C" w:rsidRDefault="003E6A9C" w:rsidP="009C54A7">
            <w:pPr>
              <w:spacing w:line="240" w:lineRule="auto"/>
              <w:ind w:left="-120"/>
              <w:jc w:val="center"/>
              <w:rPr>
                <w:rFonts w:ascii="Times New Roman" w:eastAsia="Times New Roman" w:hAnsi="Times New Roman" w:cs="Times New Roman"/>
                <w:sz w:val="24"/>
                <w:szCs w:val="24"/>
              </w:rPr>
            </w:pPr>
          </w:p>
        </w:tc>
      </w:tr>
      <w:tr w:rsidR="003E6A9C" w14:paraId="35F1A0D4" w14:textId="77777777" w:rsidTr="009C54A7">
        <w:tc>
          <w:tcPr>
            <w:tcW w:w="2080" w:type="dxa"/>
            <w:tcBorders>
              <w:bottom w:val="nil"/>
            </w:tcBorders>
            <w:shd w:val="clear" w:color="auto" w:fill="FFFFFF"/>
            <w:tcMar>
              <w:top w:w="100" w:type="dxa"/>
              <w:left w:w="100" w:type="dxa"/>
              <w:bottom w:w="100" w:type="dxa"/>
              <w:right w:w="100" w:type="dxa"/>
            </w:tcMar>
          </w:tcPr>
          <w:p w14:paraId="122129D2" w14:textId="77777777" w:rsidR="003E6A9C" w:rsidRDefault="003E6A9C" w:rsidP="009C54A7">
            <w:pPr>
              <w:spacing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5. Interest (T2)</w:t>
            </w:r>
          </w:p>
        </w:tc>
        <w:tc>
          <w:tcPr>
            <w:tcW w:w="770" w:type="dxa"/>
            <w:tcBorders>
              <w:bottom w:val="nil"/>
            </w:tcBorders>
            <w:shd w:val="clear" w:color="auto" w:fill="FFFFFF"/>
            <w:tcMar>
              <w:top w:w="100" w:type="dxa"/>
              <w:left w:w="100" w:type="dxa"/>
              <w:bottom w:w="100" w:type="dxa"/>
              <w:right w:w="100" w:type="dxa"/>
            </w:tcMar>
          </w:tcPr>
          <w:p w14:paraId="1D4E2AB1"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.32*</w:t>
            </w:r>
          </w:p>
        </w:tc>
        <w:tc>
          <w:tcPr>
            <w:tcW w:w="1209" w:type="dxa"/>
            <w:tcBorders>
              <w:bottom w:val="nil"/>
            </w:tcBorders>
            <w:shd w:val="clear" w:color="auto" w:fill="FFFFFF"/>
            <w:tcMar>
              <w:top w:w="100" w:type="dxa"/>
              <w:left w:w="100" w:type="dxa"/>
              <w:bottom w:w="100" w:type="dxa"/>
              <w:right w:w="100" w:type="dxa"/>
            </w:tcMar>
          </w:tcPr>
          <w:p w14:paraId="5AC89420"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.24*</w:t>
            </w:r>
          </w:p>
        </w:tc>
        <w:tc>
          <w:tcPr>
            <w:tcW w:w="1209" w:type="dxa"/>
            <w:tcBorders>
              <w:bottom w:val="nil"/>
            </w:tcBorders>
            <w:shd w:val="clear" w:color="auto" w:fill="FFFFFF"/>
            <w:tcMar>
              <w:top w:w="100" w:type="dxa"/>
              <w:left w:w="100" w:type="dxa"/>
              <w:bottom w:w="100" w:type="dxa"/>
              <w:right w:w="100" w:type="dxa"/>
            </w:tcMar>
          </w:tcPr>
          <w:p w14:paraId="5BE788EF"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.49*</w:t>
            </w:r>
          </w:p>
        </w:tc>
        <w:tc>
          <w:tcPr>
            <w:tcW w:w="1209" w:type="dxa"/>
            <w:tcBorders>
              <w:bottom w:val="nil"/>
            </w:tcBorders>
            <w:shd w:val="clear" w:color="auto" w:fill="FFFFFF"/>
            <w:tcMar>
              <w:top w:w="100" w:type="dxa"/>
              <w:left w:w="100" w:type="dxa"/>
              <w:bottom w:w="100" w:type="dxa"/>
              <w:right w:w="100" w:type="dxa"/>
            </w:tcMar>
          </w:tcPr>
          <w:p w14:paraId="5C7D1596"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.65*</w:t>
            </w:r>
          </w:p>
        </w:tc>
        <w:tc>
          <w:tcPr>
            <w:tcW w:w="1209" w:type="dxa"/>
            <w:tcBorders>
              <w:bottom w:val="nil"/>
            </w:tcBorders>
            <w:shd w:val="clear" w:color="auto" w:fill="FFFFFF"/>
            <w:tcMar>
              <w:top w:w="100" w:type="dxa"/>
              <w:left w:w="100" w:type="dxa"/>
              <w:bottom w:w="100" w:type="dxa"/>
              <w:right w:w="100" w:type="dxa"/>
            </w:tcMar>
          </w:tcPr>
          <w:p w14:paraId="45B1F063"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t>
            </w:r>
          </w:p>
        </w:tc>
        <w:tc>
          <w:tcPr>
            <w:tcW w:w="1210" w:type="dxa"/>
            <w:tcBorders>
              <w:bottom w:val="nil"/>
            </w:tcBorders>
            <w:shd w:val="clear" w:color="auto" w:fill="FFFFFF"/>
            <w:tcMar>
              <w:top w:w="100" w:type="dxa"/>
              <w:left w:w="100" w:type="dxa"/>
              <w:bottom w:w="100" w:type="dxa"/>
              <w:right w:w="100" w:type="dxa"/>
            </w:tcMar>
          </w:tcPr>
          <w:p w14:paraId="565FD816" w14:textId="77777777" w:rsidR="003E6A9C" w:rsidRDefault="003E6A9C" w:rsidP="009C54A7">
            <w:pPr>
              <w:spacing w:line="240" w:lineRule="auto"/>
              <w:ind w:left="-120"/>
              <w:jc w:val="center"/>
              <w:rPr>
                <w:rFonts w:ascii="Times New Roman" w:eastAsia="Times New Roman" w:hAnsi="Times New Roman" w:cs="Times New Roman"/>
                <w:sz w:val="24"/>
                <w:szCs w:val="24"/>
              </w:rPr>
            </w:pPr>
          </w:p>
        </w:tc>
      </w:tr>
      <w:tr w:rsidR="003E6A9C" w14:paraId="30BBA74C" w14:textId="77777777" w:rsidTr="009C54A7">
        <w:tc>
          <w:tcPr>
            <w:tcW w:w="2080" w:type="dxa"/>
            <w:tcBorders>
              <w:top w:val="nil"/>
              <w:left w:val="nil"/>
              <w:bottom w:val="nil"/>
              <w:right w:val="nil"/>
            </w:tcBorders>
            <w:shd w:val="clear" w:color="auto" w:fill="FFFFFF"/>
            <w:tcMar>
              <w:top w:w="100" w:type="dxa"/>
              <w:left w:w="100" w:type="dxa"/>
              <w:bottom w:w="100" w:type="dxa"/>
              <w:right w:w="100" w:type="dxa"/>
            </w:tcMar>
          </w:tcPr>
          <w:p w14:paraId="11B3C0E2" w14:textId="77777777" w:rsidR="003E6A9C" w:rsidRDefault="003E6A9C" w:rsidP="009C54A7">
            <w:pPr>
              <w:spacing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6. Intervention</w:t>
            </w:r>
          </w:p>
        </w:tc>
        <w:tc>
          <w:tcPr>
            <w:tcW w:w="770" w:type="dxa"/>
            <w:tcBorders>
              <w:top w:val="nil"/>
              <w:left w:val="nil"/>
              <w:bottom w:val="nil"/>
              <w:right w:val="nil"/>
            </w:tcBorders>
            <w:shd w:val="clear" w:color="auto" w:fill="FFFFFF"/>
            <w:tcMar>
              <w:top w:w="100" w:type="dxa"/>
              <w:left w:w="100" w:type="dxa"/>
              <w:bottom w:w="100" w:type="dxa"/>
              <w:right w:w="100" w:type="dxa"/>
            </w:tcMar>
          </w:tcPr>
          <w:p w14:paraId="37FB45BD"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.08</w:t>
            </w:r>
          </w:p>
        </w:tc>
        <w:tc>
          <w:tcPr>
            <w:tcW w:w="1209" w:type="dxa"/>
            <w:tcBorders>
              <w:top w:val="nil"/>
              <w:left w:val="nil"/>
              <w:bottom w:val="nil"/>
              <w:right w:val="nil"/>
            </w:tcBorders>
            <w:shd w:val="clear" w:color="auto" w:fill="FFFFFF"/>
            <w:tcMar>
              <w:top w:w="100" w:type="dxa"/>
              <w:left w:w="100" w:type="dxa"/>
              <w:bottom w:w="100" w:type="dxa"/>
              <w:right w:w="100" w:type="dxa"/>
            </w:tcMar>
          </w:tcPr>
          <w:p w14:paraId="3DAF40DF"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.06</w:t>
            </w:r>
          </w:p>
        </w:tc>
        <w:tc>
          <w:tcPr>
            <w:tcW w:w="1209" w:type="dxa"/>
            <w:tcBorders>
              <w:top w:val="nil"/>
              <w:left w:val="nil"/>
              <w:bottom w:val="nil"/>
              <w:right w:val="nil"/>
            </w:tcBorders>
            <w:shd w:val="clear" w:color="auto" w:fill="FFFFFF"/>
            <w:tcMar>
              <w:top w:w="100" w:type="dxa"/>
              <w:left w:w="100" w:type="dxa"/>
              <w:bottom w:w="100" w:type="dxa"/>
              <w:right w:w="100" w:type="dxa"/>
            </w:tcMar>
          </w:tcPr>
          <w:p w14:paraId="0758835B"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-.04</w:t>
            </w:r>
          </w:p>
        </w:tc>
        <w:tc>
          <w:tcPr>
            <w:tcW w:w="1209" w:type="dxa"/>
            <w:tcBorders>
              <w:top w:val="nil"/>
              <w:left w:val="nil"/>
              <w:bottom w:val="nil"/>
              <w:right w:val="nil"/>
            </w:tcBorders>
            <w:shd w:val="clear" w:color="auto" w:fill="FFFFFF"/>
            <w:tcMar>
              <w:top w:w="100" w:type="dxa"/>
              <w:left w:w="100" w:type="dxa"/>
              <w:bottom w:w="100" w:type="dxa"/>
              <w:right w:w="100" w:type="dxa"/>
            </w:tcMar>
          </w:tcPr>
          <w:p w14:paraId="69B3F374"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.14</w:t>
            </w:r>
          </w:p>
        </w:tc>
        <w:tc>
          <w:tcPr>
            <w:tcW w:w="1209" w:type="dxa"/>
            <w:tcBorders>
              <w:top w:val="nil"/>
              <w:left w:val="nil"/>
              <w:bottom w:val="nil"/>
              <w:right w:val="nil"/>
            </w:tcBorders>
            <w:shd w:val="clear" w:color="auto" w:fill="FFFFFF"/>
            <w:tcMar>
              <w:top w:w="100" w:type="dxa"/>
              <w:left w:w="100" w:type="dxa"/>
              <w:bottom w:w="100" w:type="dxa"/>
              <w:right w:w="100" w:type="dxa"/>
            </w:tcMar>
          </w:tcPr>
          <w:p w14:paraId="378F883A"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-.02</w:t>
            </w:r>
          </w:p>
        </w:tc>
        <w:tc>
          <w:tcPr>
            <w:tcW w:w="1210" w:type="dxa"/>
            <w:tcBorders>
              <w:top w:val="nil"/>
              <w:left w:val="nil"/>
              <w:bottom w:val="nil"/>
              <w:right w:val="nil"/>
            </w:tcBorders>
            <w:shd w:val="clear" w:color="auto" w:fill="FFFFFF"/>
            <w:tcMar>
              <w:top w:w="100" w:type="dxa"/>
              <w:left w:w="100" w:type="dxa"/>
              <w:bottom w:w="100" w:type="dxa"/>
              <w:right w:w="100" w:type="dxa"/>
            </w:tcMar>
          </w:tcPr>
          <w:p w14:paraId="1869DFCE"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t>
            </w:r>
          </w:p>
        </w:tc>
      </w:tr>
      <w:tr w:rsidR="003E6A9C" w14:paraId="26736F00" w14:textId="77777777" w:rsidTr="009C54A7">
        <w:tc>
          <w:tcPr>
            <w:tcW w:w="2080" w:type="dxa"/>
            <w:tcBorders>
              <w:top w:val="nil"/>
            </w:tcBorders>
            <w:shd w:val="clear" w:color="auto" w:fill="FFFFFF"/>
            <w:tcMar>
              <w:top w:w="100" w:type="dxa"/>
              <w:left w:w="100" w:type="dxa"/>
              <w:bottom w:w="100" w:type="dxa"/>
              <w:right w:w="100" w:type="dxa"/>
            </w:tcMar>
          </w:tcPr>
          <w:p w14:paraId="2A0DD0B3" w14:textId="77777777" w:rsidR="003E6A9C" w:rsidRDefault="003E6A9C" w:rsidP="009C54A7">
            <w:pPr>
              <w:spacing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Minimum</w:t>
            </w:r>
          </w:p>
        </w:tc>
        <w:tc>
          <w:tcPr>
            <w:tcW w:w="770" w:type="dxa"/>
            <w:tcBorders>
              <w:top w:val="nil"/>
            </w:tcBorders>
            <w:shd w:val="clear" w:color="auto" w:fill="FFFFFF"/>
            <w:tcMar>
              <w:top w:w="100" w:type="dxa"/>
              <w:left w:w="100" w:type="dxa"/>
              <w:bottom w:w="100" w:type="dxa"/>
              <w:right w:w="100" w:type="dxa"/>
            </w:tcMar>
          </w:tcPr>
          <w:p w14:paraId="6F0C1E71"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1.33</w:t>
            </w:r>
          </w:p>
        </w:tc>
        <w:tc>
          <w:tcPr>
            <w:tcW w:w="1209" w:type="dxa"/>
            <w:tcBorders>
              <w:top w:val="nil"/>
            </w:tcBorders>
            <w:shd w:val="clear" w:color="auto" w:fill="FFFFFF"/>
            <w:tcMar>
              <w:top w:w="100" w:type="dxa"/>
              <w:left w:w="100" w:type="dxa"/>
              <w:bottom w:w="100" w:type="dxa"/>
              <w:right w:w="100" w:type="dxa"/>
            </w:tcMar>
          </w:tcPr>
          <w:p w14:paraId="3EF8D6D4"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1.20</w:t>
            </w:r>
          </w:p>
        </w:tc>
        <w:tc>
          <w:tcPr>
            <w:tcW w:w="1209" w:type="dxa"/>
            <w:tcBorders>
              <w:top w:val="nil"/>
            </w:tcBorders>
            <w:shd w:val="clear" w:color="auto" w:fill="FFFFFF"/>
            <w:tcMar>
              <w:top w:w="100" w:type="dxa"/>
              <w:left w:w="100" w:type="dxa"/>
              <w:bottom w:w="100" w:type="dxa"/>
              <w:right w:w="100" w:type="dxa"/>
            </w:tcMar>
          </w:tcPr>
          <w:p w14:paraId="6B564D91"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1.00</w:t>
            </w:r>
          </w:p>
        </w:tc>
        <w:tc>
          <w:tcPr>
            <w:tcW w:w="1209" w:type="dxa"/>
            <w:tcBorders>
              <w:top w:val="nil"/>
            </w:tcBorders>
            <w:shd w:val="clear" w:color="auto" w:fill="FFFFFF"/>
            <w:tcMar>
              <w:top w:w="100" w:type="dxa"/>
              <w:left w:w="100" w:type="dxa"/>
              <w:bottom w:w="100" w:type="dxa"/>
              <w:right w:w="100" w:type="dxa"/>
            </w:tcMar>
          </w:tcPr>
          <w:p w14:paraId="68EAA99C"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1.00</w:t>
            </w:r>
          </w:p>
        </w:tc>
        <w:tc>
          <w:tcPr>
            <w:tcW w:w="1209" w:type="dxa"/>
            <w:tcBorders>
              <w:top w:val="nil"/>
            </w:tcBorders>
            <w:shd w:val="clear" w:color="auto" w:fill="FFFFFF"/>
            <w:tcMar>
              <w:top w:w="100" w:type="dxa"/>
              <w:left w:w="100" w:type="dxa"/>
              <w:bottom w:w="100" w:type="dxa"/>
              <w:right w:w="100" w:type="dxa"/>
            </w:tcMar>
          </w:tcPr>
          <w:p w14:paraId="0D79C248"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1.00</w:t>
            </w:r>
          </w:p>
        </w:tc>
        <w:tc>
          <w:tcPr>
            <w:tcW w:w="1210" w:type="dxa"/>
            <w:tcBorders>
              <w:top w:val="nil"/>
            </w:tcBorders>
            <w:shd w:val="clear" w:color="auto" w:fill="FFFFFF"/>
            <w:tcMar>
              <w:top w:w="100" w:type="dxa"/>
              <w:left w:w="100" w:type="dxa"/>
              <w:bottom w:w="100" w:type="dxa"/>
              <w:right w:w="100" w:type="dxa"/>
            </w:tcMar>
          </w:tcPr>
          <w:p w14:paraId="131EFA42"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w:t>
            </w:r>
          </w:p>
        </w:tc>
      </w:tr>
      <w:tr w:rsidR="003E6A9C" w14:paraId="3DC8636B" w14:textId="77777777" w:rsidTr="009C54A7">
        <w:tc>
          <w:tcPr>
            <w:tcW w:w="2080" w:type="dxa"/>
            <w:shd w:val="clear" w:color="auto" w:fill="FFFFFF"/>
            <w:tcMar>
              <w:top w:w="100" w:type="dxa"/>
              <w:left w:w="100" w:type="dxa"/>
              <w:bottom w:w="100" w:type="dxa"/>
              <w:right w:w="100" w:type="dxa"/>
            </w:tcMar>
          </w:tcPr>
          <w:p w14:paraId="35760F3E" w14:textId="77777777" w:rsidR="003E6A9C" w:rsidRDefault="003E6A9C" w:rsidP="009C54A7">
            <w:pPr>
              <w:spacing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Maximum</w:t>
            </w:r>
          </w:p>
        </w:tc>
        <w:tc>
          <w:tcPr>
            <w:tcW w:w="770" w:type="dxa"/>
            <w:shd w:val="clear" w:color="auto" w:fill="FFFFFF"/>
            <w:tcMar>
              <w:top w:w="100" w:type="dxa"/>
              <w:left w:w="100" w:type="dxa"/>
              <w:bottom w:w="100" w:type="dxa"/>
              <w:right w:w="100" w:type="dxa"/>
            </w:tcMar>
          </w:tcPr>
          <w:p w14:paraId="0D3398DD"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7.00</w:t>
            </w:r>
          </w:p>
        </w:tc>
        <w:tc>
          <w:tcPr>
            <w:tcW w:w="1209" w:type="dxa"/>
            <w:shd w:val="clear" w:color="auto" w:fill="FFFFFF"/>
            <w:tcMar>
              <w:top w:w="100" w:type="dxa"/>
              <w:left w:w="100" w:type="dxa"/>
              <w:bottom w:w="100" w:type="dxa"/>
              <w:right w:w="100" w:type="dxa"/>
            </w:tcMar>
          </w:tcPr>
          <w:p w14:paraId="0F7C19E0"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7.00</w:t>
            </w:r>
          </w:p>
        </w:tc>
        <w:tc>
          <w:tcPr>
            <w:tcW w:w="1209" w:type="dxa"/>
            <w:shd w:val="clear" w:color="auto" w:fill="FFFFFF"/>
            <w:tcMar>
              <w:top w:w="100" w:type="dxa"/>
              <w:left w:w="100" w:type="dxa"/>
              <w:bottom w:w="100" w:type="dxa"/>
              <w:right w:w="100" w:type="dxa"/>
            </w:tcMar>
          </w:tcPr>
          <w:p w14:paraId="26F953B5"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7.00</w:t>
            </w:r>
          </w:p>
        </w:tc>
        <w:tc>
          <w:tcPr>
            <w:tcW w:w="1209" w:type="dxa"/>
            <w:shd w:val="clear" w:color="auto" w:fill="FFFFFF"/>
            <w:tcMar>
              <w:top w:w="100" w:type="dxa"/>
              <w:left w:w="100" w:type="dxa"/>
              <w:bottom w:w="100" w:type="dxa"/>
              <w:right w:w="100" w:type="dxa"/>
            </w:tcMar>
          </w:tcPr>
          <w:p w14:paraId="460D1C79"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7.00</w:t>
            </w:r>
          </w:p>
        </w:tc>
        <w:tc>
          <w:tcPr>
            <w:tcW w:w="1209" w:type="dxa"/>
            <w:shd w:val="clear" w:color="auto" w:fill="FFFFFF"/>
            <w:tcMar>
              <w:top w:w="100" w:type="dxa"/>
              <w:left w:w="100" w:type="dxa"/>
              <w:bottom w:w="100" w:type="dxa"/>
              <w:right w:w="100" w:type="dxa"/>
            </w:tcMar>
          </w:tcPr>
          <w:p w14:paraId="000A2002"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7.00</w:t>
            </w:r>
          </w:p>
        </w:tc>
        <w:tc>
          <w:tcPr>
            <w:tcW w:w="1210" w:type="dxa"/>
            <w:shd w:val="clear" w:color="auto" w:fill="FFFFFF"/>
            <w:tcMar>
              <w:top w:w="100" w:type="dxa"/>
              <w:left w:w="100" w:type="dxa"/>
              <w:bottom w:w="100" w:type="dxa"/>
              <w:right w:w="100" w:type="dxa"/>
            </w:tcMar>
          </w:tcPr>
          <w:p w14:paraId="1F7A9C3C"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w:t>
            </w:r>
          </w:p>
        </w:tc>
      </w:tr>
      <w:tr w:rsidR="003E6A9C" w14:paraId="6D6F812B" w14:textId="77777777" w:rsidTr="009C54A7">
        <w:tc>
          <w:tcPr>
            <w:tcW w:w="2080" w:type="dxa"/>
            <w:shd w:val="clear" w:color="auto" w:fill="FFFFFF"/>
            <w:tcMar>
              <w:top w:w="100" w:type="dxa"/>
              <w:left w:w="100" w:type="dxa"/>
              <w:bottom w:w="100" w:type="dxa"/>
              <w:right w:w="100" w:type="dxa"/>
            </w:tcMar>
          </w:tcPr>
          <w:p w14:paraId="4B9ADB22" w14:textId="77777777" w:rsidR="003E6A9C" w:rsidRDefault="003E6A9C" w:rsidP="009C54A7">
            <w:pPr>
              <w:spacing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Mean</w:t>
            </w:r>
          </w:p>
        </w:tc>
        <w:tc>
          <w:tcPr>
            <w:tcW w:w="770" w:type="dxa"/>
            <w:shd w:val="clear" w:color="auto" w:fill="FFFFFF"/>
            <w:tcMar>
              <w:top w:w="100" w:type="dxa"/>
              <w:left w:w="100" w:type="dxa"/>
              <w:bottom w:w="100" w:type="dxa"/>
              <w:right w:w="100" w:type="dxa"/>
            </w:tcMar>
          </w:tcPr>
          <w:p w14:paraId="0ED58A56"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5.67</w:t>
            </w:r>
          </w:p>
        </w:tc>
        <w:tc>
          <w:tcPr>
            <w:tcW w:w="1209" w:type="dxa"/>
            <w:shd w:val="clear" w:color="auto" w:fill="FFFFFF"/>
            <w:tcMar>
              <w:top w:w="100" w:type="dxa"/>
              <w:left w:w="100" w:type="dxa"/>
              <w:bottom w:w="100" w:type="dxa"/>
              <w:right w:w="100" w:type="dxa"/>
            </w:tcMar>
          </w:tcPr>
          <w:p w14:paraId="3128B6B2"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5.35</w:t>
            </w:r>
          </w:p>
        </w:tc>
        <w:tc>
          <w:tcPr>
            <w:tcW w:w="1209" w:type="dxa"/>
            <w:shd w:val="clear" w:color="auto" w:fill="FFFFFF"/>
            <w:tcMar>
              <w:top w:w="100" w:type="dxa"/>
              <w:left w:w="100" w:type="dxa"/>
              <w:bottom w:w="100" w:type="dxa"/>
              <w:right w:w="100" w:type="dxa"/>
            </w:tcMar>
          </w:tcPr>
          <w:p w14:paraId="01F5A003"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5.39</w:t>
            </w:r>
          </w:p>
        </w:tc>
        <w:tc>
          <w:tcPr>
            <w:tcW w:w="1209" w:type="dxa"/>
            <w:shd w:val="clear" w:color="auto" w:fill="FFFFFF"/>
            <w:tcMar>
              <w:top w:w="100" w:type="dxa"/>
              <w:left w:w="100" w:type="dxa"/>
              <w:bottom w:w="100" w:type="dxa"/>
              <w:right w:w="100" w:type="dxa"/>
            </w:tcMar>
          </w:tcPr>
          <w:p w14:paraId="4708424B"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5.65</w:t>
            </w:r>
          </w:p>
        </w:tc>
        <w:tc>
          <w:tcPr>
            <w:tcW w:w="1209" w:type="dxa"/>
            <w:shd w:val="clear" w:color="auto" w:fill="FFFFFF"/>
            <w:tcMar>
              <w:top w:w="100" w:type="dxa"/>
              <w:left w:w="100" w:type="dxa"/>
              <w:bottom w:w="100" w:type="dxa"/>
              <w:right w:w="100" w:type="dxa"/>
            </w:tcMar>
          </w:tcPr>
          <w:p w14:paraId="22E421B9"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5.39</w:t>
            </w:r>
          </w:p>
        </w:tc>
        <w:tc>
          <w:tcPr>
            <w:tcW w:w="1210" w:type="dxa"/>
            <w:shd w:val="clear" w:color="auto" w:fill="FFFFFF"/>
            <w:tcMar>
              <w:top w:w="100" w:type="dxa"/>
              <w:left w:w="100" w:type="dxa"/>
              <w:bottom w:w="100" w:type="dxa"/>
              <w:right w:w="100" w:type="dxa"/>
            </w:tcMar>
          </w:tcPr>
          <w:p w14:paraId="24EE84F5"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.52</w:t>
            </w:r>
          </w:p>
        </w:tc>
      </w:tr>
      <w:tr w:rsidR="003E6A9C" w14:paraId="01A85455" w14:textId="77777777" w:rsidTr="009C54A7">
        <w:tc>
          <w:tcPr>
            <w:tcW w:w="2080" w:type="dxa"/>
            <w:shd w:val="clear" w:color="auto" w:fill="FFFFFF"/>
            <w:tcMar>
              <w:top w:w="100" w:type="dxa"/>
              <w:left w:w="100" w:type="dxa"/>
              <w:bottom w:w="100" w:type="dxa"/>
              <w:right w:w="100" w:type="dxa"/>
            </w:tcMar>
          </w:tcPr>
          <w:p w14:paraId="69BB4A7A" w14:textId="77777777" w:rsidR="003E6A9C" w:rsidRDefault="003E6A9C" w:rsidP="009C54A7">
            <w:pPr>
              <w:spacing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Standard Deviation</w:t>
            </w:r>
          </w:p>
        </w:tc>
        <w:tc>
          <w:tcPr>
            <w:tcW w:w="770" w:type="dxa"/>
            <w:shd w:val="clear" w:color="auto" w:fill="FFFFFF"/>
            <w:tcMar>
              <w:top w:w="100" w:type="dxa"/>
              <w:left w:w="100" w:type="dxa"/>
              <w:bottom w:w="100" w:type="dxa"/>
              <w:right w:w="100" w:type="dxa"/>
            </w:tcMar>
          </w:tcPr>
          <w:p w14:paraId="51250DE6"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1.03</w:t>
            </w:r>
          </w:p>
        </w:tc>
        <w:tc>
          <w:tcPr>
            <w:tcW w:w="1209" w:type="dxa"/>
            <w:shd w:val="clear" w:color="auto" w:fill="FFFFFF"/>
            <w:tcMar>
              <w:top w:w="100" w:type="dxa"/>
              <w:left w:w="100" w:type="dxa"/>
              <w:bottom w:w="100" w:type="dxa"/>
              <w:right w:w="100" w:type="dxa"/>
            </w:tcMar>
          </w:tcPr>
          <w:p w14:paraId="159319C2"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1.38</w:t>
            </w:r>
          </w:p>
        </w:tc>
        <w:tc>
          <w:tcPr>
            <w:tcW w:w="1209" w:type="dxa"/>
            <w:shd w:val="clear" w:color="auto" w:fill="FFFFFF"/>
            <w:tcMar>
              <w:top w:w="100" w:type="dxa"/>
              <w:left w:w="100" w:type="dxa"/>
              <w:bottom w:w="100" w:type="dxa"/>
              <w:right w:w="100" w:type="dxa"/>
            </w:tcMar>
          </w:tcPr>
          <w:p w14:paraId="474FDBDA"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1.55</w:t>
            </w:r>
          </w:p>
        </w:tc>
        <w:tc>
          <w:tcPr>
            <w:tcW w:w="1209" w:type="dxa"/>
            <w:shd w:val="clear" w:color="auto" w:fill="FFFFFF"/>
            <w:tcMar>
              <w:top w:w="100" w:type="dxa"/>
              <w:left w:w="100" w:type="dxa"/>
              <w:bottom w:w="100" w:type="dxa"/>
              <w:right w:w="100" w:type="dxa"/>
            </w:tcMar>
          </w:tcPr>
          <w:p w14:paraId="5DB212C2"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1.49</w:t>
            </w:r>
          </w:p>
        </w:tc>
        <w:tc>
          <w:tcPr>
            <w:tcW w:w="1209" w:type="dxa"/>
            <w:shd w:val="clear" w:color="auto" w:fill="FFFFFF"/>
            <w:tcMar>
              <w:top w:w="100" w:type="dxa"/>
              <w:left w:w="100" w:type="dxa"/>
              <w:bottom w:w="100" w:type="dxa"/>
              <w:right w:w="100" w:type="dxa"/>
            </w:tcMar>
          </w:tcPr>
          <w:p w14:paraId="13869125"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1.30</w:t>
            </w:r>
          </w:p>
        </w:tc>
        <w:tc>
          <w:tcPr>
            <w:tcW w:w="1210" w:type="dxa"/>
            <w:shd w:val="clear" w:color="auto" w:fill="FFFFFF"/>
            <w:tcMar>
              <w:top w:w="100" w:type="dxa"/>
              <w:left w:w="100" w:type="dxa"/>
              <w:bottom w:w="100" w:type="dxa"/>
              <w:right w:w="100" w:type="dxa"/>
            </w:tcMar>
          </w:tcPr>
          <w:p w14:paraId="2C7AE4CD" w14:textId="77777777" w:rsidR="003E6A9C" w:rsidRDefault="003E6A9C" w:rsidP="009C54A7">
            <w:pPr>
              <w:spacing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.50</w:t>
            </w:r>
          </w:p>
        </w:tc>
      </w:tr>
      <w:tr w:rsidR="003E6A9C" w14:paraId="5833712C" w14:textId="77777777" w:rsidTr="009C54A7">
        <w:tc>
          <w:tcPr>
            <w:tcW w:w="2080" w:type="dxa"/>
            <w:shd w:val="clear" w:color="auto" w:fill="FFFFFF"/>
            <w:tcMar>
              <w:top w:w="100" w:type="dxa"/>
              <w:left w:w="100" w:type="dxa"/>
              <w:bottom w:w="100" w:type="dxa"/>
              <w:right w:w="100" w:type="dxa"/>
            </w:tcMar>
          </w:tcPr>
          <w:p w14:paraId="31B7FBC6" w14:textId="77777777" w:rsidR="003E6A9C" w:rsidRDefault="003E6A9C" w:rsidP="009C54A7">
            <w:pPr>
              <w:spacing w:line="240" w:lineRule="auto"/>
              <w:ind w:left="-1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Skewness</w:t>
            </w:r>
          </w:p>
        </w:tc>
        <w:tc>
          <w:tcPr>
            <w:tcW w:w="770" w:type="dxa"/>
            <w:shd w:val="clear" w:color="auto" w:fill="FFFFFF"/>
            <w:tcMar>
              <w:top w:w="100" w:type="dxa"/>
              <w:left w:w="100" w:type="dxa"/>
              <w:bottom w:w="100" w:type="dxa"/>
              <w:right w:w="100" w:type="dxa"/>
            </w:tcMar>
          </w:tcPr>
          <w:p w14:paraId="7A42ABED" w14:textId="77777777" w:rsidR="003E6A9C" w:rsidRDefault="003E6A9C" w:rsidP="009C54A7">
            <w:pPr>
              <w:spacing w:line="240" w:lineRule="auto"/>
              <w:ind w:left="-1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-1.04</w:t>
            </w:r>
          </w:p>
        </w:tc>
        <w:tc>
          <w:tcPr>
            <w:tcW w:w="1209" w:type="dxa"/>
            <w:shd w:val="clear" w:color="auto" w:fill="FFFFFF"/>
            <w:tcMar>
              <w:top w:w="100" w:type="dxa"/>
              <w:left w:w="100" w:type="dxa"/>
              <w:bottom w:w="100" w:type="dxa"/>
              <w:right w:w="100" w:type="dxa"/>
            </w:tcMar>
          </w:tcPr>
          <w:p w14:paraId="6ACA95FF" w14:textId="77777777" w:rsidR="003E6A9C" w:rsidRDefault="003E6A9C" w:rsidP="009C54A7">
            <w:pP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-0.82</w:t>
            </w:r>
          </w:p>
        </w:tc>
        <w:tc>
          <w:tcPr>
            <w:tcW w:w="1209" w:type="dxa"/>
            <w:shd w:val="clear" w:color="auto" w:fill="FFFFFF"/>
            <w:tcMar>
              <w:top w:w="100" w:type="dxa"/>
              <w:left w:w="100" w:type="dxa"/>
              <w:bottom w:w="100" w:type="dxa"/>
              <w:right w:w="100" w:type="dxa"/>
            </w:tcMar>
          </w:tcPr>
          <w:p w14:paraId="78E959A2" w14:textId="77777777" w:rsidR="003E6A9C" w:rsidRDefault="003E6A9C" w:rsidP="009C54A7">
            <w:pPr>
              <w:spacing w:line="240" w:lineRule="auto"/>
              <w:ind w:left="-1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-1.18</w:t>
            </w:r>
          </w:p>
        </w:tc>
        <w:tc>
          <w:tcPr>
            <w:tcW w:w="1209" w:type="dxa"/>
            <w:shd w:val="clear" w:color="auto" w:fill="FFFFFF"/>
            <w:tcMar>
              <w:top w:w="100" w:type="dxa"/>
              <w:left w:w="100" w:type="dxa"/>
              <w:bottom w:w="100" w:type="dxa"/>
              <w:right w:w="100" w:type="dxa"/>
            </w:tcMar>
          </w:tcPr>
          <w:p w14:paraId="2B20A1C0" w14:textId="77777777" w:rsidR="003E6A9C" w:rsidRDefault="003E6A9C" w:rsidP="009C54A7">
            <w:pPr>
              <w:spacing w:line="240" w:lineRule="auto"/>
              <w:ind w:left="-1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-1.04</w:t>
            </w:r>
          </w:p>
        </w:tc>
        <w:tc>
          <w:tcPr>
            <w:tcW w:w="1209" w:type="dxa"/>
            <w:shd w:val="clear" w:color="auto" w:fill="FFFFFF"/>
            <w:tcMar>
              <w:top w:w="100" w:type="dxa"/>
              <w:left w:w="100" w:type="dxa"/>
              <w:bottom w:w="100" w:type="dxa"/>
              <w:right w:w="100" w:type="dxa"/>
            </w:tcMar>
          </w:tcPr>
          <w:p w14:paraId="1DEA0D02" w14:textId="77777777" w:rsidR="003E6A9C" w:rsidRDefault="003E6A9C" w:rsidP="009C54A7">
            <w:pPr>
              <w:spacing w:line="240" w:lineRule="auto"/>
              <w:ind w:left="-1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-0.89</w:t>
            </w:r>
          </w:p>
        </w:tc>
        <w:tc>
          <w:tcPr>
            <w:tcW w:w="1210" w:type="dxa"/>
            <w:shd w:val="clear" w:color="auto" w:fill="FFFFFF"/>
            <w:tcMar>
              <w:top w:w="100" w:type="dxa"/>
              <w:left w:w="100" w:type="dxa"/>
              <w:bottom w:w="100" w:type="dxa"/>
              <w:right w:w="100" w:type="dxa"/>
            </w:tcMar>
          </w:tcPr>
          <w:p w14:paraId="3701B96E" w14:textId="77777777" w:rsidR="003E6A9C" w:rsidRDefault="003E6A9C" w:rsidP="009C54A7">
            <w:pPr>
              <w:spacing w:line="240" w:lineRule="auto"/>
              <w:ind w:left="-1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r w:rsidR="003E6A9C" w14:paraId="5D4EC296" w14:textId="77777777" w:rsidTr="009C54A7">
        <w:tc>
          <w:tcPr>
            <w:tcW w:w="2080" w:type="dxa"/>
            <w:tcBorders>
              <w:bottom w:val="single" w:sz="4" w:space="0" w:color="000000"/>
            </w:tcBorders>
            <w:shd w:val="clear" w:color="auto" w:fill="FFFFFF"/>
            <w:tcMar>
              <w:top w:w="100" w:type="dxa"/>
              <w:left w:w="100" w:type="dxa"/>
              <w:bottom w:w="100" w:type="dxa"/>
              <w:right w:w="100" w:type="dxa"/>
            </w:tcMar>
          </w:tcPr>
          <w:p w14:paraId="48899860" w14:textId="77777777" w:rsidR="003E6A9C" w:rsidRDefault="003E6A9C" w:rsidP="009C54A7">
            <w:pPr>
              <w:spacing w:line="240" w:lineRule="auto"/>
              <w:ind w:left="-1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Kurtosis</w:t>
            </w:r>
          </w:p>
        </w:tc>
        <w:tc>
          <w:tcPr>
            <w:tcW w:w="770" w:type="dxa"/>
            <w:tcBorders>
              <w:bottom w:val="single" w:sz="4" w:space="0" w:color="000000"/>
            </w:tcBorders>
            <w:shd w:val="clear" w:color="auto" w:fill="FFFFFF"/>
            <w:tcMar>
              <w:top w:w="100" w:type="dxa"/>
              <w:left w:w="100" w:type="dxa"/>
              <w:bottom w:w="100" w:type="dxa"/>
              <w:right w:w="100" w:type="dxa"/>
            </w:tcMar>
          </w:tcPr>
          <w:p w14:paraId="61A76A39" w14:textId="77777777" w:rsidR="003E6A9C" w:rsidRDefault="003E6A9C" w:rsidP="009C54A7">
            <w:pPr>
              <w:spacing w:line="240" w:lineRule="auto"/>
              <w:ind w:left="-1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.36</w:t>
            </w:r>
          </w:p>
        </w:tc>
        <w:tc>
          <w:tcPr>
            <w:tcW w:w="1209" w:type="dxa"/>
            <w:tcBorders>
              <w:bottom w:val="single" w:sz="4" w:space="0" w:color="000000"/>
            </w:tcBorders>
            <w:shd w:val="clear" w:color="auto" w:fill="FFFFFF"/>
            <w:tcMar>
              <w:top w:w="100" w:type="dxa"/>
              <w:left w:w="100" w:type="dxa"/>
              <w:bottom w:w="100" w:type="dxa"/>
              <w:right w:w="100" w:type="dxa"/>
            </w:tcMar>
          </w:tcPr>
          <w:p w14:paraId="6EA2F441" w14:textId="77777777" w:rsidR="003E6A9C" w:rsidRDefault="003E6A9C" w:rsidP="009C54A7">
            <w:pPr>
              <w:spacing w:line="240" w:lineRule="auto"/>
              <w:ind w:left="-1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.07</w:t>
            </w:r>
          </w:p>
        </w:tc>
        <w:tc>
          <w:tcPr>
            <w:tcW w:w="1209" w:type="dxa"/>
            <w:tcBorders>
              <w:bottom w:val="single" w:sz="4" w:space="0" w:color="000000"/>
            </w:tcBorders>
            <w:shd w:val="clear" w:color="auto" w:fill="FFFFFF"/>
            <w:tcMar>
              <w:top w:w="100" w:type="dxa"/>
              <w:left w:w="100" w:type="dxa"/>
              <w:bottom w:w="100" w:type="dxa"/>
              <w:right w:w="100" w:type="dxa"/>
            </w:tcMar>
          </w:tcPr>
          <w:p w14:paraId="7C8162DC" w14:textId="77777777" w:rsidR="003E6A9C" w:rsidRDefault="003E6A9C" w:rsidP="009C54A7">
            <w:pPr>
              <w:spacing w:line="240" w:lineRule="auto"/>
              <w:ind w:left="-1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0.09</w:t>
            </w:r>
          </w:p>
        </w:tc>
        <w:tc>
          <w:tcPr>
            <w:tcW w:w="1209" w:type="dxa"/>
            <w:tcBorders>
              <w:bottom w:val="single" w:sz="4" w:space="0" w:color="000000"/>
            </w:tcBorders>
            <w:shd w:val="clear" w:color="auto" w:fill="FFFFFF"/>
            <w:tcMar>
              <w:top w:w="100" w:type="dxa"/>
              <w:left w:w="100" w:type="dxa"/>
              <w:bottom w:w="100" w:type="dxa"/>
              <w:right w:w="100" w:type="dxa"/>
            </w:tcMar>
          </w:tcPr>
          <w:p w14:paraId="0ABA9EDE" w14:textId="77777777" w:rsidR="003E6A9C" w:rsidRDefault="003E6A9C" w:rsidP="009C54A7">
            <w:pPr>
              <w:spacing w:line="240" w:lineRule="auto"/>
              <w:ind w:left="-1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0.11</w:t>
            </w:r>
          </w:p>
        </w:tc>
        <w:tc>
          <w:tcPr>
            <w:tcW w:w="1209" w:type="dxa"/>
            <w:tcBorders>
              <w:bottom w:val="single" w:sz="4" w:space="0" w:color="000000"/>
            </w:tcBorders>
            <w:shd w:val="clear" w:color="auto" w:fill="FFFFFF"/>
            <w:tcMar>
              <w:top w:w="100" w:type="dxa"/>
              <w:left w:w="100" w:type="dxa"/>
              <w:bottom w:w="100" w:type="dxa"/>
              <w:right w:w="100" w:type="dxa"/>
            </w:tcMar>
          </w:tcPr>
          <w:p w14:paraId="346D5163" w14:textId="77777777" w:rsidR="003E6A9C" w:rsidRDefault="003E6A9C" w:rsidP="009C54A7">
            <w:pPr>
              <w:spacing w:line="240" w:lineRule="auto"/>
              <w:ind w:left="-1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0.11</w:t>
            </w:r>
          </w:p>
        </w:tc>
        <w:tc>
          <w:tcPr>
            <w:tcW w:w="1210" w:type="dxa"/>
            <w:tcBorders>
              <w:bottom w:val="single" w:sz="4" w:space="0" w:color="000000"/>
            </w:tcBorders>
            <w:shd w:val="clear" w:color="auto" w:fill="FFFFFF"/>
            <w:tcMar>
              <w:top w:w="100" w:type="dxa"/>
              <w:left w:w="100" w:type="dxa"/>
              <w:bottom w:w="100" w:type="dxa"/>
              <w:right w:w="100" w:type="dxa"/>
            </w:tcMar>
          </w:tcPr>
          <w:p w14:paraId="60D81948" w14:textId="77777777" w:rsidR="003E6A9C" w:rsidRDefault="003E6A9C" w:rsidP="009C54A7">
            <w:pPr>
              <w:spacing w:line="240" w:lineRule="auto"/>
              <w:ind w:left="-1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14:paraId="318BCFC2" w14:textId="77777777" w:rsidR="003E6A9C" w:rsidRDefault="003E6A9C" w:rsidP="003E6A9C">
      <w:pPr>
        <w:spacing w:line="240" w:lineRule="auto"/>
        <w:rPr>
          <w:rFonts w:ascii="Times New Roman" w:eastAsia="Times New Roman" w:hAnsi="Times New Roman" w:cs="Times New Roman"/>
          <w:sz w:val="24"/>
          <w:szCs w:val="24"/>
        </w:rPr>
      </w:pPr>
    </w:p>
    <w:p w14:paraId="5BAE0218" w14:textId="77777777" w:rsidR="003E6A9C" w:rsidRDefault="003E6A9C" w:rsidP="003E6A9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*p &lt;.05</w:t>
      </w:r>
    </w:p>
    <w:p w14:paraId="3D932A89" w14:textId="77777777" w:rsidR="003E6A9C" w:rsidRDefault="003E6A9C" w:rsidP="003E6A9C">
      <w:pPr>
        <w:spacing w:line="240" w:lineRule="auto"/>
        <w:rPr>
          <w:rFonts w:ascii="Times New Roman" w:eastAsia="Times New Roman" w:hAnsi="Times New Roman" w:cs="Times New Roman"/>
          <w:sz w:val="24"/>
          <w:szCs w:val="24"/>
        </w:rPr>
      </w:pPr>
    </w:p>
    <w:p w14:paraId="51D39F1D" w14:textId="77777777" w:rsidR="003E6A9C" w:rsidRDefault="003E6A9C" w:rsidP="003E6A9C">
      <w:pPr>
        <w:rPr>
          <w:rFonts w:ascii="Times New Roman" w:eastAsia="Times New Roman" w:hAnsi="Times New Roman" w:cs="Times New Roman"/>
          <w:sz w:val="24"/>
          <w:szCs w:val="24"/>
        </w:rPr>
      </w:pPr>
      <w:r>
        <w:br w:type="page"/>
      </w:r>
    </w:p>
    <w:p w14:paraId="0F49E3EC" w14:textId="77777777" w:rsidR="00BF42A9" w:rsidRDefault="00C93408">
      <w:pPr>
        <w:pStyle w:val="Heading2"/>
        <w:contextualSpacing w:val="0"/>
      </w:pPr>
      <w:r>
        <w:lastRenderedPageBreak/>
        <w:t>5.2. RQ#1: Con</w:t>
      </w:r>
      <w:r>
        <w:t>nections in Student Essays</w:t>
      </w:r>
    </w:p>
    <w:p w14:paraId="20B99BB2"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understand if the relevance intervention led students to make more connections to real-life contexts and applications in their reflections, we conducted a content analysis of the student reflections using our real-lif</w:t>
      </w:r>
      <w:r>
        <w:rPr>
          <w:rFonts w:ascii="Times New Roman" w:eastAsia="Times New Roman" w:hAnsi="Times New Roman" w:cs="Times New Roman"/>
          <w:sz w:val="24"/>
          <w:szCs w:val="24"/>
        </w:rPr>
        <w:t xml:space="preserve">e connections rubric. First, to determine whether use of multi-level models was warranted, we examined an intercept-only (or null) model, with the rating from the content analysis (higher scores indicate higher levels of connections to see Table 1) as the </w:t>
      </w:r>
      <w:r>
        <w:rPr>
          <w:rFonts w:ascii="Times New Roman" w:eastAsia="Times New Roman" w:hAnsi="Times New Roman" w:cs="Times New Roman"/>
          <w:sz w:val="24"/>
          <w:szCs w:val="24"/>
        </w:rPr>
        <w:t xml:space="preserve">dependent variable the class students were in as the random effect. This model revealed that effectively none of the variability in this rating was attributable to the class students were in, so we carried out an independent samples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-test for differences </w:t>
      </w:r>
      <w:r>
        <w:rPr>
          <w:rFonts w:ascii="Times New Roman" w:eastAsia="Times New Roman" w:hAnsi="Times New Roman" w:cs="Times New Roman"/>
          <w:sz w:val="24"/>
          <w:szCs w:val="24"/>
        </w:rPr>
        <w:t xml:space="preserve">in rating on the basis of being in the intervention or control condition. The results of the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-test indicated that there was a significant difference between the two groups in terms of ratings of relevance as assessed on the 4-point scale favoring the expe</w:t>
      </w:r>
      <w:r>
        <w:rPr>
          <w:rFonts w:ascii="Times New Roman" w:eastAsia="Times New Roman" w:hAnsi="Times New Roman" w:cs="Times New Roman"/>
          <w:sz w:val="24"/>
          <w:szCs w:val="24"/>
        </w:rPr>
        <w:t xml:space="preserve">rimental group,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135) = 7.67, p &lt; .01; with a Cohen’s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1.31. The treatment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1.71, </w:t>
      </w:r>
      <w:r>
        <w:rPr>
          <w:rFonts w:ascii="Times New Roman" w:eastAsia="Times New Roman" w:hAnsi="Times New Roman" w:cs="Times New Roman"/>
          <w:i/>
          <w:sz w:val="24"/>
          <w:szCs w:val="24"/>
        </w:rPr>
        <w:t xml:space="preserve">SD </w:t>
      </w:r>
      <w:r>
        <w:rPr>
          <w:rFonts w:ascii="Times New Roman" w:eastAsia="Times New Roman" w:hAnsi="Times New Roman" w:cs="Times New Roman"/>
          <w:sz w:val="24"/>
          <w:szCs w:val="24"/>
        </w:rPr>
        <w:t>= .97) group’s essays included more utility value than the control group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0.46, </w:t>
      </w:r>
      <w:r>
        <w:rPr>
          <w:rFonts w:ascii="Times New Roman" w:eastAsia="Times New Roman" w:hAnsi="Times New Roman" w:cs="Times New Roman"/>
          <w:i/>
          <w:sz w:val="24"/>
          <w:szCs w:val="24"/>
        </w:rPr>
        <w:t xml:space="preserve">SD </w:t>
      </w:r>
      <w:r>
        <w:rPr>
          <w:rFonts w:ascii="Times New Roman" w:eastAsia="Times New Roman" w:hAnsi="Times New Roman" w:cs="Times New Roman"/>
          <w:sz w:val="24"/>
          <w:szCs w:val="24"/>
        </w:rPr>
        <w:t>= .93).</w:t>
      </w:r>
    </w:p>
    <w:p w14:paraId="0B96AFAB" w14:textId="77777777" w:rsidR="00BF42A9" w:rsidRDefault="00C93408">
      <w:pPr>
        <w:pStyle w:val="Heading2"/>
        <w:contextualSpacing w:val="0"/>
      </w:pPr>
      <w:bookmarkStart w:id="5" w:name="_3znysh7" w:colFirst="0" w:colLast="0"/>
      <w:bookmarkEnd w:id="5"/>
      <w:r>
        <w:t>5.3. RQ#2: Psychological Process Elicited in Student Reflections</w:t>
      </w:r>
    </w:p>
    <w:p w14:paraId="2EDDE8D9"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LIW</w:t>
      </w:r>
      <w:r>
        <w:rPr>
          <w:rFonts w:ascii="Times New Roman" w:eastAsia="Times New Roman" w:hAnsi="Times New Roman" w:cs="Times New Roman"/>
          <w:sz w:val="24"/>
          <w:szCs w:val="24"/>
        </w:rPr>
        <w:t>C analyses indicated that there was not a statistically significant difference between the control and treatment conditions for all of the constructs that were investigated in previous research (i.e., Canning and Harackiewicz, 2015 &amp; Harackiewicz et al., 2</w:t>
      </w:r>
      <w:r>
        <w:rPr>
          <w:rFonts w:ascii="Times New Roman" w:eastAsia="Times New Roman" w:hAnsi="Times New Roman" w:cs="Times New Roman"/>
          <w:sz w:val="24"/>
          <w:szCs w:val="24"/>
        </w:rPr>
        <w:t>016), except for cognitive processing (i.e., students' writing involving the use of causation, differentiation, or insight), which was more frequent in responses of students in the intervention group (</w:t>
      </w:r>
      <w:r>
        <w:rPr>
          <w:rFonts w:ascii="Times New Roman" w:eastAsia="Times New Roman" w:hAnsi="Times New Roman" w:cs="Times New Roman"/>
          <w:i/>
          <w:sz w:val="24"/>
          <w:szCs w:val="24"/>
        </w:rPr>
        <w:t>β</w:t>
      </w:r>
      <w:r>
        <w:rPr>
          <w:rFonts w:ascii="Times New Roman" w:eastAsia="Times New Roman" w:hAnsi="Times New Roman" w:cs="Times New Roman"/>
          <w:sz w:val="24"/>
          <w:szCs w:val="24"/>
        </w:rPr>
        <w:t xml:space="preserve"> = 2.81,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0.03,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0.50). We also examined new sum</w:t>
      </w:r>
      <w:r>
        <w:rPr>
          <w:rFonts w:ascii="Times New Roman" w:eastAsia="Times New Roman" w:hAnsi="Times New Roman" w:cs="Times New Roman"/>
          <w:sz w:val="24"/>
          <w:szCs w:val="24"/>
        </w:rPr>
        <w:t xml:space="preserve">mary categories in LIWC 2015 (Analytic, Clout, Authentic, and Tone) and found no statistically significant differences across these. Many of these constructs were not common to students' responses (Table 3), either in treatment or control </w:t>
      </w:r>
      <w:r>
        <w:rPr>
          <w:rFonts w:ascii="Times New Roman" w:eastAsia="Times New Roman" w:hAnsi="Times New Roman" w:cs="Times New Roman"/>
          <w:sz w:val="24"/>
          <w:szCs w:val="24"/>
        </w:rPr>
        <w:lastRenderedPageBreak/>
        <w:t>conditions: For e</w:t>
      </w:r>
      <w:r>
        <w:rPr>
          <w:rFonts w:ascii="Times New Roman" w:eastAsia="Times New Roman" w:hAnsi="Times New Roman" w:cs="Times New Roman"/>
          <w:sz w:val="24"/>
          <w:szCs w:val="24"/>
        </w:rPr>
        <w:t>xample, Family, Friend, Female, Male, and Leisure comprised less than 1% of the words across all responses.</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w:t>
      </w:r>
    </w:p>
    <w:p w14:paraId="24FD3B14" w14:textId="77777777" w:rsidR="00291B45" w:rsidRDefault="00291B45" w:rsidP="00291B45">
      <w:pPr>
        <w:spacing w:line="240" w:lineRule="auto"/>
        <w:rPr>
          <w:rFonts w:ascii="Times New Roman" w:eastAsia="Times New Roman" w:hAnsi="Times New Roman" w:cs="Times New Roman"/>
          <w:sz w:val="24"/>
          <w:szCs w:val="24"/>
        </w:rPr>
      </w:pPr>
      <w:bookmarkStart w:id="6" w:name="_2et92p0" w:colFirst="0" w:colLast="0"/>
      <w:bookmarkEnd w:id="6"/>
      <w:r>
        <w:rPr>
          <w:rFonts w:ascii="Times New Roman" w:eastAsia="Times New Roman" w:hAnsi="Times New Roman" w:cs="Times New Roman"/>
          <w:sz w:val="24"/>
          <w:szCs w:val="24"/>
        </w:rPr>
        <w:t>Table 3</w:t>
      </w:r>
    </w:p>
    <w:p w14:paraId="21D04556" w14:textId="77777777" w:rsidR="00291B45" w:rsidRDefault="00291B45" w:rsidP="00291B45">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Results from Linguistic Inquiry and Word Count (2015) Analysis.</w:t>
      </w:r>
    </w:p>
    <w:tbl>
      <w:tblPr>
        <w:tblW w:w="8185" w:type="dxa"/>
        <w:tblLayout w:type="fixed"/>
        <w:tblLook w:val="0600" w:firstRow="0" w:lastRow="0" w:firstColumn="0" w:lastColumn="0" w:noHBand="1" w:noVBand="1"/>
      </w:tblPr>
      <w:tblGrid>
        <w:gridCol w:w="2260"/>
        <w:gridCol w:w="1440"/>
        <w:gridCol w:w="1620"/>
        <w:gridCol w:w="1620"/>
        <w:gridCol w:w="1245"/>
      </w:tblGrid>
      <w:tr w:rsidR="00291B45" w14:paraId="63CCFCE8" w14:textId="77777777" w:rsidTr="009C54A7">
        <w:tc>
          <w:tcPr>
            <w:tcW w:w="2260" w:type="dxa"/>
            <w:tcBorders>
              <w:bottom w:val="single" w:sz="4" w:space="0" w:color="000000"/>
            </w:tcBorders>
            <w:tcMar>
              <w:top w:w="100" w:type="dxa"/>
              <w:left w:w="100" w:type="dxa"/>
              <w:bottom w:w="100" w:type="dxa"/>
              <w:right w:w="100" w:type="dxa"/>
            </w:tcMar>
          </w:tcPr>
          <w:p w14:paraId="4E00AA44" w14:textId="77777777" w:rsidR="00291B45" w:rsidRDefault="00291B45" w:rsidP="009C54A7">
            <w:pPr>
              <w:widowControl w:val="0"/>
              <w:spacing w:line="240" w:lineRule="auto"/>
              <w:rPr>
                <w:rFonts w:ascii="Times New Roman" w:eastAsia="Times New Roman" w:hAnsi="Times New Roman" w:cs="Times New Roman"/>
                <w:sz w:val="24"/>
                <w:szCs w:val="24"/>
              </w:rPr>
            </w:pPr>
          </w:p>
        </w:tc>
        <w:tc>
          <w:tcPr>
            <w:tcW w:w="1440" w:type="dxa"/>
            <w:tcBorders>
              <w:bottom w:val="single" w:sz="4" w:space="0" w:color="000000"/>
            </w:tcBorders>
            <w:tcMar>
              <w:top w:w="100" w:type="dxa"/>
              <w:left w:w="100" w:type="dxa"/>
              <w:bottom w:w="100" w:type="dxa"/>
              <w:right w:w="100" w:type="dxa"/>
            </w:tcMar>
            <w:vAlign w:val="bottom"/>
          </w:tcPr>
          <w:p w14:paraId="0A90CB1F" w14:textId="77777777" w:rsidR="00291B45" w:rsidRPr="00747B61" w:rsidRDefault="00291B45" w:rsidP="009C54A7">
            <w:pPr>
              <w:widowControl w:val="0"/>
              <w:spacing w:line="240" w:lineRule="auto"/>
              <w:rPr>
                <w:rFonts w:ascii="Times New Roman" w:eastAsia="Times New Roman" w:hAnsi="Times New Roman" w:cs="Times New Roman"/>
                <w:b/>
                <w:sz w:val="24"/>
                <w:szCs w:val="24"/>
              </w:rPr>
            </w:pPr>
            <w:r w:rsidRPr="00747B61">
              <w:rPr>
                <w:rFonts w:ascii="Times New Roman" w:eastAsia="Times New Roman" w:hAnsi="Times New Roman" w:cs="Times New Roman"/>
                <w:b/>
                <w:sz w:val="24"/>
                <w:szCs w:val="24"/>
              </w:rPr>
              <w:t>Percentage of Words in Control Group Responses</w:t>
            </w:r>
          </w:p>
        </w:tc>
        <w:tc>
          <w:tcPr>
            <w:tcW w:w="1620" w:type="dxa"/>
            <w:tcBorders>
              <w:bottom w:val="single" w:sz="4" w:space="0" w:color="000000"/>
            </w:tcBorders>
            <w:tcMar>
              <w:top w:w="100" w:type="dxa"/>
              <w:left w:w="100" w:type="dxa"/>
              <w:bottom w:w="100" w:type="dxa"/>
              <w:right w:w="100" w:type="dxa"/>
            </w:tcMar>
            <w:vAlign w:val="bottom"/>
          </w:tcPr>
          <w:p w14:paraId="6FCD249F" w14:textId="77777777" w:rsidR="00291B45" w:rsidRPr="00747B61" w:rsidRDefault="00291B45" w:rsidP="009C54A7">
            <w:pPr>
              <w:widowControl w:val="0"/>
              <w:spacing w:line="240" w:lineRule="auto"/>
              <w:rPr>
                <w:rFonts w:ascii="Times New Roman" w:eastAsia="Times New Roman" w:hAnsi="Times New Roman" w:cs="Times New Roman"/>
                <w:b/>
                <w:sz w:val="24"/>
                <w:szCs w:val="24"/>
              </w:rPr>
            </w:pPr>
            <w:r w:rsidRPr="00747B61">
              <w:rPr>
                <w:rFonts w:ascii="Times New Roman" w:eastAsia="Times New Roman" w:hAnsi="Times New Roman" w:cs="Times New Roman"/>
                <w:b/>
                <w:sz w:val="24"/>
                <w:szCs w:val="24"/>
              </w:rPr>
              <w:t>Difference (in Percentage) in Words for Students in Intervention Condition</w:t>
            </w:r>
          </w:p>
        </w:tc>
        <w:tc>
          <w:tcPr>
            <w:tcW w:w="1620" w:type="dxa"/>
            <w:tcBorders>
              <w:bottom w:val="single" w:sz="4" w:space="0" w:color="000000"/>
            </w:tcBorders>
            <w:tcMar>
              <w:top w:w="100" w:type="dxa"/>
              <w:left w:w="100" w:type="dxa"/>
              <w:bottom w:w="100" w:type="dxa"/>
              <w:right w:w="100" w:type="dxa"/>
            </w:tcMar>
            <w:vAlign w:val="bottom"/>
          </w:tcPr>
          <w:p w14:paraId="2C02E917" w14:textId="77777777" w:rsidR="00291B45" w:rsidRPr="00747B61" w:rsidRDefault="00291B45" w:rsidP="009C54A7">
            <w:pPr>
              <w:widowControl w:val="0"/>
              <w:spacing w:line="240" w:lineRule="auto"/>
              <w:rPr>
                <w:rFonts w:ascii="Times New Roman" w:eastAsia="Times New Roman" w:hAnsi="Times New Roman" w:cs="Times New Roman"/>
                <w:b/>
                <w:sz w:val="24"/>
                <w:szCs w:val="24"/>
              </w:rPr>
            </w:pPr>
            <w:r w:rsidRPr="00747B61">
              <w:rPr>
                <w:rFonts w:ascii="Times New Roman" w:eastAsia="Times New Roman" w:hAnsi="Times New Roman" w:cs="Times New Roman"/>
                <w:b/>
                <w:sz w:val="24"/>
                <w:szCs w:val="24"/>
              </w:rPr>
              <w:t>ICC</w:t>
            </w:r>
          </w:p>
        </w:tc>
        <w:tc>
          <w:tcPr>
            <w:tcW w:w="1245" w:type="dxa"/>
            <w:tcBorders>
              <w:bottom w:val="single" w:sz="4" w:space="0" w:color="000000"/>
            </w:tcBorders>
            <w:tcMar>
              <w:top w:w="100" w:type="dxa"/>
              <w:left w:w="100" w:type="dxa"/>
              <w:bottom w:w="100" w:type="dxa"/>
              <w:right w:w="100" w:type="dxa"/>
            </w:tcMar>
            <w:vAlign w:val="bottom"/>
          </w:tcPr>
          <w:p w14:paraId="06B4DE9E" w14:textId="77777777" w:rsidR="00291B45" w:rsidRPr="00747B61" w:rsidRDefault="00291B45" w:rsidP="009C54A7">
            <w:pPr>
              <w:widowControl w:val="0"/>
              <w:spacing w:line="240" w:lineRule="auto"/>
              <w:rPr>
                <w:rFonts w:ascii="Times New Roman" w:eastAsia="Times New Roman" w:hAnsi="Times New Roman" w:cs="Times New Roman"/>
                <w:b/>
                <w:sz w:val="24"/>
                <w:szCs w:val="24"/>
              </w:rPr>
            </w:pPr>
            <w:r w:rsidRPr="00747B61">
              <w:rPr>
                <w:rFonts w:ascii="Times New Roman" w:eastAsia="Times New Roman" w:hAnsi="Times New Roman" w:cs="Times New Roman"/>
                <w:b/>
                <w:sz w:val="24"/>
                <w:szCs w:val="24"/>
              </w:rPr>
              <w:t xml:space="preserve">Cohen’s </w:t>
            </w:r>
            <w:r w:rsidRPr="00747B61">
              <w:rPr>
                <w:rFonts w:ascii="Times New Roman" w:eastAsia="Times New Roman" w:hAnsi="Times New Roman" w:cs="Times New Roman"/>
                <w:b/>
                <w:i/>
                <w:sz w:val="24"/>
                <w:szCs w:val="24"/>
              </w:rPr>
              <w:t>d</w:t>
            </w:r>
          </w:p>
        </w:tc>
      </w:tr>
      <w:tr w:rsidR="00291B45" w14:paraId="2106DFA8" w14:textId="77777777" w:rsidTr="009C54A7">
        <w:tc>
          <w:tcPr>
            <w:tcW w:w="2260" w:type="dxa"/>
            <w:tcBorders>
              <w:top w:val="single" w:sz="4" w:space="0" w:color="000000"/>
            </w:tcBorders>
            <w:tcMar>
              <w:top w:w="100" w:type="dxa"/>
              <w:left w:w="100" w:type="dxa"/>
              <w:bottom w:w="100" w:type="dxa"/>
              <w:right w:w="100" w:type="dxa"/>
            </w:tcMar>
          </w:tcPr>
          <w:p w14:paraId="4A0F423F"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pronouns</w:t>
            </w:r>
          </w:p>
        </w:tc>
        <w:tc>
          <w:tcPr>
            <w:tcW w:w="1440" w:type="dxa"/>
            <w:tcBorders>
              <w:top w:val="single" w:sz="4" w:space="0" w:color="000000"/>
            </w:tcBorders>
            <w:tcMar>
              <w:top w:w="100" w:type="dxa"/>
              <w:left w:w="100" w:type="dxa"/>
              <w:bottom w:w="100" w:type="dxa"/>
              <w:right w:w="100" w:type="dxa"/>
            </w:tcMar>
          </w:tcPr>
          <w:p w14:paraId="466D4F4A"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5.32</w:t>
            </w:r>
          </w:p>
        </w:tc>
        <w:tc>
          <w:tcPr>
            <w:tcW w:w="1620" w:type="dxa"/>
            <w:tcBorders>
              <w:top w:val="single" w:sz="4" w:space="0" w:color="000000"/>
            </w:tcBorders>
            <w:tcMar>
              <w:top w:w="100" w:type="dxa"/>
              <w:left w:w="100" w:type="dxa"/>
              <w:bottom w:w="100" w:type="dxa"/>
              <w:right w:w="100" w:type="dxa"/>
            </w:tcMar>
          </w:tcPr>
          <w:p w14:paraId="6A87B301"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1.60 (.71)+</w:t>
            </w:r>
          </w:p>
        </w:tc>
        <w:tc>
          <w:tcPr>
            <w:tcW w:w="1620" w:type="dxa"/>
            <w:tcBorders>
              <w:top w:val="single" w:sz="4" w:space="0" w:color="000000"/>
            </w:tcBorders>
            <w:tcMar>
              <w:top w:w="100" w:type="dxa"/>
              <w:left w:w="100" w:type="dxa"/>
              <w:bottom w:w="100" w:type="dxa"/>
              <w:right w:w="100" w:type="dxa"/>
            </w:tcMar>
          </w:tcPr>
          <w:p w14:paraId="72EB277E"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1245" w:type="dxa"/>
            <w:tcBorders>
              <w:top w:val="single" w:sz="4" w:space="0" w:color="000000"/>
            </w:tcBorders>
            <w:tcMar>
              <w:top w:w="100" w:type="dxa"/>
              <w:left w:w="100" w:type="dxa"/>
              <w:bottom w:w="100" w:type="dxa"/>
              <w:right w:w="100" w:type="dxa"/>
            </w:tcMar>
          </w:tcPr>
          <w:p w14:paraId="42570FD3"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0.37</w:t>
            </w:r>
          </w:p>
        </w:tc>
      </w:tr>
      <w:tr w:rsidR="00291B45" w14:paraId="2B0AA2EE" w14:textId="77777777" w:rsidTr="009C54A7">
        <w:tc>
          <w:tcPr>
            <w:tcW w:w="2260" w:type="dxa"/>
            <w:tcMar>
              <w:top w:w="100" w:type="dxa"/>
              <w:left w:w="100" w:type="dxa"/>
              <w:bottom w:w="100" w:type="dxa"/>
              <w:right w:w="100" w:type="dxa"/>
            </w:tcMar>
          </w:tcPr>
          <w:p w14:paraId="1FBEE6E2"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Social Processes</w:t>
            </w:r>
          </w:p>
        </w:tc>
        <w:tc>
          <w:tcPr>
            <w:tcW w:w="1440" w:type="dxa"/>
            <w:tcMar>
              <w:top w:w="100" w:type="dxa"/>
              <w:left w:w="100" w:type="dxa"/>
              <w:bottom w:w="100" w:type="dxa"/>
              <w:right w:w="100" w:type="dxa"/>
            </w:tcMar>
          </w:tcPr>
          <w:p w14:paraId="79AC1E13"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4.45</w:t>
            </w:r>
          </w:p>
        </w:tc>
        <w:tc>
          <w:tcPr>
            <w:tcW w:w="1620" w:type="dxa"/>
            <w:tcMar>
              <w:top w:w="100" w:type="dxa"/>
              <w:left w:w="100" w:type="dxa"/>
              <w:bottom w:w="100" w:type="dxa"/>
              <w:right w:w="100" w:type="dxa"/>
            </w:tcMar>
          </w:tcPr>
          <w:p w14:paraId="5B0AC506"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 (0.73)</w:t>
            </w:r>
          </w:p>
        </w:tc>
        <w:tc>
          <w:tcPr>
            <w:tcW w:w="1620" w:type="dxa"/>
            <w:tcMar>
              <w:top w:w="100" w:type="dxa"/>
              <w:left w:w="100" w:type="dxa"/>
              <w:bottom w:w="100" w:type="dxa"/>
              <w:right w:w="100" w:type="dxa"/>
            </w:tcMar>
          </w:tcPr>
          <w:p w14:paraId="4735566A"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1245" w:type="dxa"/>
            <w:tcMar>
              <w:top w:w="100" w:type="dxa"/>
              <w:left w:w="100" w:type="dxa"/>
              <w:bottom w:w="100" w:type="dxa"/>
              <w:right w:w="100" w:type="dxa"/>
            </w:tcMar>
          </w:tcPr>
          <w:p w14:paraId="6440F52D"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291B45" w14:paraId="52CC9203" w14:textId="77777777" w:rsidTr="009C54A7">
        <w:tc>
          <w:tcPr>
            <w:tcW w:w="2260" w:type="dxa"/>
            <w:tcMar>
              <w:top w:w="100" w:type="dxa"/>
              <w:left w:w="100" w:type="dxa"/>
              <w:bottom w:w="100" w:type="dxa"/>
              <w:right w:w="100" w:type="dxa"/>
            </w:tcMar>
          </w:tcPr>
          <w:p w14:paraId="5219474C" w14:textId="77777777" w:rsidR="00291B45" w:rsidRDefault="00291B45" w:rsidP="009C54A7">
            <w:pPr>
              <w:widowControl w:val="0"/>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Family</w:t>
            </w:r>
          </w:p>
        </w:tc>
        <w:tc>
          <w:tcPr>
            <w:tcW w:w="1440" w:type="dxa"/>
            <w:tcMar>
              <w:top w:w="100" w:type="dxa"/>
              <w:left w:w="100" w:type="dxa"/>
              <w:bottom w:w="100" w:type="dxa"/>
              <w:right w:w="100" w:type="dxa"/>
            </w:tcMar>
          </w:tcPr>
          <w:p w14:paraId="2ED10959"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20" w:type="dxa"/>
            <w:tcMar>
              <w:top w:w="100" w:type="dxa"/>
              <w:left w:w="100" w:type="dxa"/>
              <w:bottom w:w="100" w:type="dxa"/>
              <w:right w:w="100" w:type="dxa"/>
            </w:tcMar>
          </w:tcPr>
          <w:p w14:paraId="246073E6"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0.15 (.08)+</w:t>
            </w:r>
          </w:p>
        </w:tc>
        <w:tc>
          <w:tcPr>
            <w:tcW w:w="1620" w:type="dxa"/>
            <w:tcMar>
              <w:top w:w="100" w:type="dxa"/>
              <w:left w:w="100" w:type="dxa"/>
              <w:bottom w:w="100" w:type="dxa"/>
              <w:right w:w="100" w:type="dxa"/>
            </w:tcMar>
          </w:tcPr>
          <w:p w14:paraId="234B0CDB"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1245" w:type="dxa"/>
            <w:tcMar>
              <w:top w:w="100" w:type="dxa"/>
              <w:left w:w="100" w:type="dxa"/>
              <w:bottom w:w="100" w:type="dxa"/>
              <w:right w:w="100" w:type="dxa"/>
            </w:tcMar>
          </w:tcPr>
          <w:p w14:paraId="11390048"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1.42</w:t>
            </w:r>
          </w:p>
        </w:tc>
      </w:tr>
      <w:tr w:rsidR="00291B45" w14:paraId="0B151715" w14:textId="77777777" w:rsidTr="009C54A7">
        <w:tc>
          <w:tcPr>
            <w:tcW w:w="2260" w:type="dxa"/>
            <w:tcMar>
              <w:top w:w="100" w:type="dxa"/>
              <w:left w:w="100" w:type="dxa"/>
              <w:bottom w:w="100" w:type="dxa"/>
              <w:right w:w="100" w:type="dxa"/>
            </w:tcMar>
          </w:tcPr>
          <w:p w14:paraId="0D0A5E5A" w14:textId="77777777" w:rsidR="00291B45" w:rsidRDefault="00291B45" w:rsidP="009C54A7">
            <w:pPr>
              <w:widowControl w:val="0"/>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Friend</w:t>
            </w:r>
          </w:p>
        </w:tc>
        <w:tc>
          <w:tcPr>
            <w:tcW w:w="1440" w:type="dxa"/>
            <w:tcMar>
              <w:top w:w="100" w:type="dxa"/>
              <w:left w:w="100" w:type="dxa"/>
              <w:bottom w:w="100" w:type="dxa"/>
              <w:right w:w="100" w:type="dxa"/>
            </w:tcMar>
          </w:tcPr>
          <w:p w14:paraId="61D24D54"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620" w:type="dxa"/>
            <w:tcMar>
              <w:top w:w="100" w:type="dxa"/>
              <w:left w:w="100" w:type="dxa"/>
              <w:bottom w:w="100" w:type="dxa"/>
              <w:right w:w="100" w:type="dxa"/>
            </w:tcMar>
          </w:tcPr>
          <w:p w14:paraId="5BED76EA"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-0.13 (.08)+</w:t>
            </w:r>
          </w:p>
        </w:tc>
        <w:tc>
          <w:tcPr>
            <w:tcW w:w="1620" w:type="dxa"/>
            <w:tcMar>
              <w:top w:w="100" w:type="dxa"/>
              <w:left w:w="100" w:type="dxa"/>
              <w:bottom w:w="100" w:type="dxa"/>
              <w:right w:w="100" w:type="dxa"/>
            </w:tcMar>
          </w:tcPr>
          <w:p w14:paraId="3FF7E253"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245" w:type="dxa"/>
            <w:tcMar>
              <w:top w:w="100" w:type="dxa"/>
              <w:left w:w="100" w:type="dxa"/>
              <w:bottom w:w="100" w:type="dxa"/>
              <w:right w:w="100" w:type="dxa"/>
            </w:tcMar>
          </w:tcPr>
          <w:p w14:paraId="23B25289"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r>
      <w:tr w:rsidR="00291B45" w14:paraId="30296029" w14:textId="77777777" w:rsidTr="009C54A7">
        <w:tc>
          <w:tcPr>
            <w:tcW w:w="2260" w:type="dxa"/>
            <w:tcMar>
              <w:top w:w="100" w:type="dxa"/>
              <w:left w:w="100" w:type="dxa"/>
              <w:bottom w:w="100" w:type="dxa"/>
              <w:right w:w="100" w:type="dxa"/>
            </w:tcMar>
          </w:tcPr>
          <w:p w14:paraId="432334C7" w14:textId="77777777" w:rsidR="00291B45" w:rsidRDefault="00291B45" w:rsidP="009C54A7">
            <w:pPr>
              <w:widowControl w:val="0"/>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Female</w:t>
            </w:r>
          </w:p>
        </w:tc>
        <w:tc>
          <w:tcPr>
            <w:tcW w:w="1440" w:type="dxa"/>
            <w:tcMar>
              <w:top w:w="100" w:type="dxa"/>
              <w:left w:w="100" w:type="dxa"/>
              <w:bottom w:w="100" w:type="dxa"/>
              <w:right w:w="100" w:type="dxa"/>
            </w:tcMar>
          </w:tcPr>
          <w:p w14:paraId="38ACA051"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620" w:type="dxa"/>
            <w:tcMar>
              <w:top w:w="100" w:type="dxa"/>
              <w:left w:w="100" w:type="dxa"/>
              <w:bottom w:w="100" w:type="dxa"/>
              <w:right w:w="100" w:type="dxa"/>
            </w:tcMar>
          </w:tcPr>
          <w:p w14:paraId="518F1E17"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 (.08)</w:t>
            </w:r>
          </w:p>
        </w:tc>
        <w:tc>
          <w:tcPr>
            <w:tcW w:w="1620" w:type="dxa"/>
            <w:tcMar>
              <w:top w:w="100" w:type="dxa"/>
              <w:left w:w="100" w:type="dxa"/>
              <w:bottom w:w="100" w:type="dxa"/>
              <w:right w:w="100" w:type="dxa"/>
            </w:tcMar>
          </w:tcPr>
          <w:p w14:paraId="7A8229F3"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245" w:type="dxa"/>
            <w:tcMar>
              <w:top w:w="100" w:type="dxa"/>
              <w:left w:w="100" w:type="dxa"/>
              <w:bottom w:w="100" w:type="dxa"/>
              <w:right w:w="100" w:type="dxa"/>
            </w:tcMar>
          </w:tcPr>
          <w:p w14:paraId="6E90480F"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291B45" w14:paraId="26240B17" w14:textId="77777777" w:rsidTr="009C54A7">
        <w:tc>
          <w:tcPr>
            <w:tcW w:w="2260" w:type="dxa"/>
            <w:tcMar>
              <w:top w:w="100" w:type="dxa"/>
              <w:left w:w="100" w:type="dxa"/>
              <w:bottom w:w="100" w:type="dxa"/>
              <w:right w:w="100" w:type="dxa"/>
            </w:tcMar>
          </w:tcPr>
          <w:p w14:paraId="3E5AD059" w14:textId="77777777" w:rsidR="00291B45" w:rsidRDefault="00291B45" w:rsidP="009C54A7">
            <w:pPr>
              <w:widowControl w:val="0"/>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Male</w:t>
            </w:r>
          </w:p>
        </w:tc>
        <w:tc>
          <w:tcPr>
            <w:tcW w:w="1440" w:type="dxa"/>
            <w:tcMar>
              <w:top w:w="100" w:type="dxa"/>
              <w:left w:w="100" w:type="dxa"/>
              <w:bottom w:w="100" w:type="dxa"/>
              <w:right w:w="100" w:type="dxa"/>
            </w:tcMar>
          </w:tcPr>
          <w:p w14:paraId="3CF7BCCD"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620" w:type="dxa"/>
            <w:tcMar>
              <w:top w:w="100" w:type="dxa"/>
              <w:left w:w="100" w:type="dxa"/>
              <w:bottom w:w="100" w:type="dxa"/>
              <w:right w:w="100" w:type="dxa"/>
            </w:tcMar>
          </w:tcPr>
          <w:p w14:paraId="0712CF7B"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0.09 (0.09)</w:t>
            </w:r>
          </w:p>
        </w:tc>
        <w:tc>
          <w:tcPr>
            <w:tcW w:w="1620" w:type="dxa"/>
            <w:tcMar>
              <w:top w:w="100" w:type="dxa"/>
              <w:left w:w="100" w:type="dxa"/>
              <w:bottom w:w="100" w:type="dxa"/>
              <w:right w:w="100" w:type="dxa"/>
            </w:tcMar>
          </w:tcPr>
          <w:p w14:paraId="77AE4E56"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245" w:type="dxa"/>
            <w:tcMar>
              <w:top w:w="100" w:type="dxa"/>
              <w:left w:w="100" w:type="dxa"/>
              <w:bottom w:w="100" w:type="dxa"/>
              <w:right w:w="100" w:type="dxa"/>
            </w:tcMar>
          </w:tcPr>
          <w:p w14:paraId="75004355"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291B45" w14:paraId="773F3EAA" w14:textId="77777777" w:rsidTr="009C54A7">
        <w:tc>
          <w:tcPr>
            <w:tcW w:w="2260" w:type="dxa"/>
            <w:tcMar>
              <w:top w:w="100" w:type="dxa"/>
              <w:left w:w="100" w:type="dxa"/>
              <w:bottom w:w="100" w:type="dxa"/>
              <w:right w:w="100" w:type="dxa"/>
            </w:tcMar>
          </w:tcPr>
          <w:p w14:paraId="4FCA4AE5"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Cognitive Processing</w:t>
            </w:r>
          </w:p>
        </w:tc>
        <w:tc>
          <w:tcPr>
            <w:tcW w:w="1440" w:type="dxa"/>
            <w:tcMar>
              <w:top w:w="100" w:type="dxa"/>
              <w:left w:w="100" w:type="dxa"/>
              <w:bottom w:w="100" w:type="dxa"/>
              <w:right w:w="100" w:type="dxa"/>
            </w:tcMar>
          </w:tcPr>
          <w:p w14:paraId="1EA80F5B"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9.27</w:t>
            </w:r>
          </w:p>
        </w:tc>
        <w:tc>
          <w:tcPr>
            <w:tcW w:w="1620" w:type="dxa"/>
            <w:tcMar>
              <w:top w:w="100" w:type="dxa"/>
              <w:left w:w="100" w:type="dxa"/>
              <w:bottom w:w="100" w:type="dxa"/>
              <w:right w:w="100" w:type="dxa"/>
            </w:tcMar>
          </w:tcPr>
          <w:p w14:paraId="3061D992"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2.81 (1.00)*</w:t>
            </w:r>
          </w:p>
        </w:tc>
        <w:tc>
          <w:tcPr>
            <w:tcW w:w="1620" w:type="dxa"/>
            <w:tcMar>
              <w:top w:w="100" w:type="dxa"/>
              <w:left w:w="100" w:type="dxa"/>
              <w:bottom w:w="100" w:type="dxa"/>
              <w:right w:w="100" w:type="dxa"/>
            </w:tcMar>
          </w:tcPr>
          <w:p w14:paraId="34E482C4"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245" w:type="dxa"/>
            <w:tcMar>
              <w:top w:w="100" w:type="dxa"/>
              <w:left w:w="100" w:type="dxa"/>
              <w:bottom w:w="100" w:type="dxa"/>
              <w:right w:w="100" w:type="dxa"/>
            </w:tcMar>
          </w:tcPr>
          <w:p w14:paraId="3D79730B"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r>
      <w:tr w:rsidR="00291B45" w14:paraId="2E87D9AE" w14:textId="77777777" w:rsidTr="009C54A7">
        <w:tc>
          <w:tcPr>
            <w:tcW w:w="2260" w:type="dxa"/>
            <w:tcMar>
              <w:top w:w="100" w:type="dxa"/>
              <w:left w:w="100" w:type="dxa"/>
              <w:bottom w:w="100" w:type="dxa"/>
              <w:right w:w="100" w:type="dxa"/>
            </w:tcMar>
          </w:tcPr>
          <w:p w14:paraId="5053FF83" w14:textId="77777777" w:rsidR="00291B45" w:rsidRDefault="00291B45" w:rsidP="009C54A7">
            <w:pPr>
              <w:widowControl w:val="0"/>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Insight</w:t>
            </w:r>
          </w:p>
        </w:tc>
        <w:tc>
          <w:tcPr>
            <w:tcW w:w="1440" w:type="dxa"/>
            <w:tcMar>
              <w:top w:w="100" w:type="dxa"/>
              <w:left w:w="100" w:type="dxa"/>
              <w:bottom w:w="100" w:type="dxa"/>
              <w:right w:w="100" w:type="dxa"/>
            </w:tcMar>
          </w:tcPr>
          <w:p w14:paraId="417E12E4"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1.63</w:t>
            </w:r>
          </w:p>
        </w:tc>
        <w:tc>
          <w:tcPr>
            <w:tcW w:w="1620" w:type="dxa"/>
            <w:tcMar>
              <w:top w:w="100" w:type="dxa"/>
              <w:left w:w="100" w:type="dxa"/>
              <w:bottom w:w="100" w:type="dxa"/>
              <w:right w:w="100" w:type="dxa"/>
            </w:tcMar>
          </w:tcPr>
          <w:p w14:paraId="1CA7878D"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(0.38)+</w:t>
            </w:r>
          </w:p>
        </w:tc>
        <w:tc>
          <w:tcPr>
            <w:tcW w:w="1620" w:type="dxa"/>
            <w:tcMar>
              <w:top w:w="100" w:type="dxa"/>
              <w:left w:w="100" w:type="dxa"/>
              <w:bottom w:w="100" w:type="dxa"/>
              <w:right w:w="100" w:type="dxa"/>
            </w:tcMar>
          </w:tcPr>
          <w:p w14:paraId="6207F414"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245" w:type="dxa"/>
            <w:tcMar>
              <w:top w:w="100" w:type="dxa"/>
              <w:left w:w="100" w:type="dxa"/>
              <w:bottom w:w="100" w:type="dxa"/>
              <w:right w:w="100" w:type="dxa"/>
            </w:tcMar>
          </w:tcPr>
          <w:p w14:paraId="662B8485"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0.55</w:t>
            </w:r>
          </w:p>
        </w:tc>
      </w:tr>
      <w:tr w:rsidR="00291B45" w14:paraId="6B3978C9" w14:textId="77777777" w:rsidTr="009C54A7">
        <w:tc>
          <w:tcPr>
            <w:tcW w:w="2260" w:type="dxa"/>
            <w:tcMar>
              <w:top w:w="100" w:type="dxa"/>
              <w:left w:w="100" w:type="dxa"/>
              <w:bottom w:w="100" w:type="dxa"/>
              <w:right w:w="100" w:type="dxa"/>
            </w:tcMar>
          </w:tcPr>
          <w:p w14:paraId="2CB6A940" w14:textId="77777777" w:rsidR="00291B45" w:rsidRDefault="00291B45" w:rsidP="009C54A7">
            <w:pPr>
              <w:widowControl w:val="0"/>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Cause</w:t>
            </w:r>
          </w:p>
        </w:tc>
        <w:tc>
          <w:tcPr>
            <w:tcW w:w="1440" w:type="dxa"/>
            <w:tcMar>
              <w:top w:w="100" w:type="dxa"/>
              <w:left w:w="100" w:type="dxa"/>
              <w:bottom w:w="100" w:type="dxa"/>
              <w:right w:w="100" w:type="dxa"/>
            </w:tcMar>
          </w:tcPr>
          <w:p w14:paraId="7687C933"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2.89</w:t>
            </w:r>
          </w:p>
        </w:tc>
        <w:tc>
          <w:tcPr>
            <w:tcW w:w="1620" w:type="dxa"/>
            <w:tcMar>
              <w:top w:w="100" w:type="dxa"/>
              <w:left w:w="100" w:type="dxa"/>
              <w:bottom w:w="100" w:type="dxa"/>
              <w:right w:w="100" w:type="dxa"/>
            </w:tcMar>
          </w:tcPr>
          <w:p w14:paraId="523E9845"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0.55 (0.46)</w:t>
            </w:r>
          </w:p>
        </w:tc>
        <w:tc>
          <w:tcPr>
            <w:tcW w:w="1620" w:type="dxa"/>
            <w:tcMar>
              <w:top w:w="100" w:type="dxa"/>
              <w:left w:w="100" w:type="dxa"/>
              <w:bottom w:w="100" w:type="dxa"/>
              <w:right w:w="100" w:type="dxa"/>
            </w:tcMar>
          </w:tcPr>
          <w:p w14:paraId="46647AE3"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245" w:type="dxa"/>
            <w:tcMar>
              <w:top w:w="100" w:type="dxa"/>
              <w:left w:w="100" w:type="dxa"/>
              <w:bottom w:w="100" w:type="dxa"/>
              <w:right w:w="100" w:type="dxa"/>
            </w:tcMar>
          </w:tcPr>
          <w:p w14:paraId="17CB3EEB"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291B45" w14:paraId="5373EDCF" w14:textId="77777777" w:rsidTr="009C54A7">
        <w:tc>
          <w:tcPr>
            <w:tcW w:w="2260" w:type="dxa"/>
            <w:tcMar>
              <w:top w:w="100" w:type="dxa"/>
              <w:left w:w="100" w:type="dxa"/>
              <w:bottom w:w="100" w:type="dxa"/>
              <w:right w:w="100" w:type="dxa"/>
            </w:tcMar>
          </w:tcPr>
          <w:p w14:paraId="16DBB8CC"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Concerns</w:t>
            </w:r>
          </w:p>
        </w:tc>
        <w:tc>
          <w:tcPr>
            <w:tcW w:w="1440" w:type="dxa"/>
            <w:tcMar>
              <w:top w:w="100" w:type="dxa"/>
              <w:left w:w="100" w:type="dxa"/>
              <w:bottom w:w="100" w:type="dxa"/>
              <w:right w:w="100" w:type="dxa"/>
            </w:tcMar>
          </w:tcPr>
          <w:p w14:paraId="064D34AB" w14:textId="77777777" w:rsidR="00291B45" w:rsidRDefault="00291B45" w:rsidP="009C54A7">
            <w:pPr>
              <w:widowControl w:val="0"/>
              <w:spacing w:line="240" w:lineRule="auto"/>
              <w:rPr>
                <w:rFonts w:ascii="Times New Roman" w:eastAsia="Times New Roman" w:hAnsi="Times New Roman" w:cs="Times New Roman"/>
                <w:sz w:val="24"/>
                <w:szCs w:val="24"/>
              </w:rPr>
            </w:pPr>
          </w:p>
        </w:tc>
        <w:tc>
          <w:tcPr>
            <w:tcW w:w="1620" w:type="dxa"/>
            <w:tcMar>
              <w:top w:w="100" w:type="dxa"/>
              <w:left w:w="100" w:type="dxa"/>
              <w:bottom w:w="100" w:type="dxa"/>
              <w:right w:w="100" w:type="dxa"/>
            </w:tcMar>
          </w:tcPr>
          <w:p w14:paraId="5AEA2D55" w14:textId="77777777" w:rsidR="00291B45" w:rsidRDefault="00291B45" w:rsidP="009C54A7">
            <w:pPr>
              <w:widowControl w:val="0"/>
              <w:spacing w:line="240" w:lineRule="auto"/>
              <w:rPr>
                <w:rFonts w:ascii="Times New Roman" w:eastAsia="Times New Roman" w:hAnsi="Times New Roman" w:cs="Times New Roman"/>
                <w:sz w:val="24"/>
                <w:szCs w:val="24"/>
              </w:rPr>
            </w:pPr>
          </w:p>
        </w:tc>
        <w:tc>
          <w:tcPr>
            <w:tcW w:w="1620" w:type="dxa"/>
            <w:tcMar>
              <w:top w:w="100" w:type="dxa"/>
              <w:left w:w="100" w:type="dxa"/>
              <w:bottom w:w="100" w:type="dxa"/>
              <w:right w:w="100" w:type="dxa"/>
            </w:tcMar>
          </w:tcPr>
          <w:p w14:paraId="64D9EBF8" w14:textId="77777777" w:rsidR="00291B45" w:rsidRDefault="00291B45" w:rsidP="009C54A7">
            <w:pPr>
              <w:widowControl w:val="0"/>
              <w:spacing w:line="240" w:lineRule="auto"/>
              <w:rPr>
                <w:rFonts w:ascii="Times New Roman" w:eastAsia="Times New Roman" w:hAnsi="Times New Roman" w:cs="Times New Roman"/>
                <w:sz w:val="24"/>
                <w:szCs w:val="24"/>
              </w:rPr>
            </w:pPr>
          </w:p>
        </w:tc>
        <w:tc>
          <w:tcPr>
            <w:tcW w:w="1245" w:type="dxa"/>
            <w:tcMar>
              <w:top w:w="100" w:type="dxa"/>
              <w:left w:w="100" w:type="dxa"/>
              <w:bottom w:w="100" w:type="dxa"/>
              <w:right w:w="100" w:type="dxa"/>
            </w:tcMar>
          </w:tcPr>
          <w:p w14:paraId="173E7DFC" w14:textId="77777777" w:rsidR="00291B45" w:rsidRDefault="00291B45" w:rsidP="009C54A7">
            <w:pPr>
              <w:widowControl w:val="0"/>
              <w:spacing w:line="240" w:lineRule="auto"/>
              <w:rPr>
                <w:rFonts w:ascii="Times New Roman" w:eastAsia="Times New Roman" w:hAnsi="Times New Roman" w:cs="Times New Roman"/>
                <w:sz w:val="24"/>
                <w:szCs w:val="24"/>
              </w:rPr>
            </w:pPr>
          </w:p>
        </w:tc>
      </w:tr>
      <w:tr w:rsidR="00291B45" w14:paraId="1A30E541" w14:textId="77777777" w:rsidTr="009C54A7">
        <w:tc>
          <w:tcPr>
            <w:tcW w:w="2260" w:type="dxa"/>
            <w:tcMar>
              <w:top w:w="100" w:type="dxa"/>
              <w:left w:w="100" w:type="dxa"/>
              <w:bottom w:w="100" w:type="dxa"/>
              <w:right w:w="100" w:type="dxa"/>
            </w:tcMar>
          </w:tcPr>
          <w:p w14:paraId="2177000F" w14:textId="77777777" w:rsidR="00291B45" w:rsidRDefault="00291B45" w:rsidP="009C54A7">
            <w:pPr>
              <w:widowControl w:val="0"/>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Work-School</w:t>
            </w:r>
          </w:p>
        </w:tc>
        <w:tc>
          <w:tcPr>
            <w:tcW w:w="1440" w:type="dxa"/>
            <w:tcMar>
              <w:top w:w="100" w:type="dxa"/>
              <w:left w:w="100" w:type="dxa"/>
              <w:bottom w:w="100" w:type="dxa"/>
              <w:right w:w="100" w:type="dxa"/>
            </w:tcMar>
          </w:tcPr>
          <w:p w14:paraId="6D49FB77"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1.15</w:t>
            </w:r>
          </w:p>
        </w:tc>
        <w:tc>
          <w:tcPr>
            <w:tcW w:w="1620" w:type="dxa"/>
            <w:tcMar>
              <w:top w:w="100" w:type="dxa"/>
              <w:left w:w="100" w:type="dxa"/>
              <w:bottom w:w="100" w:type="dxa"/>
              <w:right w:w="100" w:type="dxa"/>
            </w:tcMar>
          </w:tcPr>
          <w:p w14:paraId="4A40F107"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0.91 (0.47)</w:t>
            </w:r>
          </w:p>
        </w:tc>
        <w:tc>
          <w:tcPr>
            <w:tcW w:w="1620" w:type="dxa"/>
            <w:tcMar>
              <w:top w:w="100" w:type="dxa"/>
              <w:left w:w="100" w:type="dxa"/>
              <w:bottom w:w="100" w:type="dxa"/>
              <w:right w:w="100" w:type="dxa"/>
            </w:tcMar>
          </w:tcPr>
          <w:p w14:paraId="386B697E"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245" w:type="dxa"/>
            <w:tcMar>
              <w:top w:w="100" w:type="dxa"/>
              <w:left w:w="100" w:type="dxa"/>
              <w:bottom w:w="100" w:type="dxa"/>
              <w:right w:w="100" w:type="dxa"/>
            </w:tcMar>
          </w:tcPr>
          <w:p w14:paraId="0BBAD959"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291B45" w14:paraId="7E27679C" w14:textId="77777777" w:rsidTr="009C54A7">
        <w:tc>
          <w:tcPr>
            <w:tcW w:w="2260" w:type="dxa"/>
            <w:tcMar>
              <w:top w:w="100" w:type="dxa"/>
              <w:left w:w="100" w:type="dxa"/>
              <w:bottom w:w="100" w:type="dxa"/>
              <w:right w:w="100" w:type="dxa"/>
            </w:tcMar>
          </w:tcPr>
          <w:p w14:paraId="60D7B1BF" w14:textId="77777777" w:rsidR="00291B45" w:rsidRDefault="00291B45" w:rsidP="009C54A7">
            <w:pPr>
              <w:widowControl w:val="0"/>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Leisure</w:t>
            </w:r>
          </w:p>
        </w:tc>
        <w:tc>
          <w:tcPr>
            <w:tcW w:w="1440" w:type="dxa"/>
            <w:tcMar>
              <w:top w:w="100" w:type="dxa"/>
              <w:left w:w="100" w:type="dxa"/>
              <w:bottom w:w="100" w:type="dxa"/>
              <w:right w:w="100" w:type="dxa"/>
            </w:tcMar>
          </w:tcPr>
          <w:p w14:paraId="4DCAE2FF"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1620" w:type="dxa"/>
            <w:tcMar>
              <w:top w:w="100" w:type="dxa"/>
              <w:left w:w="100" w:type="dxa"/>
              <w:bottom w:w="100" w:type="dxa"/>
              <w:right w:w="100" w:type="dxa"/>
            </w:tcMar>
          </w:tcPr>
          <w:p w14:paraId="7B733F14"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 (0.19)</w:t>
            </w:r>
          </w:p>
        </w:tc>
        <w:tc>
          <w:tcPr>
            <w:tcW w:w="1620" w:type="dxa"/>
            <w:tcMar>
              <w:top w:w="100" w:type="dxa"/>
              <w:left w:w="100" w:type="dxa"/>
              <w:bottom w:w="100" w:type="dxa"/>
              <w:right w:w="100" w:type="dxa"/>
            </w:tcMar>
          </w:tcPr>
          <w:p w14:paraId="0F47D86E"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245" w:type="dxa"/>
            <w:tcMar>
              <w:top w:w="100" w:type="dxa"/>
              <w:left w:w="100" w:type="dxa"/>
              <w:bottom w:w="100" w:type="dxa"/>
              <w:right w:w="100" w:type="dxa"/>
            </w:tcMar>
          </w:tcPr>
          <w:p w14:paraId="5246B8AB"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291B45" w14:paraId="061DAD48" w14:textId="77777777" w:rsidTr="009C54A7">
        <w:tc>
          <w:tcPr>
            <w:tcW w:w="2260" w:type="dxa"/>
            <w:tcMar>
              <w:top w:w="100" w:type="dxa"/>
              <w:left w:w="100" w:type="dxa"/>
              <w:bottom w:w="100" w:type="dxa"/>
              <w:right w:w="100" w:type="dxa"/>
            </w:tcMar>
          </w:tcPr>
          <w:p w14:paraId="48BED6AA"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Summary Language </w:t>
            </w:r>
          </w:p>
        </w:tc>
        <w:tc>
          <w:tcPr>
            <w:tcW w:w="1440" w:type="dxa"/>
            <w:tcMar>
              <w:top w:w="100" w:type="dxa"/>
              <w:left w:w="100" w:type="dxa"/>
              <w:bottom w:w="100" w:type="dxa"/>
              <w:right w:w="100" w:type="dxa"/>
            </w:tcMar>
          </w:tcPr>
          <w:p w14:paraId="5C3E0F7F" w14:textId="77777777" w:rsidR="00291B45" w:rsidRDefault="00291B45" w:rsidP="009C54A7">
            <w:pPr>
              <w:widowControl w:val="0"/>
              <w:spacing w:line="240" w:lineRule="auto"/>
              <w:rPr>
                <w:rFonts w:ascii="Times New Roman" w:eastAsia="Times New Roman" w:hAnsi="Times New Roman" w:cs="Times New Roman"/>
                <w:sz w:val="24"/>
                <w:szCs w:val="24"/>
              </w:rPr>
            </w:pPr>
          </w:p>
        </w:tc>
        <w:tc>
          <w:tcPr>
            <w:tcW w:w="1620" w:type="dxa"/>
            <w:tcMar>
              <w:top w:w="100" w:type="dxa"/>
              <w:left w:w="100" w:type="dxa"/>
              <w:bottom w:w="100" w:type="dxa"/>
              <w:right w:w="100" w:type="dxa"/>
            </w:tcMar>
          </w:tcPr>
          <w:p w14:paraId="53E56FE0" w14:textId="77777777" w:rsidR="00291B45" w:rsidRDefault="00291B45" w:rsidP="009C54A7">
            <w:pPr>
              <w:widowControl w:val="0"/>
              <w:spacing w:line="240" w:lineRule="auto"/>
              <w:rPr>
                <w:rFonts w:ascii="Times New Roman" w:eastAsia="Times New Roman" w:hAnsi="Times New Roman" w:cs="Times New Roman"/>
                <w:sz w:val="24"/>
                <w:szCs w:val="24"/>
              </w:rPr>
            </w:pPr>
          </w:p>
        </w:tc>
        <w:tc>
          <w:tcPr>
            <w:tcW w:w="1620" w:type="dxa"/>
            <w:tcMar>
              <w:top w:w="100" w:type="dxa"/>
              <w:left w:w="100" w:type="dxa"/>
              <w:bottom w:w="100" w:type="dxa"/>
              <w:right w:w="100" w:type="dxa"/>
            </w:tcMar>
          </w:tcPr>
          <w:p w14:paraId="2401BE11" w14:textId="77777777" w:rsidR="00291B45" w:rsidRDefault="00291B45" w:rsidP="009C54A7">
            <w:pPr>
              <w:widowControl w:val="0"/>
              <w:spacing w:line="240" w:lineRule="auto"/>
              <w:rPr>
                <w:rFonts w:ascii="Times New Roman" w:eastAsia="Times New Roman" w:hAnsi="Times New Roman" w:cs="Times New Roman"/>
                <w:sz w:val="24"/>
                <w:szCs w:val="24"/>
              </w:rPr>
            </w:pPr>
          </w:p>
        </w:tc>
        <w:tc>
          <w:tcPr>
            <w:tcW w:w="1245" w:type="dxa"/>
            <w:tcMar>
              <w:top w:w="100" w:type="dxa"/>
              <w:left w:w="100" w:type="dxa"/>
              <w:bottom w:w="100" w:type="dxa"/>
              <w:right w:w="100" w:type="dxa"/>
            </w:tcMar>
          </w:tcPr>
          <w:p w14:paraId="71E555E9" w14:textId="77777777" w:rsidR="00291B45" w:rsidRDefault="00291B45" w:rsidP="009C54A7">
            <w:pPr>
              <w:widowControl w:val="0"/>
              <w:spacing w:line="240" w:lineRule="auto"/>
              <w:rPr>
                <w:rFonts w:ascii="Times New Roman" w:eastAsia="Times New Roman" w:hAnsi="Times New Roman" w:cs="Times New Roman"/>
                <w:sz w:val="24"/>
                <w:szCs w:val="24"/>
              </w:rPr>
            </w:pPr>
          </w:p>
        </w:tc>
      </w:tr>
      <w:tr w:rsidR="00291B45" w14:paraId="6D6D4453" w14:textId="77777777" w:rsidTr="009C54A7">
        <w:tc>
          <w:tcPr>
            <w:tcW w:w="2260" w:type="dxa"/>
            <w:tcMar>
              <w:top w:w="100" w:type="dxa"/>
              <w:left w:w="100" w:type="dxa"/>
              <w:bottom w:w="100" w:type="dxa"/>
              <w:right w:w="100" w:type="dxa"/>
            </w:tcMar>
          </w:tcPr>
          <w:p w14:paraId="3B8D4A58" w14:textId="77777777" w:rsidR="00291B45" w:rsidRDefault="00291B45" w:rsidP="009C54A7">
            <w:pPr>
              <w:widowControl w:val="0"/>
              <w:spacing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Analytic</w:t>
            </w:r>
          </w:p>
        </w:tc>
        <w:tc>
          <w:tcPr>
            <w:tcW w:w="1440" w:type="dxa"/>
            <w:tcMar>
              <w:top w:w="100" w:type="dxa"/>
              <w:left w:w="100" w:type="dxa"/>
              <w:bottom w:w="100" w:type="dxa"/>
              <w:right w:w="100" w:type="dxa"/>
            </w:tcMar>
          </w:tcPr>
          <w:p w14:paraId="3669EBBC"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65.71</w:t>
            </w:r>
          </w:p>
        </w:tc>
        <w:tc>
          <w:tcPr>
            <w:tcW w:w="1620" w:type="dxa"/>
            <w:tcMar>
              <w:top w:w="100" w:type="dxa"/>
              <w:left w:w="100" w:type="dxa"/>
              <w:bottom w:w="100" w:type="dxa"/>
              <w:right w:w="100" w:type="dxa"/>
            </w:tcMar>
          </w:tcPr>
          <w:p w14:paraId="18855601"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-7.15 (4.81)</w:t>
            </w:r>
          </w:p>
        </w:tc>
        <w:tc>
          <w:tcPr>
            <w:tcW w:w="1620" w:type="dxa"/>
            <w:tcMar>
              <w:top w:w="100" w:type="dxa"/>
              <w:left w:w="100" w:type="dxa"/>
              <w:bottom w:w="100" w:type="dxa"/>
              <w:right w:w="100" w:type="dxa"/>
            </w:tcMar>
          </w:tcPr>
          <w:p w14:paraId="4E411B83"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245" w:type="dxa"/>
            <w:tcMar>
              <w:top w:w="100" w:type="dxa"/>
              <w:left w:w="100" w:type="dxa"/>
              <w:bottom w:w="100" w:type="dxa"/>
              <w:right w:w="100" w:type="dxa"/>
            </w:tcMar>
          </w:tcPr>
          <w:p w14:paraId="32C93E71"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291B45" w14:paraId="143FFE1B" w14:textId="77777777" w:rsidTr="009C54A7">
        <w:tc>
          <w:tcPr>
            <w:tcW w:w="2260" w:type="dxa"/>
            <w:tcMar>
              <w:top w:w="100" w:type="dxa"/>
              <w:left w:w="100" w:type="dxa"/>
              <w:bottom w:w="100" w:type="dxa"/>
              <w:right w:w="100" w:type="dxa"/>
            </w:tcMar>
          </w:tcPr>
          <w:p w14:paraId="13E304BD" w14:textId="77777777" w:rsidR="00291B45" w:rsidRDefault="00291B45" w:rsidP="009C54A7">
            <w:pPr>
              <w:widowControl w:val="0"/>
              <w:spacing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Clout</w:t>
            </w:r>
          </w:p>
        </w:tc>
        <w:tc>
          <w:tcPr>
            <w:tcW w:w="1440" w:type="dxa"/>
            <w:tcMar>
              <w:top w:w="100" w:type="dxa"/>
              <w:left w:w="100" w:type="dxa"/>
              <w:bottom w:w="100" w:type="dxa"/>
              <w:right w:w="100" w:type="dxa"/>
            </w:tcMar>
          </w:tcPr>
          <w:p w14:paraId="07397F62"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50.80</w:t>
            </w:r>
          </w:p>
        </w:tc>
        <w:tc>
          <w:tcPr>
            <w:tcW w:w="1620" w:type="dxa"/>
            <w:tcMar>
              <w:top w:w="100" w:type="dxa"/>
              <w:left w:w="100" w:type="dxa"/>
              <w:bottom w:w="100" w:type="dxa"/>
              <w:right w:w="100" w:type="dxa"/>
            </w:tcMar>
          </w:tcPr>
          <w:p w14:paraId="43D89955"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-7.46 (4.53)</w:t>
            </w:r>
          </w:p>
        </w:tc>
        <w:tc>
          <w:tcPr>
            <w:tcW w:w="1620" w:type="dxa"/>
            <w:tcMar>
              <w:top w:w="100" w:type="dxa"/>
              <w:left w:w="100" w:type="dxa"/>
              <w:bottom w:w="100" w:type="dxa"/>
              <w:right w:w="100" w:type="dxa"/>
            </w:tcMar>
          </w:tcPr>
          <w:p w14:paraId="677F3DB3"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245" w:type="dxa"/>
            <w:tcMar>
              <w:top w:w="100" w:type="dxa"/>
              <w:left w:w="100" w:type="dxa"/>
              <w:bottom w:w="100" w:type="dxa"/>
              <w:right w:w="100" w:type="dxa"/>
            </w:tcMar>
          </w:tcPr>
          <w:p w14:paraId="176EE47B"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291B45" w14:paraId="274442D4" w14:textId="77777777" w:rsidTr="009C54A7">
        <w:tc>
          <w:tcPr>
            <w:tcW w:w="2260" w:type="dxa"/>
            <w:tcMar>
              <w:top w:w="100" w:type="dxa"/>
              <w:left w:w="100" w:type="dxa"/>
              <w:bottom w:w="100" w:type="dxa"/>
              <w:right w:w="100" w:type="dxa"/>
            </w:tcMar>
          </w:tcPr>
          <w:p w14:paraId="760406DB" w14:textId="77777777" w:rsidR="00291B45" w:rsidRDefault="00291B45" w:rsidP="009C54A7">
            <w:pPr>
              <w:widowControl w:val="0"/>
              <w:spacing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w:t>
            </w:r>
          </w:p>
        </w:tc>
        <w:tc>
          <w:tcPr>
            <w:tcW w:w="1440" w:type="dxa"/>
            <w:tcMar>
              <w:top w:w="100" w:type="dxa"/>
              <w:left w:w="100" w:type="dxa"/>
              <w:bottom w:w="100" w:type="dxa"/>
              <w:right w:w="100" w:type="dxa"/>
            </w:tcMar>
          </w:tcPr>
          <w:p w14:paraId="1387F07B"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66.74</w:t>
            </w:r>
          </w:p>
        </w:tc>
        <w:tc>
          <w:tcPr>
            <w:tcW w:w="1620" w:type="dxa"/>
            <w:tcMar>
              <w:top w:w="100" w:type="dxa"/>
              <w:left w:w="100" w:type="dxa"/>
              <w:bottom w:w="100" w:type="dxa"/>
              <w:right w:w="100" w:type="dxa"/>
            </w:tcMar>
          </w:tcPr>
          <w:p w14:paraId="612147F8"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-0.47 (5.58)</w:t>
            </w:r>
          </w:p>
        </w:tc>
        <w:tc>
          <w:tcPr>
            <w:tcW w:w="1620" w:type="dxa"/>
            <w:tcMar>
              <w:top w:w="100" w:type="dxa"/>
              <w:left w:w="100" w:type="dxa"/>
              <w:bottom w:w="100" w:type="dxa"/>
              <w:right w:w="100" w:type="dxa"/>
            </w:tcMar>
          </w:tcPr>
          <w:p w14:paraId="54D2D227"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1245" w:type="dxa"/>
            <w:tcMar>
              <w:top w:w="100" w:type="dxa"/>
              <w:left w:w="100" w:type="dxa"/>
              <w:bottom w:w="100" w:type="dxa"/>
              <w:right w:w="100" w:type="dxa"/>
            </w:tcMar>
          </w:tcPr>
          <w:p w14:paraId="36D512F0"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291B45" w14:paraId="3E22A84B" w14:textId="77777777" w:rsidTr="009C54A7">
        <w:tc>
          <w:tcPr>
            <w:tcW w:w="2260" w:type="dxa"/>
            <w:tcMar>
              <w:top w:w="100" w:type="dxa"/>
              <w:left w:w="100" w:type="dxa"/>
              <w:bottom w:w="100" w:type="dxa"/>
              <w:right w:w="100" w:type="dxa"/>
            </w:tcMar>
          </w:tcPr>
          <w:p w14:paraId="00C476FE" w14:textId="77777777" w:rsidR="00291B45" w:rsidRDefault="00291B45" w:rsidP="009C54A7">
            <w:pPr>
              <w:widowControl w:val="0"/>
              <w:spacing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Tone</w:t>
            </w:r>
          </w:p>
        </w:tc>
        <w:tc>
          <w:tcPr>
            <w:tcW w:w="1440" w:type="dxa"/>
            <w:tcMar>
              <w:top w:w="100" w:type="dxa"/>
              <w:left w:w="100" w:type="dxa"/>
              <w:bottom w:w="100" w:type="dxa"/>
              <w:right w:w="100" w:type="dxa"/>
            </w:tcMar>
          </w:tcPr>
          <w:p w14:paraId="0C1595B0"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38.41</w:t>
            </w:r>
          </w:p>
        </w:tc>
        <w:tc>
          <w:tcPr>
            <w:tcW w:w="1620" w:type="dxa"/>
            <w:tcMar>
              <w:top w:w="100" w:type="dxa"/>
              <w:left w:w="100" w:type="dxa"/>
              <w:bottom w:w="100" w:type="dxa"/>
              <w:right w:w="100" w:type="dxa"/>
            </w:tcMar>
          </w:tcPr>
          <w:p w14:paraId="331C493F"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3.77 (4.66)</w:t>
            </w:r>
          </w:p>
        </w:tc>
        <w:tc>
          <w:tcPr>
            <w:tcW w:w="1620" w:type="dxa"/>
            <w:tcMar>
              <w:top w:w="100" w:type="dxa"/>
              <w:left w:w="100" w:type="dxa"/>
              <w:bottom w:w="100" w:type="dxa"/>
              <w:right w:w="100" w:type="dxa"/>
            </w:tcMar>
          </w:tcPr>
          <w:p w14:paraId="5F32BFBA"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245" w:type="dxa"/>
            <w:tcMar>
              <w:top w:w="100" w:type="dxa"/>
              <w:left w:w="100" w:type="dxa"/>
              <w:bottom w:w="100" w:type="dxa"/>
              <w:right w:w="100" w:type="dxa"/>
            </w:tcMar>
          </w:tcPr>
          <w:p w14:paraId="38F22FDB"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291B45" w14:paraId="55FF12A4" w14:textId="77777777" w:rsidTr="009C54A7">
        <w:tc>
          <w:tcPr>
            <w:tcW w:w="2260" w:type="dxa"/>
            <w:tcMar>
              <w:top w:w="100" w:type="dxa"/>
              <w:left w:w="100" w:type="dxa"/>
              <w:bottom w:w="100" w:type="dxa"/>
              <w:right w:w="100" w:type="dxa"/>
            </w:tcMar>
          </w:tcPr>
          <w:p w14:paraId="529F26E0" w14:textId="77777777" w:rsidR="00291B45" w:rsidRDefault="00291B45" w:rsidP="009C54A7">
            <w:pPr>
              <w:widowControl w:val="0"/>
              <w:spacing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Six-letter words</w:t>
            </w:r>
          </w:p>
        </w:tc>
        <w:tc>
          <w:tcPr>
            <w:tcW w:w="1440" w:type="dxa"/>
            <w:tcMar>
              <w:top w:w="100" w:type="dxa"/>
              <w:left w:w="100" w:type="dxa"/>
              <w:bottom w:w="100" w:type="dxa"/>
              <w:right w:w="100" w:type="dxa"/>
            </w:tcMar>
          </w:tcPr>
          <w:p w14:paraId="3EA35337"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17.20</w:t>
            </w:r>
          </w:p>
        </w:tc>
        <w:tc>
          <w:tcPr>
            <w:tcW w:w="1620" w:type="dxa"/>
            <w:tcMar>
              <w:top w:w="100" w:type="dxa"/>
              <w:left w:w="100" w:type="dxa"/>
              <w:bottom w:w="100" w:type="dxa"/>
              <w:right w:w="100" w:type="dxa"/>
            </w:tcMar>
          </w:tcPr>
          <w:p w14:paraId="1ABC37C7"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-0.48 (1.07)</w:t>
            </w:r>
          </w:p>
        </w:tc>
        <w:tc>
          <w:tcPr>
            <w:tcW w:w="1620" w:type="dxa"/>
            <w:tcMar>
              <w:top w:w="100" w:type="dxa"/>
              <w:left w:w="100" w:type="dxa"/>
              <w:bottom w:w="100" w:type="dxa"/>
              <w:right w:w="100" w:type="dxa"/>
            </w:tcMar>
          </w:tcPr>
          <w:p w14:paraId="41B49C1E"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245" w:type="dxa"/>
            <w:tcMar>
              <w:top w:w="100" w:type="dxa"/>
              <w:left w:w="100" w:type="dxa"/>
              <w:bottom w:w="100" w:type="dxa"/>
              <w:right w:w="100" w:type="dxa"/>
            </w:tcMar>
          </w:tcPr>
          <w:p w14:paraId="48D60809"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291B45" w14:paraId="69269C86" w14:textId="77777777" w:rsidTr="009C54A7">
        <w:tc>
          <w:tcPr>
            <w:tcW w:w="2260" w:type="dxa"/>
            <w:tcMar>
              <w:top w:w="100" w:type="dxa"/>
              <w:left w:w="100" w:type="dxa"/>
              <w:bottom w:w="100" w:type="dxa"/>
              <w:right w:w="100" w:type="dxa"/>
            </w:tcMar>
          </w:tcPr>
          <w:p w14:paraId="357B0175" w14:textId="77777777" w:rsidR="00291B45" w:rsidRDefault="00291B45" w:rsidP="009C54A7">
            <w:pPr>
              <w:widowControl w:val="0"/>
              <w:spacing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Words per sentence</w:t>
            </w:r>
          </w:p>
        </w:tc>
        <w:tc>
          <w:tcPr>
            <w:tcW w:w="1440" w:type="dxa"/>
            <w:tcMar>
              <w:top w:w="100" w:type="dxa"/>
              <w:left w:w="100" w:type="dxa"/>
              <w:bottom w:w="100" w:type="dxa"/>
              <w:right w:w="100" w:type="dxa"/>
            </w:tcMar>
          </w:tcPr>
          <w:p w14:paraId="4AF3C437"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14.56</w:t>
            </w:r>
          </w:p>
        </w:tc>
        <w:tc>
          <w:tcPr>
            <w:tcW w:w="1620" w:type="dxa"/>
            <w:tcMar>
              <w:top w:w="100" w:type="dxa"/>
              <w:left w:w="100" w:type="dxa"/>
              <w:bottom w:w="100" w:type="dxa"/>
              <w:right w:w="100" w:type="dxa"/>
            </w:tcMar>
          </w:tcPr>
          <w:p w14:paraId="04BB3C3D"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 (1.02)</w:t>
            </w:r>
          </w:p>
        </w:tc>
        <w:tc>
          <w:tcPr>
            <w:tcW w:w="1620" w:type="dxa"/>
            <w:tcMar>
              <w:top w:w="100" w:type="dxa"/>
              <w:left w:w="100" w:type="dxa"/>
              <w:bottom w:w="100" w:type="dxa"/>
              <w:right w:w="100" w:type="dxa"/>
            </w:tcMar>
          </w:tcPr>
          <w:p w14:paraId="1E02A3DD"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245" w:type="dxa"/>
            <w:tcMar>
              <w:top w:w="100" w:type="dxa"/>
              <w:left w:w="100" w:type="dxa"/>
              <w:bottom w:w="100" w:type="dxa"/>
              <w:right w:w="100" w:type="dxa"/>
            </w:tcMar>
          </w:tcPr>
          <w:p w14:paraId="6655157F" w14:textId="77777777" w:rsidR="00291B45" w:rsidRDefault="00291B45" w:rsidP="009C54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094FB665" w14:textId="77777777" w:rsidR="00291B45" w:rsidRDefault="00291B45" w:rsidP="00291B45">
      <w:pPr>
        <w:spacing w:line="240" w:lineRule="auto"/>
        <w:rPr>
          <w:rFonts w:ascii="Times New Roman" w:eastAsia="Times New Roman" w:hAnsi="Times New Roman" w:cs="Times New Roman"/>
          <w:i/>
          <w:sz w:val="24"/>
          <w:szCs w:val="24"/>
        </w:rPr>
      </w:pPr>
    </w:p>
    <w:p w14:paraId="521501E1" w14:textId="77777777" w:rsidR="00291B45" w:rsidRDefault="00291B45" w:rsidP="00291B4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p &lt;.10, *p&lt;.05, **p&lt;.01, ***p&lt;.001 </w:t>
      </w:r>
    </w:p>
    <w:p w14:paraId="6AB4F8B8" w14:textId="77777777" w:rsidR="00BF42A9" w:rsidRDefault="00C93408">
      <w:pPr>
        <w:pStyle w:val="Heading2"/>
        <w:contextualSpacing w:val="0"/>
      </w:pPr>
      <w:r>
        <w:t>5.4. RQ#3: Effects of Relevance Intervention on Perceived Utility Value and Interest</w:t>
      </w:r>
    </w:p>
    <w:p w14:paraId="3BB6AAAC" w14:textId="77777777" w:rsidR="00BF42A9" w:rsidRDefault="00C93408">
      <w:pPr>
        <w:spacing w:line="480" w:lineRule="auto"/>
        <w:ind w:firstLine="720"/>
        <w:rPr>
          <w:rFonts w:ascii="Times New Roman" w:eastAsia="Times New Roman" w:hAnsi="Times New Roman" w:cs="Times New Roman"/>
          <w:sz w:val="24"/>
          <w:szCs w:val="24"/>
        </w:rPr>
      </w:pPr>
      <w:bookmarkStart w:id="7" w:name="_tyjcwt" w:colFirst="0" w:colLast="0"/>
      <w:bookmarkEnd w:id="7"/>
      <w:r>
        <w:rPr>
          <w:rFonts w:ascii="Times New Roman" w:eastAsia="Times New Roman" w:hAnsi="Times New Roman" w:cs="Times New Roman"/>
          <w:sz w:val="24"/>
          <w:szCs w:val="24"/>
        </w:rPr>
        <w:t>Regression coefficients, intraclass correla</w:t>
      </w:r>
      <w:r>
        <w:rPr>
          <w:rFonts w:ascii="Times New Roman" w:eastAsia="Times New Roman" w:hAnsi="Times New Roman" w:cs="Times New Roman"/>
          <w:sz w:val="24"/>
          <w:szCs w:val="24"/>
        </w:rPr>
        <w:t>tions (ICCs),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values, and the number of missing cases (listwise deletion was used for all models) for the multilevel modeling analysis are reported in Table 4. The ICCs for the null model for Time 2 utility value was .03, for Time 2 general value was .0</w:t>
      </w:r>
      <w:r>
        <w:rPr>
          <w:rFonts w:ascii="Times New Roman" w:eastAsia="Times New Roman" w:hAnsi="Times New Roman" w:cs="Times New Roman"/>
          <w:sz w:val="24"/>
          <w:szCs w:val="24"/>
        </w:rPr>
        <w:t>6, and for Time 2 interest was .15. As expected, the intervention predicted a positive increase in Time 2 utility value (</w:t>
      </w:r>
      <w:r>
        <w:rPr>
          <w:rFonts w:ascii="Times New Roman" w:eastAsia="Times New Roman" w:hAnsi="Times New Roman" w:cs="Times New Roman"/>
          <w:i/>
          <w:sz w:val="24"/>
          <w:szCs w:val="24"/>
        </w:rPr>
        <w:t>β</w:t>
      </w:r>
      <w:r>
        <w:rPr>
          <w:rFonts w:ascii="Times New Roman" w:eastAsia="Times New Roman" w:hAnsi="Times New Roman" w:cs="Times New Roman"/>
          <w:sz w:val="24"/>
          <w:szCs w:val="24"/>
        </w:rPr>
        <w:t xml:space="preserve"> = 0.44,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.041,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0.29). While the intervention was associated with an increase in students Time 2 utility value, it was not, ass</w:t>
      </w:r>
      <w:r>
        <w:rPr>
          <w:rFonts w:ascii="Times New Roman" w:eastAsia="Times New Roman" w:hAnsi="Times New Roman" w:cs="Times New Roman"/>
          <w:sz w:val="24"/>
          <w:szCs w:val="24"/>
        </w:rPr>
        <w:t>ociated with an impact on students’ Time 2 general value (</w:t>
      </w:r>
      <w:r>
        <w:rPr>
          <w:rFonts w:ascii="Times New Roman" w:eastAsia="Times New Roman" w:hAnsi="Times New Roman" w:cs="Times New Roman"/>
          <w:i/>
          <w:sz w:val="24"/>
          <w:szCs w:val="24"/>
        </w:rPr>
        <w:t>β</w:t>
      </w:r>
      <w:r>
        <w:rPr>
          <w:rFonts w:ascii="Times New Roman" w:eastAsia="Times New Roman" w:hAnsi="Times New Roman" w:cs="Times New Roman"/>
          <w:sz w:val="24"/>
          <w:szCs w:val="24"/>
        </w:rPr>
        <w:t xml:space="preserve"> = 0.32,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.08,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0.24) nor interest (</w:t>
      </w:r>
      <w:r>
        <w:rPr>
          <w:rFonts w:ascii="Times New Roman" w:eastAsia="Times New Roman" w:hAnsi="Times New Roman" w:cs="Times New Roman"/>
          <w:i/>
          <w:sz w:val="24"/>
          <w:szCs w:val="24"/>
        </w:rPr>
        <w:t>β</w:t>
      </w:r>
      <w:r>
        <w:rPr>
          <w:rFonts w:ascii="Times New Roman" w:eastAsia="Times New Roman" w:hAnsi="Times New Roman" w:cs="Times New Roman"/>
          <w:sz w:val="24"/>
          <w:szCs w:val="24"/>
        </w:rPr>
        <w:t xml:space="preserve"> = 0.02,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.90,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.02). In other words, the utility value intervention impacted students’ utility value perceptions but not their interest. The R</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for the models ranged from .29 to .37. The ICCs for the models ranged from .03 to .15.</w:t>
      </w:r>
    </w:p>
    <w:p w14:paraId="57C2660C" w14:textId="77777777" w:rsidR="00291B45" w:rsidRDefault="00291B45" w:rsidP="00291B45">
      <w:pPr>
        <w:spacing w:line="240" w:lineRule="auto"/>
        <w:rPr>
          <w:rFonts w:ascii="Times New Roman" w:eastAsia="Times New Roman" w:hAnsi="Times New Roman" w:cs="Times New Roman"/>
          <w:sz w:val="24"/>
          <w:szCs w:val="24"/>
        </w:rPr>
      </w:pPr>
      <w:bookmarkStart w:id="8" w:name="_3dy6vkm" w:colFirst="0" w:colLast="0"/>
      <w:bookmarkEnd w:id="8"/>
      <w:r>
        <w:rPr>
          <w:rFonts w:ascii="Times New Roman" w:eastAsia="Times New Roman" w:hAnsi="Times New Roman" w:cs="Times New Roman"/>
          <w:sz w:val="24"/>
          <w:szCs w:val="24"/>
        </w:rPr>
        <w:t>Table 4</w:t>
      </w:r>
    </w:p>
    <w:p w14:paraId="57D1B0FA" w14:textId="77777777" w:rsidR="00291B45" w:rsidRDefault="00291B45" w:rsidP="00291B45">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Output from multilevel models for utility value, value, and interest</w:t>
      </w:r>
    </w:p>
    <w:p w14:paraId="227F3FC3" w14:textId="77777777" w:rsidR="00291B45" w:rsidRDefault="00291B45" w:rsidP="00291B45">
      <w:pPr>
        <w:spacing w:line="240" w:lineRule="auto"/>
        <w:rPr>
          <w:rFonts w:ascii="Times New Roman" w:eastAsia="Times New Roman" w:hAnsi="Times New Roman" w:cs="Times New Roman"/>
          <w:i/>
          <w:sz w:val="24"/>
          <w:szCs w:val="24"/>
        </w:rPr>
      </w:pPr>
    </w:p>
    <w:tbl>
      <w:tblPr>
        <w:tblW w:w="7470" w:type="dxa"/>
        <w:tblLayout w:type="fixed"/>
        <w:tblLook w:val="0600" w:firstRow="0" w:lastRow="0" w:firstColumn="0" w:lastColumn="0" w:noHBand="1" w:noVBand="1"/>
      </w:tblPr>
      <w:tblGrid>
        <w:gridCol w:w="2445"/>
        <w:gridCol w:w="1545"/>
        <w:gridCol w:w="1575"/>
        <w:gridCol w:w="1905"/>
      </w:tblGrid>
      <w:tr w:rsidR="00291B45" w14:paraId="37B9CAA9" w14:textId="77777777" w:rsidTr="009C54A7">
        <w:trPr>
          <w:trHeight w:val="440"/>
        </w:trPr>
        <w:tc>
          <w:tcPr>
            <w:tcW w:w="2445" w:type="dxa"/>
            <w:tcBorders>
              <w:bottom w:val="single" w:sz="4" w:space="0" w:color="000000"/>
            </w:tcBorders>
            <w:tcMar>
              <w:top w:w="100" w:type="dxa"/>
              <w:left w:w="100" w:type="dxa"/>
              <w:bottom w:w="100" w:type="dxa"/>
              <w:right w:w="100" w:type="dxa"/>
            </w:tcMar>
          </w:tcPr>
          <w:p w14:paraId="06BDE69F"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45" w:type="dxa"/>
            <w:tcBorders>
              <w:bottom w:val="single" w:sz="4" w:space="0" w:color="000000"/>
            </w:tcBorders>
            <w:tcMar>
              <w:top w:w="100" w:type="dxa"/>
              <w:left w:w="100" w:type="dxa"/>
              <w:bottom w:w="100" w:type="dxa"/>
              <w:right w:w="100" w:type="dxa"/>
            </w:tcMar>
          </w:tcPr>
          <w:p w14:paraId="3E451FE1"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2 Utility Value</w:t>
            </w:r>
          </w:p>
        </w:tc>
        <w:tc>
          <w:tcPr>
            <w:tcW w:w="1575" w:type="dxa"/>
            <w:tcBorders>
              <w:bottom w:val="single" w:sz="4" w:space="0" w:color="000000"/>
            </w:tcBorders>
            <w:tcMar>
              <w:top w:w="100" w:type="dxa"/>
              <w:left w:w="100" w:type="dxa"/>
              <w:bottom w:w="100" w:type="dxa"/>
              <w:right w:w="100" w:type="dxa"/>
            </w:tcMar>
          </w:tcPr>
          <w:p w14:paraId="7CE4C477"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2 Value</w:t>
            </w:r>
          </w:p>
        </w:tc>
        <w:tc>
          <w:tcPr>
            <w:tcW w:w="1905" w:type="dxa"/>
            <w:tcBorders>
              <w:bottom w:val="single" w:sz="4" w:space="0" w:color="000000"/>
            </w:tcBorders>
            <w:tcMar>
              <w:top w:w="100" w:type="dxa"/>
              <w:left w:w="100" w:type="dxa"/>
              <w:bottom w:w="100" w:type="dxa"/>
              <w:right w:w="100" w:type="dxa"/>
            </w:tcMar>
          </w:tcPr>
          <w:p w14:paraId="6F51FF3D"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2 Interest</w:t>
            </w:r>
          </w:p>
        </w:tc>
      </w:tr>
      <w:tr w:rsidR="00291B45" w14:paraId="55B8FD23" w14:textId="77777777" w:rsidTr="009C54A7">
        <w:trPr>
          <w:trHeight w:val="180"/>
        </w:trPr>
        <w:tc>
          <w:tcPr>
            <w:tcW w:w="2445" w:type="dxa"/>
            <w:tcBorders>
              <w:top w:val="single" w:sz="4" w:space="0" w:color="000000"/>
            </w:tcBorders>
            <w:tcMar>
              <w:top w:w="100" w:type="dxa"/>
              <w:left w:w="100" w:type="dxa"/>
              <w:bottom w:w="100" w:type="dxa"/>
              <w:right w:w="100" w:type="dxa"/>
            </w:tcMar>
          </w:tcPr>
          <w:p w14:paraId="6DA086D7" w14:textId="77777777" w:rsidR="00291B45" w:rsidRDefault="00291B45" w:rsidP="009C54A7">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Fixed Parts</w:t>
            </w:r>
          </w:p>
        </w:tc>
        <w:tc>
          <w:tcPr>
            <w:tcW w:w="1545" w:type="dxa"/>
            <w:tcBorders>
              <w:top w:val="single" w:sz="4" w:space="0" w:color="000000"/>
            </w:tcBorders>
            <w:tcMar>
              <w:top w:w="100" w:type="dxa"/>
              <w:left w:w="100" w:type="dxa"/>
              <w:bottom w:w="100" w:type="dxa"/>
              <w:right w:w="100" w:type="dxa"/>
            </w:tcMar>
          </w:tcPr>
          <w:p w14:paraId="4261D0F4"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75" w:type="dxa"/>
            <w:tcBorders>
              <w:top w:val="single" w:sz="4" w:space="0" w:color="000000"/>
            </w:tcBorders>
            <w:tcMar>
              <w:top w:w="100" w:type="dxa"/>
              <w:left w:w="100" w:type="dxa"/>
              <w:bottom w:w="100" w:type="dxa"/>
              <w:right w:w="100" w:type="dxa"/>
            </w:tcMar>
          </w:tcPr>
          <w:p w14:paraId="3D99FB61" w14:textId="77777777" w:rsidR="00291B45" w:rsidRDefault="00291B45" w:rsidP="009C54A7">
            <w:pPr>
              <w:spacing w:line="240" w:lineRule="auto"/>
              <w:rPr>
                <w:rFonts w:ascii="Times New Roman" w:eastAsia="Times New Roman" w:hAnsi="Times New Roman" w:cs="Times New Roman"/>
                <w:sz w:val="24"/>
                <w:szCs w:val="24"/>
              </w:rPr>
            </w:pPr>
          </w:p>
        </w:tc>
        <w:tc>
          <w:tcPr>
            <w:tcW w:w="1905" w:type="dxa"/>
            <w:tcBorders>
              <w:top w:val="single" w:sz="4" w:space="0" w:color="000000"/>
            </w:tcBorders>
            <w:tcMar>
              <w:top w:w="100" w:type="dxa"/>
              <w:left w:w="100" w:type="dxa"/>
              <w:bottom w:w="100" w:type="dxa"/>
              <w:right w:w="100" w:type="dxa"/>
            </w:tcMar>
          </w:tcPr>
          <w:p w14:paraId="574D90CD"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91B45" w14:paraId="6119C992" w14:textId="77777777" w:rsidTr="009C54A7">
        <w:tc>
          <w:tcPr>
            <w:tcW w:w="2445" w:type="dxa"/>
            <w:tcMar>
              <w:top w:w="100" w:type="dxa"/>
              <w:left w:w="100" w:type="dxa"/>
              <w:bottom w:w="100" w:type="dxa"/>
              <w:right w:w="100" w:type="dxa"/>
            </w:tcMar>
          </w:tcPr>
          <w:p w14:paraId="34D3FA70"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45" w:type="dxa"/>
            <w:tcMar>
              <w:top w:w="100" w:type="dxa"/>
              <w:left w:w="100" w:type="dxa"/>
              <w:bottom w:w="100" w:type="dxa"/>
              <w:right w:w="100" w:type="dxa"/>
            </w:tcMar>
          </w:tcPr>
          <w:p w14:paraId="433B628B"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5.52</w:t>
            </w:r>
          </w:p>
        </w:tc>
        <w:tc>
          <w:tcPr>
            <w:tcW w:w="1575" w:type="dxa"/>
            <w:tcMar>
              <w:top w:w="100" w:type="dxa"/>
              <w:left w:w="100" w:type="dxa"/>
              <w:bottom w:w="100" w:type="dxa"/>
              <w:right w:w="100" w:type="dxa"/>
            </w:tcMar>
          </w:tcPr>
          <w:p w14:paraId="58404FC0"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5.51</w:t>
            </w:r>
          </w:p>
        </w:tc>
        <w:tc>
          <w:tcPr>
            <w:tcW w:w="1905" w:type="dxa"/>
            <w:tcMar>
              <w:top w:w="100" w:type="dxa"/>
              <w:left w:w="100" w:type="dxa"/>
              <w:bottom w:w="100" w:type="dxa"/>
              <w:right w:w="100" w:type="dxa"/>
            </w:tcMar>
          </w:tcPr>
          <w:p w14:paraId="3640701D"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5.49</w:t>
            </w:r>
          </w:p>
        </w:tc>
      </w:tr>
      <w:tr w:rsidR="00291B45" w14:paraId="659885D9" w14:textId="77777777" w:rsidTr="009C54A7">
        <w:tc>
          <w:tcPr>
            <w:tcW w:w="2445" w:type="dxa"/>
            <w:tcMar>
              <w:top w:w="100" w:type="dxa"/>
              <w:left w:w="100" w:type="dxa"/>
              <w:bottom w:w="100" w:type="dxa"/>
              <w:right w:w="100" w:type="dxa"/>
            </w:tcMar>
          </w:tcPr>
          <w:p w14:paraId="3556D95B"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1 Self-efficacy</w:t>
            </w:r>
          </w:p>
        </w:tc>
        <w:tc>
          <w:tcPr>
            <w:tcW w:w="1545" w:type="dxa"/>
            <w:tcMar>
              <w:top w:w="100" w:type="dxa"/>
              <w:left w:w="100" w:type="dxa"/>
              <w:bottom w:w="100" w:type="dxa"/>
              <w:right w:w="100" w:type="dxa"/>
            </w:tcMar>
          </w:tcPr>
          <w:p w14:paraId="5FDD4070"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-0.19 (0.15)</w:t>
            </w:r>
          </w:p>
        </w:tc>
        <w:tc>
          <w:tcPr>
            <w:tcW w:w="1575" w:type="dxa"/>
            <w:tcMar>
              <w:top w:w="100" w:type="dxa"/>
              <w:left w:w="100" w:type="dxa"/>
              <w:bottom w:w="100" w:type="dxa"/>
              <w:right w:w="100" w:type="dxa"/>
            </w:tcMar>
          </w:tcPr>
          <w:p w14:paraId="45FDF45C"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-0.19 (0.13)</w:t>
            </w:r>
          </w:p>
        </w:tc>
        <w:tc>
          <w:tcPr>
            <w:tcW w:w="1905" w:type="dxa"/>
            <w:tcMar>
              <w:top w:w="100" w:type="dxa"/>
              <w:left w:w="100" w:type="dxa"/>
              <w:bottom w:w="100" w:type="dxa"/>
              <w:right w:w="100" w:type="dxa"/>
            </w:tcMar>
          </w:tcPr>
          <w:p w14:paraId="3A9447F0"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-0.15 (0.15) </w:t>
            </w:r>
          </w:p>
        </w:tc>
      </w:tr>
      <w:tr w:rsidR="00291B45" w14:paraId="1BBE2F2E" w14:textId="77777777" w:rsidTr="009C54A7">
        <w:tc>
          <w:tcPr>
            <w:tcW w:w="2445" w:type="dxa"/>
            <w:tcMar>
              <w:top w:w="100" w:type="dxa"/>
              <w:left w:w="100" w:type="dxa"/>
              <w:bottom w:w="100" w:type="dxa"/>
              <w:right w:w="100" w:type="dxa"/>
            </w:tcMar>
          </w:tcPr>
          <w:p w14:paraId="2753B07F"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1 Interest</w:t>
            </w:r>
          </w:p>
        </w:tc>
        <w:tc>
          <w:tcPr>
            <w:tcW w:w="1545" w:type="dxa"/>
            <w:tcMar>
              <w:top w:w="100" w:type="dxa"/>
              <w:left w:w="100" w:type="dxa"/>
              <w:bottom w:w="100" w:type="dxa"/>
              <w:right w:w="100" w:type="dxa"/>
            </w:tcMar>
          </w:tcPr>
          <w:p w14:paraId="50A6C9BC"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0.24 (0.09)*</w:t>
            </w:r>
          </w:p>
        </w:tc>
        <w:tc>
          <w:tcPr>
            <w:tcW w:w="1575" w:type="dxa"/>
            <w:tcMar>
              <w:top w:w="100" w:type="dxa"/>
              <w:left w:w="100" w:type="dxa"/>
              <w:bottom w:w="100" w:type="dxa"/>
              <w:right w:w="100" w:type="dxa"/>
            </w:tcMar>
          </w:tcPr>
          <w:p w14:paraId="299603B8"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0.19 (0.08)*</w:t>
            </w:r>
          </w:p>
        </w:tc>
        <w:tc>
          <w:tcPr>
            <w:tcW w:w="1905" w:type="dxa"/>
            <w:tcMar>
              <w:top w:w="100" w:type="dxa"/>
              <w:left w:w="100" w:type="dxa"/>
              <w:bottom w:w="100" w:type="dxa"/>
              <w:right w:w="100" w:type="dxa"/>
            </w:tcMar>
          </w:tcPr>
          <w:p w14:paraId="7B197C30"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0.42 (0.10)*</w:t>
            </w:r>
          </w:p>
        </w:tc>
      </w:tr>
      <w:tr w:rsidR="00291B45" w14:paraId="4360B3A1" w14:textId="77777777" w:rsidTr="009C54A7">
        <w:tc>
          <w:tcPr>
            <w:tcW w:w="2445" w:type="dxa"/>
            <w:tcMar>
              <w:top w:w="100" w:type="dxa"/>
              <w:left w:w="100" w:type="dxa"/>
              <w:bottom w:w="100" w:type="dxa"/>
              <w:right w:w="100" w:type="dxa"/>
            </w:tcMar>
          </w:tcPr>
          <w:p w14:paraId="6A24C75C"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1 Utility Value</w:t>
            </w:r>
          </w:p>
        </w:tc>
        <w:tc>
          <w:tcPr>
            <w:tcW w:w="1545" w:type="dxa"/>
            <w:tcMar>
              <w:top w:w="100" w:type="dxa"/>
              <w:left w:w="100" w:type="dxa"/>
              <w:bottom w:w="100" w:type="dxa"/>
              <w:right w:w="100" w:type="dxa"/>
            </w:tcMar>
          </w:tcPr>
          <w:p w14:paraId="2000F17C"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0.43 (.08)***</w:t>
            </w:r>
          </w:p>
        </w:tc>
        <w:tc>
          <w:tcPr>
            <w:tcW w:w="1575" w:type="dxa"/>
            <w:tcMar>
              <w:top w:w="100" w:type="dxa"/>
              <w:left w:w="100" w:type="dxa"/>
              <w:bottom w:w="100" w:type="dxa"/>
              <w:right w:w="100" w:type="dxa"/>
            </w:tcMar>
          </w:tcPr>
          <w:p w14:paraId="5F3CEC73"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0.46 (0.10)*</w:t>
            </w:r>
          </w:p>
        </w:tc>
        <w:tc>
          <w:tcPr>
            <w:tcW w:w="1905" w:type="dxa"/>
            <w:tcMar>
              <w:top w:w="100" w:type="dxa"/>
              <w:left w:w="100" w:type="dxa"/>
              <w:bottom w:w="100" w:type="dxa"/>
              <w:right w:w="100" w:type="dxa"/>
            </w:tcMar>
          </w:tcPr>
          <w:p w14:paraId="3F47DFC7"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0.29 (0.12)*</w:t>
            </w:r>
          </w:p>
        </w:tc>
      </w:tr>
      <w:tr w:rsidR="00291B45" w14:paraId="4FD527C2" w14:textId="77777777" w:rsidTr="009C54A7">
        <w:tc>
          <w:tcPr>
            <w:tcW w:w="2445" w:type="dxa"/>
            <w:tcBorders>
              <w:bottom w:val="nil"/>
            </w:tcBorders>
            <w:tcMar>
              <w:top w:w="100" w:type="dxa"/>
              <w:left w:w="100" w:type="dxa"/>
              <w:bottom w:w="100" w:type="dxa"/>
              <w:right w:w="100" w:type="dxa"/>
            </w:tcMar>
          </w:tcPr>
          <w:p w14:paraId="6FD7F543"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Intervention</w:t>
            </w:r>
          </w:p>
        </w:tc>
        <w:tc>
          <w:tcPr>
            <w:tcW w:w="1545" w:type="dxa"/>
            <w:tcBorders>
              <w:bottom w:val="nil"/>
            </w:tcBorders>
            <w:tcMar>
              <w:top w:w="100" w:type="dxa"/>
              <w:left w:w="100" w:type="dxa"/>
              <w:bottom w:w="100" w:type="dxa"/>
              <w:right w:w="100" w:type="dxa"/>
            </w:tcMar>
          </w:tcPr>
          <w:p w14:paraId="4AE8FA02"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0.44 (0.20)*</w:t>
            </w:r>
          </w:p>
        </w:tc>
        <w:tc>
          <w:tcPr>
            <w:tcW w:w="1575" w:type="dxa"/>
            <w:tcBorders>
              <w:bottom w:val="nil"/>
            </w:tcBorders>
            <w:tcMar>
              <w:top w:w="100" w:type="dxa"/>
              <w:left w:w="100" w:type="dxa"/>
              <w:bottom w:w="100" w:type="dxa"/>
              <w:right w:w="100" w:type="dxa"/>
            </w:tcMar>
          </w:tcPr>
          <w:p w14:paraId="66CC0381"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 (0.17)</w:t>
            </w:r>
          </w:p>
        </w:tc>
        <w:tc>
          <w:tcPr>
            <w:tcW w:w="1905" w:type="dxa"/>
            <w:tcBorders>
              <w:bottom w:val="nil"/>
            </w:tcBorders>
            <w:tcMar>
              <w:top w:w="100" w:type="dxa"/>
              <w:left w:w="100" w:type="dxa"/>
              <w:bottom w:w="100" w:type="dxa"/>
              <w:right w:w="100" w:type="dxa"/>
            </w:tcMar>
          </w:tcPr>
          <w:p w14:paraId="3BAF5177"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 (0.20)</w:t>
            </w:r>
          </w:p>
        </w:tc>
      </w:tr>
      <w:tr w:rsidR="00291B45" w14:paraId="0AD0EF14" w14:textId="77777777" w:rsidTr="009C54A7">
        <w:tc>
          <w:tcPr>
            <w:tcW w:w="2445" w:type="dxa"/>
            <w:tcBorders>
              <w:top w:val="nil"/>
              <w:left w:val="nil"/>
              <w:bottom w:val="single" w:sz="4" w:space="0" w:color="FFFFFF"/>
              <w:right w:val="nil"/>
            </w:tcBorders>
            <w:tcMar>
              <w:top w:w="100" w:type="dxa"/>
              <w:left w:w="100" w:type="dxa"/>
              <w:bottom w:w="100" w:type="dxa"/>
              <w:right w:w="100" w:type="dxa"/>
            </w:tcMar>
          </w:tcPr>
          <w:p w14:paraId="3F631C09"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Self-efficacy X Treatment</w:t>
            </w:r>
          </w:p>
        </w:tc>
        <w:tc>
          <w:tcPr>
            <w:tcW w:w="1545" w:type="dxa"/>
            <w:tcBorders>
              <w:top w:val="nil"/>
              <w:left w:val="nil"/>
              <w:bottom w:val="single" w:sz="4" w:space="0" w:color="FFFFFF"/>
              <w:right w:val="nil"/>
            </w:tcBorders>
            <w:tcMar>
              <w:top w:w="100" w:type="dxa"/>
              <w:left w:w="100" w:type="dxa"/>
              <w:bottom w:w="100" w:type="dxa"/>
              <w:right w:w="100" w:type="dxa"/>
            </w:tcMar>
          </w:tcPr>
          <w:p w14:paraId="583767F3"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0.24 (.209) </w:t>
            </w:r>
          </w:p>
        </w:tc>
        <w:tc>
          <w:tcPr>
            <w:tcW w:w="1575" w:type="dxa"/>
            <w:tcBorders>
              <w:top w:val="nil"/>
              <w:left w:val="nil"/>
              <w:bottom w:val="single" w:sz="4" w:space="0" w:color="FFFFFF"/>
              <w:right w:val="nil"/>
            </w:tcBorders>
            <w:tcMar>
              <w:top w:w="100" w:type="dxa"/>
              <w:left w:w="100" w:type="dxa"/>
              <w:bottom w:w="100" w:type="dxa"/>
              <w:right w:w="100" w:type="dxa"/>
            </w:tcMar>
          </w:tcPr>
          <w:p w14:paraId="609BB795"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0.12 (0.17)</w:t>
            </w:r>
          </w:p>
        </w:tc>
        <w:tc>
          <w:tcPr>
            <w:tcW w:w="1905" w:type="dxa"/>
            <w:tcBorders>
              <w:top w:val="nil"/>
              <w:left w:val="nil"/>
              <w:bottom w:val="single" w:sz="4" w:space="0" w:color="FFFFFF"/>
              <w:right w:val="nil"/>
            </w:tcBorders>
            <w:tcMar>
              <w:top w:w="100" w:type="dxa"/>
              <w:left w:w="100" w:type="dxa"/>
              <w:bottom w:w="100" w:type="dxa"/>
              <w:right w:w="100" w:type="dxa"/>
            </w:tcMar>
          </w:tcPr>
          <w:p w14:paraId="50DEB4F5"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 (0.20)</w:t>
            </w:r>
          </w:p>
        </w:tc>
      </w:tr>
      <w:tr w:rsidR="00291B45" w14:paraId="50AB212D" w14:textId="77777777" w:rsidTr="009C54A7">
        <w:tc>
          <w:tcPr>
            <w:tcW w:w="2445" w:type="dxa"/>
            <w:tcBorders>
              <w:top w:val="single" w:sz="4" w:space="0" w:color="FFFFFF"/>
              <w:left w:val="nil"/>
              <w:bottom w:val="single" w:sz="4" w:space="0" w:color="FFFFFF"/>
              <w:right w:val="nil"/>
            </w:tcBorders>
            <w:tcMar>
              <w:top w:w="100" w:type="dxa"/>
              <w:left w:w="100" w:type="dxa"/>
              <w:bottom w:w="100" w:type="dxa"/>
              <w:right w:w="100" w:type="dxa"/>
            </w:tcMar>
          </w:tcPr>
          <w:p w14:paraId="0C707E1A"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tc>
        <w:tc>
          <w:tcPr>
            <w:tcW w:w="1545" w:type="dxa"/>
            <w:tcBorders>
              <w:top w:val="single" w:sz="4" w:space="0" w:color="FFFFFF"/>
              <w:left w:val="nil"/>
              <w:bottom w:val="single" w:sz="4" w:space="0" w:color="FFFFFF"/>
              <w:right w:val="nil"/>
            </w:tcBorders>
            <w:tcMar>
              <w:top w:w="100" w:type="dxa"/>
              <w:left w:w="100" w:type="dxa"/>
              <w:bottom w:w="100" w:type="dxa"/>
              <w:right w:w="100" w:type="dxa"/>
            </w:tcMar>
          </w:tcPr>
          <w:p w14:paraId="52A268E3"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-0.22 (0.20)</w:t>
            </w:r>
          </w:p>
        </w:tc>
        <w:tc>
          <w:tcPr>
            <w:tcW w:w="1575" w:type="dxa"/>
            <w:tcBorders>
              <w:top w:val="single" w:sz="4" w:space="0" w:color="FFFFFF"/>
              <w:left w:val="nil"/>
              <w:bottom w:val="single" w:sz="4" w:space="0" w:color="FFFFFF"/>
              <w:right w:val="nil"/>
            </w:tcBorders>
            <w:tcMar>
              <w:top w:w="100" w:type="dxa"/>
              <w:left w:w="100" w:type="dxa"/>
              <w:bottom w:w="100" w:type="dxa"/>
              <w:right w:w="100" w:type="dxa"/>
            </w:tcMar>
          </w:tcPr>
          <w:p w14:paraId="3B9EA435"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 (0.17)</w:t>
            </w:r>
          </w:p>
        </w:tc>
        <w:tc>
          <w:tcPr>
            <w:tcW w:w="1905" w:type="dxa"/>
            <w:tcBorders>
              <w:top w:val="single" w:sz="4" w:space="0" w:color="FFFFFF"/>
              <w:left w:val="nil"/>
              <w:bottom w:val="single" w:sz="4" w:space="0" w:color="FFFFFF"/>
              <w:right w:val="nil"/>
            </w:tcBorders>
            <w:tcMar>
              <w:top w:w="100" w:type="dxa"/>
              <w:left w:w="100" w:type="dxa"/>
              <w:bottom w:w="100" w:type="dxa"/>
              <w:right w:w="100" w:type="dxa"/>
            </w:tcMar>
          </w:tcPr>
          <w:p w14:paraId="500E53A1"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 (0.20)</w:t>
            </w:r>
          </w:p>
        </w:tc>
      </w:tr>
      <w:tr w:rsidR="00291B45" w14:paraId="228EFA09" w14:textId="77777777" w:rsidTr="009C54A7">
        <w:tc>
          <w:tcPr>
            <w:tcW w:w="2445" w:type="dxa"/>
            <w:tcBorders>
              <w:top w:val="single" w:sz="4" w:space="0" w:color="FFFFFF"/>
              <w:bottom w:val="single" w:sz="4" w:space="0" w:color="000000"/>
            </w:tcBorders>
            <w:tcMar>
              <w:top w:w="100" w:type="dxa"/>
              <w:left w:w="100" w:type="dxa"/>
              <w:bottom w:w="100" w:type="dxa"/>
              <w:right w:w="100" w:type="dxa"/>
            </w:tcMar>
          </w:tcPr>
          <w:p w14:paraId="5024A572" w14:textId="77777777" w:rsidR="00291B45" w:rsidRDefault="00291B45" w:rsidP="009C54A7">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Parts</w:t>
            </w:r>
          </w:p>
        </w:tc>
        <w:tc>
          <w:tcPr>
            <w:tcW w:w="1545" w:type="dxa"/>
            <w:tcBorders>
              <w:top w:val="single" w:sz="4" w:space="0" w:color="FFFFFF"/>
              <w:bottom w:val="single" w:sz="4" w:space="0" w:color="000000"/>
            </w:tcBorders>
            <w:tcMar>
              <w:top w:w="100" w:type="dxa"/>
              <w:left w:w="100" w:type="dxa"/>
              <w:bottom w:w="100" w:type="dxa"/>
              <w:right w:w="100" w:type="dxa"/>
            </w:tcMar>
          </w:tcPr>
          <w:p w14:paraId="28EBE80C" w14:textId="77777777" w:rsidR="00291B45" w:rsidRDefault="00291B45" w:rsidP="009C54A7">
            <w:pPr>
              <w:spacing w:line="240" w:lineRule="auto"/>
              <w:rPr>
                <w:rFonts w:ascii="Times New Roman" w:eastAsia="Times New Roman" w:hAnsi="Times New Roman" w:cs="Times New Roman"/>
                <w:sz w:val="24"/>
                <w:szCs w:val="24"/>
                <w:vertAlign w:val="superscript"/>
              </w:rPr>
            </w:pPr>
          </w:p>
        </w:tc>
        <w:tc>
          <w:tcPr>
            <w:tcW w:w="1575" w:type="dxa"/>
            <w:tcBorders>
              <w:top w:val="single" w:sz="4" w:space="0" w:color="FFFFFF"/>
              <w:bottom w:val="single" w:sz="4" w:space="0" w:color="000000"/>
            </w:tcBorders>
            <w:tcMar>
              <w:top w:w="100" w:type="dxa"/>
              <w:left w:w="100" w:type="dxa"/>
              <w:bottom w:w="100" w:type="dxa"/>
              <w:right w:w="100" w:type="dxa"/>
            </w:tcMar>
          </w:tcPr>
          <w:p w14:paraId="7D31E1D5" w14:textId="77777777" w:rsidR="00291B45" w:rsidRDefault="00291B45" w:rsidP="009C54A7">
            <w:pPr>
              <w:spacing w:line="240" w:lineRule="auto"/>
              <w:rPr>
                <w:rFonts w:ascii="Times New Roman" w:eastAsia="Times New Roman" w:hAnsi="Times New Roman" w:cs="Times New Roman"/>
                <w:sz w:val="24"/>
                <w:szCs w:val="24"/>
              </w:rPr>
            </w:pPr>
          </w:p>
        </w:tc>
        <w:tc>
          <w:tcPr>
            <w:tcW w:w="1905" w:type="dxa"/>
            <w:tcBorders>
              <w:top w:val="single" w:sz="4" w:space="0" w:color="FFFFFF"/>
              <w:bottom w:val="single" w:sz="4" w:space="0" w:color="000000"/>
            </w:tcBorders>
            <w:tcMar>
              <w:top w:w="100" w:type="dxa"/>
              <w:left w:w="100" w:type="dxa"/>
              <w:bottom w:w="100" w:type="dxa"/>
              <w:right w:w="100" w:type="dxa"/>
            </w:tcMar>
          </w:tcPr>
          <w:p w14:paraId="7DB1A189" w14:textId="77777777" w:rsidR="00291B45" w:rsidRDefault="00291B45" w:rsidP="009C54A7">
            <w:pPr>
              <w:spacing w:line="240" w:lineRule="auto"/>
              <w:rPr>
                <w:rFonts w:ascii="Times New Roman" w:eastAsia="Times New Roman" w:hAnsi="Times New Roman" w:cs="Times New Roman"/>
                <w:i/>
                <w:sz w:val="24"/>
                <w:szCs w:val="24"/>
              </w:rPr>
            </w:pPr>
          </w:p>
        </w:tc>
      </w:tr>
      <w:tr w:rsidR="00291B45" w14:paraId="39F71A8E" w14:textId="77777777" w:rsidTr="009C54A7">
        <w:tc>
          <w:tcPr>
            <w:tcW w:w="2445" w:type="dxa"/>
            <w:tcBorders>
              <w:bottom w:val="single" w:sz="4" w:space="0" w:color="000000"/>
            </w:tcBorders>
            <w:tcMar>
              <w:top w:w="100" w:type="dxa"/>
              <w:left w:w="100" w:type="dxa"/>
              <w:bottom w:w="100" w:type="dxa"/>
              <w:right w:w="100" w:type="dxa"/>
            </w:tcMar>
          </w:tcPr>
          <w:p w14:paraId="621AE915"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Classroom </w:t>
            </w:r>
            <w:r>
              <w:rPr>
                <w:rFonts w:ascii="Cambria Math" w:hAnsi="Cambria Math" w:cs="Cambria Math"/>
              </w:rPr>
              <w:t>𝞂</w:t>
            </w:r>
            <w:r>
              <w:rPr>
                <w:rFonts w:ascii="Times New Roman" w:eastAsia="Times New Roman" w:hAnsi="Times New Roman" w:cs="Times New Roman"/>
                <w:sz w:val="24"/>
                <w:szCs w:val="24"/>
                <w:vertAlign w:val="superscript"/>
              </w:rPr>
              <w:t>2</w:t>
            </w:r>
          </w:p>
        </w:tc>
        <w:tc>
          <w:tcPr>
            <w:tcW w:w="1545" w:type="dxa"/>
            <w:tcBorders>
              <w:bottom w:val="single" w:sz="4" w:space="0" w:color="000000"/>
            </w:tcBorders>
            <w:tcMar>
              <w:top w:w="100" w:type="dxa"/>
              <w:left w:w="100" w:type="dxa"/>
              <w:bottom w:w="100" w:type="dxa"/>
              <w:right w:w="100" w:type="dxa"/>
            </w:tcMar>
          </w:tcPr>
          <w:p w14:paraId="3D6CC536"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1.73</w:t>
            </w:r>
          </w:p>
        </w:tc>
        <w:tc>
          <w:tcPr>
            <w:tcW w:w="1575" w:type="dxa"/>
            <w:tcBorders>
              <w:bottom w:val="single" w:sz="4" w:space="0" w:color="000000"/>
            </w:tcBorders>
            <w:tcMar>
              <w:top w:w="100" w:type="dxa"/>
              <w:left w:w="100" w:type="dxa"/>
              <w:bottom w:w="100" w:type="dxa"/>
              <w:right w:w="100" w:type="dxa"/>
            </w:tcMar>
          </w:tcPr>
          <w:p w14:paraId="10D688C1"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w:t>
            </w:r>
          </w:p>
        </w:tc>
        <w:tc>
          <w:tcPr>
            <w:tcW w:w="1905" w:type="dxa"/>
            <w:tcBorders>
              <w:bottom w:val="single" w:sz="4" w:space="0" w:color="000000"/>
            </w:tcBorders>
            <w:tcMar>
              <w:top w:w="100" w:type="dxa"/>
              <w:left w:w="100" w:type="dxa"/>
              <w:bottom w:w="100" w:type="dxa"/>
              <w:right w:w="100" w:type="dxa"/>
            </w:tcMar>
          </w:tcPr>
          <w:p w14:paraId="11490951"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1.67</w:t>
            </w:r>
          </w:p>
        </w:tc>
      </w:tr>
      <w:tr w:rsidR="00291B45" w14:paraId="066FB98C" w14:textId="77777777" w:rsidTr="009C54A7">
        <w:tc>
          <w:tcPr>
            <w:tcW w:w="2445" w:type="dxa"/>
            <w:tcBorders>
              <w:bottom w:val="single" w:sz="4" w:space="0" w:color="000000"/>
            </w:tcBorders>
            <w:tcMar>
              <w:top w:w="100" w:type="dxa"/>
              <w:left w:w="100" w:type="dxa"/>
              <w:bottom w:w="100" w:type="dxa"/>
              <w:right w:w="100" w:type="dxa"/>
            </w:tcMar>
          </w:tcPr>
          <w:p w14:paraId="57C280EB"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Classroom ICC</w:t>
            </w:r>
          </w:p>
        </w:tc>
        <w:tc>
          <w:tcPr>
            <w:tcW w:w="1545" w:type="dxa"/>
            <w:tcBorders>
              <w:bottom w:val="single" w:sz="4" w:space="0" w:color="000000"/>
            </w:tcBorders>
            <w:tcMar>
              <w:top w:w="100" w:type="dxa"/>
              <w:left w:w="100" w:type="dxa"/>
              <w:bottom w:w="100" w:type="dxa"/>
              <w:right w:w="100" w:type="dxa"/>
            </w:tcMar>
          </w:tcPr>
          <w:p w14:paraId="5BD88E36"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575" w:type="dxa"/>
            <w:tcBorders>
              <w:bottom w:val="single" w:sz="4" w:space="0" w:color="000000"/>
            </w:tcBorders>
            <w:tcMar>
              <w:top w:w="100" w:type="dxa"/>
              <w:left w:w="100" w:type="dxa"/>
              <w:bottom w:w="100" w:type="dxa"/>
              <w:right w:w="100" w:type="dxa"/>
            </w:tcMar>
          </w:tcPr>
          <w:p w14:paraId="1DD49B77"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905" w:type="dxa"/>
            <w:tcBorders>
              <w:bottom w:val="single" w:sz="4" w:space="0" w:color="000000"/>
            </w:tcBorders>
            <w:tcMar>
              <w:top w:w="100" w:type="dxa"/>
              <w:left w:w="100" w:type="dxa"/>
              <w:bottom w:w="100" w:type="dxa"/>
              <w:right w:w="100" w:type="dxa"/>
            </w:tcMar>
          </w:tcPr>
          <w:p w14:paraId="005CE2A6"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291B45" w14:paraId="5CBF30C8" w14:textId="77777777" w:rsidTr="009C54A7">
        <w:trPr>
          <w:trHeight w:val="480"/>
        </w:trPr>
        <w:tc>
          <w:tcPr>
            <w:tcW w:w="2445" w:type="dxa"/>
            <w:tcMar>
              <w:top w:w="100" w:type="dxa"/>
              <w:left w:w="100" w:type="dxa"/>
              <w:bottom w:w="100" w:type="dxa"/>
              <w:right w:w="100" w:type="dxa"/>
            </w:tcMar>
          </w:tcPr>
          <w:p w14:paraId="072DEF07"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perscript"/>
              </w:rPr>
              <w:t>2</w:t>
            </w:r>
          </w:p>
        </w:tc>
        <w:tc>
          <w:tcPr>
            <w:tcW w:w="1545" w:type="dxa"/>
            <w:tcMar>
              <w:top w:w="100" w:type="dxa"/>
              <w:left w:w="100" w:type="dxa"/>
              <w:bottom w:w="100" w:type="dxa"/>
              <w:right w:w="100" w:type="dxa"/>
            </w:tcMar>
          </w:tcPr>
          <w:p w14:paraId="0837A61D"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1575" w:type="dxa"/>
            <w:tcMar>
              <w:top w:w="100" w:type="dxa"/>
              <w:left w:w="100" w:type="dxa"/>
              <w:bottom w:w="100" w:type="dxa"/>
              <w:right w:w="100" w:type="dxa"/>
            </w:tcMar>
          </w:tcPr>
          <w:p w14:paraId="59EC6D87"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1905" w:type="dxa"/>
            <w:tcMar>
              <w:top w:w="100" w:type="dxa"/>
              <w:left w:w="100" w:type="dxa"/>
              <w:bottom w:w="100" w:type="dxa"/>
              <w:right w:w="100" w:type="dxa"/>
            </w:tcMar>
          </w:tcPr>
          <w:p w14:paraId="5E32C512"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r>
      <w:tr w:rsidR="00291B45" w14:paraId="6C411492" w14:textId="77777777" w:rsidTr="009C54A7">
        <w:tc>
          <w:tcPr>
            <w:tcW w:w="2445" w:type="dxa"/>
            <w:tcMar>
              <w:top w:w="100" w:type="dxa"/>
              <w:left w:w="100" w:type="dxa"/>
              <w:bottom w:w="100" w:type="dxa"/>
              <w:right w:w="100" w:type="dxa"/>
            </w:tcMar>
          </w:tcPr>
          <w:p w14:paraId="2DBF626B"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Missing</w:t>
            </w:r>
          </w:p>
        </w:tc>
        <w:tc>
          <w:tcPr>
            <w:tcW w:w="1545" w:type="dxa"/>
            <w:tcMar>
              <w:top w:w="100" w:type="dxa"/>
              <w:left w:w="100" w:type="dxa"/>
              <w:bottom w:w="100" w:type="dxa"/>
              <w:right w:w="100" w:type="dxa"/>
            </w:tcMar>
          </w:tcPr>
          <w:p w14:paraId="222F5CB8"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1575" w:type="dxa"/>
            <w:tcMar>
              <w:top w:w="100" w:type="dxa"/>
              <w:left w:w="100" w:type="dxa"/>
              <w:bottom w:w="100" w:type="dxa"/>
              <w:right w:w="100" w:type="dxa"/>
            </w:tcMar>
          </w:tcPr>
          <w:p w14:paraId="0E04BB04"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1905" w:type="dxa"/>
            <w:tcMar>
              <w:top w:w="100" w:type="dxa"/>
              <w:left w:w="100" w:type="dxa"/>
              <w:bottom w:w="100" w:type="dxa"/>
              <w:right w:w="100" w:type="dxa"/>
            </w:tcMar>
          </w:tcPr>
          <w:p w14:paraId="66873675" w14:textId="77777777" w:rsidR="00291B45" w:rsidRDefault="00291B45" w:rsidP="009C54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r>
    </w:tbl>
    <w:p w14:paraId="17BF1EBA" w14:textId="77777777" w:rsidR="00291B45" w:rsidRDefault="00291B45" w:rsidP="00291B45">
      <w:pPr>
        <w:spacing w:line="240" w:lineRule="auto"/>
        <w:rPr>
          <w:rFonts w:ascii="Times New Roman" w:eastAsia="Times New Roman" w:hAnsi="Times New Roman" w:cs="Times New Roman"/>
          <w:sz w:val="24"/>
          <w:szCs w:val="24"/>
        </w:rPr>
      </w:pPr>
    </w:p>
    <w:p w14:paraId="1A0A7873" w14:textId="77777777" w:rsidR="00291B45" w:rsidRDefault="00291B45" w:rsidP="00291B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*p&lt;.05, **p&lt;.01, ***p&lt;.001</w:t>
      </w:r>
    </w:p>
    <w:p w14:paraId="471CA3D8" w14:textId="77777777" w:rsidR="00BF42A9" w:rsidRDefault="00C93408">
      <w:pPr>
        <w:pStyle w:val="Heading2"/>
        <w:contextualSpacing w:val="0"/>
      </w:pPr>
      <w:r>
        <w:t>5.5. RQ#4: Moderating Effect of Self-Efficacy</w:t>
      </w:r>
    </w:p>
    <w:p w14:paraId="30C661D2"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understand if self-efficacy moderated the effects of the intervention on students’ interest and value</w:t>
      </w:r>
      <w:r>
        <w:rPr>
          <w:rFonts w:ascii="Times New Roman" w:eastAsia="Times New Roman" w:hAnsi="Times New Roman" w:cs="Times New Roman"/>
          <w:sz w:val="24"/>
          <w:szCs w:val="24"/>
        </w:rPr>
        <w:t>, we added a Time 1 self-efficacy by treatment interaction in a second step to the models used for the previous research question. As reported in Table 4, the interaction was not statistically significant for the models predicting Time 2 utility value (</w:t>
      </w:r>
      <w:r>
        <w:rPr>
          <w:rFonts w:ascii="Times New Roman" w:eastAsia="Times New Roman" w:hAnsi="Times New Roman" w:cs="Times New Roman"/>
          <w:i/>
          <w:sz w:val="24"/>
          <w:szCs w:val="24"/>
        </w:rPr>
        <w:t>β</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0.24,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.21) nor value (</w:t>
      </w:r>
      <w:r>
        <w:rPr>
          <w:rFonts w:ascii="Times New Roman" w:eastAsia="Times New Roman" w:hAnsi="Times New Roman" w:cs="Times New Roman"/>
          <w:i/>
          <w:sz w:val="24"/>
          <w:szCs w:val="24"/>
        </w:rPr>
        <w:t>β</w:t>
      </w:r>
      <w:r>
        <w:rPr>
          <w:rFonts w:ascii="Times New Roman" w:eastAsia="Times New Roman" w:hAnsi="Times New Roman" w:cs="Times New Roman"/>
          <w:sz w:val="24"/>
          <w:szCs w:val="24"/>
        </w:rPr>
        <w:t xml:space="preserve"> = 0.12,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.17) and interest (</w:t>
      </w:r>
      <w:r>
        <w:rPr>
          <w:rFonts w:ascii="Times New Roman" w:eastAsia="Times New Roman" w:hAnsi="Times New Roman" w:cs="Times New Roman"/>
          <w:i/>
          <w:sz w:val="24"/>
          <w:szCs w:val="24"/>
        </w:rPr>
        <w:t>β</w:t>
      </w:r>
      <w:r>
        <w:rPr>
          <w:rFonts w:ascii="Times New Roman" w:eastAsia="Times New Roman" w:hAnsi="Times New Roman" w:cs="Times New Roman"/>
          <w:sz w:val="24"/>
          <w:szCs w:val="24"/>
        </w:rPr>
        <w:t xml:space="preserve"> = 0.30,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.20). In other words, self-efficacy did not moderate the effects of the intervention unlike previous studies (e.g., Hulleman et al., 2010).</w:t>
      </w:r>
    </w:p>
    <w:p w14:paraId="45A392A6" w14:textId="77777777" w:rsidR="00BF42A9" w:rsidRDefault="00C93408">
      <w:pPr>
        <w:pStyle w:val="Heading1"/>
        <w:contextualSpacing w:val="0"/>
      </w:pPr>
      <w:bookmarkStart w:id="9" w:name="_1t3h5sf" w:colFirst="0" w:colLast="0"/>
      <w:bookmarkEnd w:id="9"/>
      <w:r>
        <w:t>6. Discussion</w:t>
      </w:r>
    </w:p>
    <w:p w14:paraId="2F3DD095"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carried out a field exper</w:t>
      </w:r>
      <w:r>
        <w:rPr>
          <w:rFonts w:ascii="Times New Roman" w:eastAsia="Times New Roman" w:hAnsi="Times New Roman" w:cs="Times New Roman"/>
          <w:sz w:val="24"/>
          <w:szCs w:val="24"/>
        </w:rPr>
        <w:t xml:space="preserve">iment on the effectiveness of a specific type of social psychological intervention targeted to enhance students’ utility value and interest with fifth and sixth-grade students in science. Because of the scarcity of research on the impacts of utility value </w:t>
      </w:r>
      <w:r>
        <w:rPr>
          <w:rFonts w:ascii="Times New Roman" w:eastAsia="Times New Roman" w:hAnsi="Times New Roman" w:cs="Times New Roman"/>
          <w:sz w:val="24"/>
          <w:szCs w:val="24"/>
        </w:rPr>
        <w:t xml:space="preserve">interventions among younger students (Lazowski &amp; Hulleman, 2016), we also examined both the fidelity of the intervention as well as the psychological processes elicited in students’ responses. Consistent with prior research (e.g., Hulleman &amp; Harackiewicz, </w:t>
      </w:r>
      <w:r>
        <w:rPr>
          <w:rFonts w:ascii="Times New Roman" w:eastAsia="Times New Roman" w:hAnsi="Times New Roman" w:cs="Times New Roman"/>
          <w:sz w:val="24"/>
          <w:szCs w:val="24"/>
        </w:rPr>
        <w:t xml:space="preserve">2009; Hulleman et al., 2010), the </w:t>
      </w:r>
      <w:r>
        <w:rPr>
          <w:rFonts w:ascii="Times New Roman" w:eastAsia="Times New Roman" w:hAnsi="Times New Roman" w:cs="Times New Roman"/>
          <w:sz w:val="24"/>
          <w:szCs w:val="24"/>
        </w:rPr>
        <w:lastRenderedPageBreak/>
        <w:t>utility value intervention administered once in a semester was associated with increases in students’ utility value for science. This result extends prior research by demonstrating that this brief social-psychological inte</w:t>
      </w:r>
      <w:r>
        <w:rPr>
          <w:rFonts w:ascii="Times New Roman" w:eastAsia="Times New Roman" w:hAnsi="Times New Roman" w:cs="Times New Roman"/>
          <w:sz w:val="24"/>
          <w:szCs w:val="24"/>
        </w:rPr>
        <w:t>rvention can also be beneficial for younger students. Notably, in contrast to prior research, this intervention did not impact students’ interest, and self-efficacy was not a moderator of its effectiveness in our context. There are numerous possible explan</w:t>
      </w:r>
      <w:r>
        <w:rPr>
          <w:rFonts w:ascii="Times New Roman" w:eastAsia="Times New Roman" w:hAnsi="Times New Roman" w:cs="Times New Roman"/>
          <w:sz w:val="24"/>
          <w:szCs w:val="24"/>
        </w:rPr>
        <w:t xml:space="preserve">ations for this pattern of results. </w:t>
      </w:r>
    </w:p>
    <w:p w14:paraId="7177BBA4"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and perhaps most critical explanation for these results is that despite exhibiting an increase in utility value, this demographic group (i.e., fifth- and sixth-grade students) may not have engaged in the inte</w:t>
      </w:r>
      <w:r>
        <w:rPr>
          <w:rFonts w:ascii="Times New Roman" w:eastAsia="Times New Roman" w:hAnsi="Times New Roman" w:cs="Times New Roman"/>
          <w:sz w:val="24"/>
          <w:szCs w:val="24"/>
        </w:rPr>
        <w:t>rvention in the same way as the more commonly studied demographic groups (i.e., high school and undergraduate students). Since this was a particularly relevant concern when attempting to generalize a self-generated utility value intervention to this younge</w:t>
      </w:r>
      <w:r>
        <w:rPr>
          <w:rFonts w:ascii="Times New Roman" w:eastAsia="Times New Roman" w:hAnsi="Times New Roman" w:cs="Times New Roman"/>
          <w:sz w:val="24"/>
          <w:szCs w:val="24"/>
        </w:rPr>
        <w:t>r demographic group, special care was taken to investigate the fidelity of the treatment and the underlying processes that students engaged in while interacting with the intervention content. Encouragingly, results from the manual qualitative coding of stu</w:t>
      </w:r>
      <w:r>
        <w:rPr>
          <w:rFonts w:ascii="Times New Roman" w:eastAsia="Times New Roman" w:hAnsi="Times New Roman" w:cs="Times New Roman"/>
          <w:sz w:val="24"/>
          <w:szCs w:val="24"/>
        </w:rPr>
        <w:t>dents’ writing provide evidence that is similar to the results with older students (e.g., Canning &amp; Harackiewicz, 2015; Hulleman et al., 2010): younger students generated the desired utility value ideas and thus followed the instructions conscientiously. F</w:t>
      </w:r>
      <w:r>
        <w:rPr>
          <w:rFonts w:ascii="Times New Roman" w:eastAsia="Times New Roman" w:hAnsi="Times New Roman" w:cs="Times New Roman"/>
          <w:sz w:val="24"/>
          <w:szCs w:val="24"/>
        </w:rPr>
        <w:t>urthermore, according to the text mining analyses (i.e., the LIWC), students in the experimental group engaged in more cognitive processing, which suggests that engaging with the intervention content was not a passive activity, but rather yielded the desir</w:t>
      </w:r>
      <w:r>
        <w:rPr>
          <w:rFonts w:ascii="Times New Roman" w:eastAsia="Times New Roman" w:hAnsi="Times New Roman" w:cs="Times New Roman"/>
          <w:sz w:val="24"/>
          <w:szCs w:val="24"/>
        </w:rPr>
        <w:t>ed active participation hypothesized to be a key mechanism of the delivery of this type of brief intervention (see Yeager &amp; Walton, 2011). It should be also noted that for “personal pronouns”, “family”, “friend”, and “insight” the difference between the tw</w:t>
      </w:r>
      <w:r>
        <w:rPr>
          <w:rFonts w:ascii="Times New Roman" w:eastAsia="Times New Roman" w:hAnsi="Times New Roman" w:cs="Times New Roman"/>
          <w:sz w:val="24"/>
          <w:szCs w:val="24"/>
        </w:rPr>
        <w:t xml:space="preserve">o conditions was sizable as indicated by medium to large effect sizes (Table 3). The results of the LIWC suggest that the </w:t>
      </w:r>
      <w:r>
        <w:rPr>
          <w:rFonts w:ascii="Times New Roman" w:eastAsia="Times New Roman" w:hAnsi="Times New Roman" w:cs="Times New Roman"/>
          <w:sz w:val="24"/>
          <w:szCs w:val="24"/>
        </w:rPr>
        <w:lastRenderedPageBreak/>
        <w:t>intervention led to more cognitive processing. This finding confirms Harakiewicz et al.’s (2016) findings in that the utility value in</w:t>
      </w:r>
      <w:r>
        <w:rPr>
          <w:rFonts w:ascii="Times New Roman" w:eastAsia="Times New Roman" w:hAnsi="Times New Roman" w:cs="Times New Roman"/>
          <w:sz w:val="24"/>
          <w:szCs w:val="24"/>
        </w:rPr>
        <w:t>tervention leads to more cognitive processing as reflected by the number of words signaling active thinking and reflecting (Pennebaker &amp; King, 1999). As indicated by the sizable effect sizes, the student writings in the treatment condition had significantl</w:t>
      </w:r>
      <w:r>
        <w:rPr>
          <w:rFonts w:ascii="Times New Roman" w:eastAsia="Times New Roman" w:hAnsi="Times New Roman" w:cs="Times New Roman"/>
          <w:sz w:val="24"/>
          <w:szCs w:val="24"/>
        </w:rPr>
        <w:t>y more personal pronouns or family-related words than the control condition. This is not surprising because the prompt in the treatment condition directly mentioned “helping a friend or family member”, but nonetheless, shows that students understood and fo</w:t>
      </w:r>
      <w:r>
        <w:rPr>
          <w:rFonts w:ascii="Times New Roman" w:eastAsia="Times New Roman" w:hAnsi="Times New Roman" w:cs="Times New Roman"/>
          <w:sz w:val="24"/>
          <w:szCs w:val="24"/>
        </w:rPr>
        <w:t>llowed the writing prompts. Beyond its immediate interpretation, it should be also noted that these findings also speak to the fidelity of the treatment, in that this age group was able to process and respond to this task that was only used in older learne</w:t>
      </w:r>
      <w:r>
        <w:rPr>
          <w:rFonts w:ascii="Times New Roman" w:eastAsia="Times New Roman" w:hAnsi="Times New Roman" w:cs="Times New Roman"/>
          <w:sz w:val="24"/>
          <w:szCs w:val="24"/>
        </w:rPr>
        <w:t xml:space="preserve">r contexts previously. It should also be noted that the length of the student essays as well as the students’ writing style in terms of analytical thinking, clout, authenticity, and emotional tone in both conditions were similar. This finding differs from </w:t>
      </w:r>
      <w:r>
        <w:rPr>
          <w:rFonts w:ascii="Times New Roman" w:eastAsia="Times New Roman" w:hAnsi="Times New Roman" w:cs="Times New Roman"/>
          <w:sz w:val="24"/>
          <w:szCs w:val="24"/>
        </w:rPr>
        <w:t xml:space="preserve">the findings of similar research studies conducted in adult learner settings, where the intervention led to increased student writing (e.g., Hulleman &amp; Barron, 2017). In this study, we directly replicated the writing prompts from the early research. It is </w:t>
      </w:r>
      <w:r>
        <w:rPr>
          <w:rFonts w:ascii="Times New Roman" w:eastAsia="Times New Roman" w:hAnsi="Times New Roman" w:cs="Times New Roman"/>
          <w:sz w:val="24"/>
          <w:szCs w:val="24"/>
        </w:rPr>
        <w:t>possible that the writing prompts may be tweaked to become more age-appropriate to encourage more writing, but, regardless of length, through our rubric and content analysis, we were able to capture the difference in student essays.</w:t>
      </w:r>
    </w:p>
    <w:p w14:paraId="196688C7"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explanation </w:t>
      </w:r>
      <w:r>
        <w:rPr>
          <w:rFonts w:ascii="Times New Roman" w:eastAsia="Times New Roman" w:hAnsi="Times New Roman" w:cs="Times New Roman"/>
          <w:sz w:val="24"/>
          <w:szCs w:val="24"/>
        </w:rPr>
        <w:t>for some of the contrasting findings relates to the high level of interest reported in this sample at Time 1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5.39 on a 7-point Likert scale). Although this ceiling effect makes it especially difficult to further increase students’ interest with an int</w:t>
      </w:r>
      <w:r>
        <w:rPr>
          <w:rFonts w:ascii="Times New Roman" w:eastAsia="Times New Roman" w:hAnsi="Times New Roman" w:cs="Times New Roman"/>
          <w:sz w:val="24"/>
          <w:szCs w:val="24"/>
        </w:rPr>
        <w:t xml:space="preserve">ervention, the high level of interest reported in the present study corresponds to levels of interest reported in prior research (e.g., Lepper et al., 2005). In fact, according to Lepper et al. </w:t>
      </w:r>
      <w:r>
        <w:rPr>
          <w:rFonts w:ascii="Times New Roman" w:eastAsia="Times New Roman" w:hAnsi="Times New Roman" w:cs="Times New Roman"/>
          <w:sz w:val="24"/>
          <w:szCs w:val="24"/>
        </w:rPr>
        <w:lastRenderedPageBreak/>
        <w:t>(2005), there is a linear decrease in intrinsic motivation</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fr</w:t>
      </w:r>
      <w:r>
        <w:rPr>
          <w:rFonts w:ascii="Times New Roman" w:eastAsia="Times New Roman" w:hAnsi="Times New Roman" w:cs="Times New Roman"/>
          <w:sz w:val="24"/>
          <w:szCs w:val="24"/>
        </w:rPr>
        <w:t xml:space="preserve">om grade three to grade eight. These results can be interpreted in two ways. One interpretation would be that high levels of interest in younger students may suggest that this demographic group does not yet need an intervention to increase their interest, </w:t>
      </w:r>
      <w:r>
        <w:rPr>
          <w:rFonts w:ascii="Times New Roman" w:eastAsia="Times New Roman" w:hAnsi="Times New Roman" w:cs="Times New Roman"/>
          <w:sz w:val="24"/>
          <w:szCs w:val="24"/>
        </w:rPr>
        <w:t>and therefore a utility value intervention should be reserved for older students whose interest has already begun to waver. Alternatively, researchers and practitioners may argue that in light of the forecasted decline in intrinsic motivation, an early int</w:t>
      </w:r>
      <w:r>
        <w:rPr>
          <w:rFonts w:ascii="Times New Roman" w:eastAsia="Times New Roman" w:hAnsi="Times New Roman" w:cs="Times New Roman"/>
          <w:sz w:val="24"/>
          <w:szCs w:val="24"/>
        </w:rPr>
        <w:t>ervention could be especially useful for bolstering interest before the projected decline. The question of whether a utility value intervention will promote a more durable form of interest for these students cannot be answered in the present study, but fut</w:t>
      </w:r>
      <w:r>
        <w:rPr>
          <w:rFonts w:ascii="Times New Roman" w:eastAsia="Times New Roman" w:hAnsi="Times New Roman" w:cs="Times New Roman"/>
          <w:sz w:val="24"/>
          <w:szCs w:val="24"/>
        </w:rPr>
        <w:t>ure research can investigate this question by tracking the longitudinal development of interest in science among students who have received a utility value intervention. It is also possible that, through underlying recursive processes, this type of interve</w:t>
      </w:r>
      <w:r>
        <w:rPr>
          <w:rFonts w:ascii="Times New Roman" w:eastAsia="Times New Roman" w:hAnsi="Times New Roman" w:cs="Times New Roman"/>
          <w:sz w:val="24"/>
          <w:szCs w:val="24"/>
        </w:rPr>
        <w:t>ntion may prevent a potential decline in students’ interest in science, by helping them reflect on the personal relevance of the learning content.</w:t>
      </w:r>
    </w:p>
    <w:p w14:paraId="0D99FA0F"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third explanation for this pattern of results, in particular why self-efficacy did not moderate the effects</w:t>
      </w:r>
      <w:r>
        <w:rPr>
          <w:rFonts w:ascii="Times New Roman" w:eastAsia="Times New Roman" w:hAnsi="Times New Roman" w:cs="Times New Roman"/>
          <w:sz w:val="24"/>
          <w:szCs w:val="24"/>
        </w:rPr>
        <w:t xml:space="preserve"> of the intervention on interest and utility value relates to the specificity of the measure of the competence related belief assessed in the present study. Prior research has found evidence that the effects of utility value interventions are moderated by </w:t>
      </w:r>
      <w:r>
        <w:rPr>
          <w:rFonts w:ascii="Times New Roman" w:eastAsia="Times New Roman" w:hAnsi="Times New Roman" w:cs="Times New Roman"/>
          <w:sz w:val="24"/>
          <w:szCs w:val="24"/>
        </w:rPr>
        <w:t>performance expectations (e.g., Hulleman et al., 2010) or perceived competence (e.g., Durik et al., 2015), however, in this study, students’ self-efficacy was assessed. Although all three of these measures are conceptually similar in terms of assessing per</w:t>
      </w:r>
      <w:r>
        <w:rPr>
          <w:rFonts w:ascii="Times New Roman" w:eastAsia="Times New Roman" w:hAnsi="Times New Roman" w:cs="Times New Roman"/>
          <w:sz w:val="24"/>
          <w:szCs w:val="24"/>
        </w:rPr>
        <w:t xml:space="preserve">ceptions of capabilities, they represent slightly different constructs. The primary difference between these measures is that self-efficacy represents a more task- and situation-specific measure than performance expectations (Pajares, </w:t>
      </w:r>
      <w:r>
        <w:rPr>
          <w:rFonts w:ascii="Times New Roman" w:eastAsia="Times New Roman" w:hAnsi="Times New Roman" w:cs="Times New Roman"/>
          <w:sz w:val="24"/>
          <w:szCs w:val="24"/>
        </w:rPr>
        <w:lastRenderedPageBreak/>
        <w:t>1996). As such, prior</w:t>
      </w:r>
      <w:r>
        <w:rPr>
          <w:rFonts w:ascii="Times New Roman" w:eastAsia="Times New Roman" w:hAnsi="Times New Roman" w:cs="Times New Roman"/>
          <w:sz w:val="24"/>
          <w:szCs w:val="24"/>
        </w:rPr>
        <w:t xml:space="preserve"> to recommending that grade five and six students’ competence beliefs are not moderators of the effectiveness of self-generated utility value interventions, a more systematic comparison of different measures and conceptualizations of these constructs in th</w:t>
      </w:r>
      <w:r>
        <w:rPr>
          <w:rFonts w:ascii="Times New Roman" w:eastAsia="Times New Roman" w:hAnsi="Times New Roman" w:cs="Times New Roman"/>
          <w:sz w:val="24"/>
          <w:szCs w:val="24"/>
        </w:rPr>
        <w:t>is context is necessary.</w:t>
      </w:r>
    </w:p>
    <w:p w14:paraId="671ADB07"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fourth explanation concerns the amount of variability at the classroom level for each of the three outcomes. While the classroom-level ICC for Time 2 utility value and value were low (for both the null models and the models with </w:t>
      </w:r>
      <w:r>
        <w:rPr>
          <w:rFonts w:ascii="Times New Roman" w:eastAsia="Times New Roman" w:hAnsi="Times New Roman" w:cs="Times New Roman"/>
          <w:sz w:val="24"/>
          <w:szCs w:val="24"/>
        </w:rPr>
        <w:t xml:space="preserve">the predictor variables, or the full model), they were higher for interest (.15 for both the null and full models for interest compared to between .03 and .07 for both the null and full models for utility value and value). This could suggest that interest </w:t>
      </w:r>
      <w:r>
        <w:rPr>
          <w:rFonts w:ascii="Times New Roman" w:eastAsia="Times New Roman" w:hAnsi="Times New Roman" w:cs="Times New Roman"/>
          <w:sz w:val="24"/>
          <w:szCs w:val="24"/>
        </w:rPr>
        <w:t xml:space="preserve">is impacted more by classroom-level factors, such as characteristics of the teacher, than utility value, which may be impacted more by student-level factors. Accordingly, because the intervention operated at the student-level, value may be more responsive </w:t>
      </w:r>
      <w:r>
        <w:rPr>
          <w:rFonts w:ascii="Times New Roman" w:eastAsia="Times New Roman" w:hAnsi="Times New Roman" w:cs="Times New Roman"/>
          <w:sz w:val="24"/>
          <w:szCs w:val="24"/>
        </w:rPr>
        <w:t>to interventions than interest.</w:t>
      </w:r>
    </w:p>
    <w:p w14:paraId="0C51839F"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final explanation for the difference in results reported in this study and prior work (i.e., the lack of effect on interest, and self-efficacy not being a moderator) is that the intervention works differently for younger s</w:t>
      </w:r>
      <w:r>
        <w:rPr>
          <w:rFonts w:ascii="Times New Roman" w:eastAsia="Times New Roman" w:hAnsi="Times New Roman" w:cs="Times New Roman"/>
          <w:sz w:val="24"/>
          <w:szCs w:val="24"/>
        </w:rPr>
        <w:t>tudents than with older students. As previously discussed, the utility value intervention may not have led to an increase in interest with this younger sample because their interest was already quite high. Furthermore, it is possible that students’ percept</w:t>
      </w:r>
      <w:r>
        <w:rPr>
          <w:rFonts w:ascii="Times New Roman" w:eastAsia="Times New Roman" w:hAnsi="Times New Roman" w:cs="Times New Roman"/>
          <w:sz w:val="24"/>
          <w:szCs w:val="24"/>
        </w:rPr>
        <w:t>ions of their competence are less well formed or stable at this younger age in comparison to older children, which would explain the lack of moderation found in the present study (see Wigfield et al., 1997). Although this is also a plausible explanation fo</w:t>
      </w:r>
      <w:r>
        <w:rPr>
          <w:rFonts w:ascii="Times New Roman" w:eastAsia="Times New Roman" w:hAnsi="Times New Roman" w:cs="Times New Roman"/>
          <w:sz w:val="24"/>
          <w:szCs w:val="24"/>
        </w:rPr>
        <w:t xml:space="preserve">r the results presented, based on the fidelity of the treatment, the deep processing elicited, and the effect on value, the results provide initial support for the effectiveness of a utility value intervention with grade five </w:t>
      </w:r>
      <w:r>
        <w:rPr>
          <w:rFonts w:ascii="Times New Roman" w:eastAsia="Times New Roman" w:hAnsi="Times New Roman" w:cs="Times New Roman"/>
          <w:sz w:val="24"/>
          <w:szCs w:val="24"/>
        </w:rPr>
        <w:lastRenderedPageBreak/>
        <w:t>and six students. Nevertheless</w:t>
      </w:r>
      <w:r>
        <w:rPr>
          <w:rFonts w:ascii="Times New Roman" w:eastAsia="Times New Roman" w:hAnsi="Times New Roman" w:cs="Times New Roman"/>
          <w:sz w:val="24"/>
          <w:szCs w:val="24"/>
        </w:rPr>
        <w:t>, since this is the first study to investigate the effectiveness and suitability of this type of intervention with a younger demographic group, further research is needed to replicate these results and determine if age or grade level are in fact moderators</w:t>
      </w:r>
      <w:r>
        <w:rPr>
          <w:rFonts w:ascii="Times New Roman" w:eastAsia="Times New Roman" w:hAnsi="Times New Roman" w:cs="Times New Roman"/>
          <w:sz w:val="24"/>
          <w:szCs w:val="24"/>
        </w:rPr>
        <w:t xml:space="preserve"> of the effects of utility value interventions. </w:t>
      </w:r>
    </w:p>
    <w:p w14:paraId="2E3329B4" w14:textId="77777777" w:rsidR="00BF42A9" w:rsidRDefault="00C934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7. Limitations of the Study and Directions for Future Research</w:t>
      </w:r>
    </w:p>
    <w:p w14:paraId="7BD3A80B"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presented in this study provide an encouraging extension of the current work on utility value interventions but naturally, there are a few limitations that must be acknowledged. The effects of the intervention on utility value—while in-line wit</w:t>
      </w:r>
      <w:r>
        <w:rPr>
          <w:rFonts w:ascii="Times New Roman" w:eastAsia="Times New Roman" w:hAnsi="Times New Roman" w:cs="Times New Roman"/>
          <w:sz w:val="24"/>
          <w:szCs w:val="24"/>
        </w:rPr>
        <w:t xml:space="preserve">h findings from past research—were modest, and the predicted impact on interest was not found, the results of this study should be interrogated and replicated through future research. Given the myriad of factors impacting students’ value of science social </w:t>
      </w:r>
      <w:r>
        <w:rPr>
          <w:rFonts w:ascii="Times New Roman" w:eastAsia="Times New Roman" w:hAnsi="Times New Roman" w:cs="Times New Roman"/>
          <w:sz w:val="24"/>
          <w:szCs w:val="24"/>
        </w:rPr>
        <w:t>psychological interventions such as that explored in this study should not be considered to be silver bullets or the answer to all motivation- and achievement-related educational concerns (Yeager &amp; Walton, 2011). Another limitation of this study was that s</w:t>
      </w:r>
      <w:r>
        <w:rPr>
          <w:rFonts w:ascii="Times New Roman" w:eastAsia="Times New Roman" w:hAnsi="Times New Roman" w:cs="Times New Roman"/>
          <w:sz w:val="24"/>
          <w:szCs w:val="24"/>
        </w:rPr>
        <w:t>elf-efficacy, rather than perceived competence or performance expectations, was assessed. This measure represents a deviation from prior approaches used and may have resulted in a lack of replication for the moderation analyses. Consequently, future resear</w:t>
      </w:r>
      <w:r>
        <w:rPr>
          <w:rFonts w:ascii="Times New Roman" w:eastAsia="Times New Roman" w:hAnsi="Times New Roman" w:cs="Times New Roman"/>
          <w:sz w:val="24"/>
          <w:szCs w:val="24"/>
        </w:rPr>
        <w:t>chers need to take great care when designing extension or replication studies, even extend this inquiry further to allow for direct comparisons of self-efficacy and perceived competence by measuring. Another limitation of this study is that it was conducte</w:t>
      </w:r>
      <w:r>
        <w:rPr>
          <w:rFonts w:ascii="Times New Roman" w:eastAsia="Times New Roman" w:hAnsi="Times New Roman" w:cs="Times New Roman"/>
          <w:sz w:val="24"/>
          <w:szCs w:val="24"/>
        </w:rPr>
        <w:t>d in only eight classes with four teachers. Although the treatment and control conditions were randomly assigned within each science teacher’s class, and analyses suggest that these contextual differences were negligible (see preliminary analyses), a large</w:t>
      </w:r>
      <w:r>
        <w:rPr>
          <w:rFonts w:ascii="Times New Roman" w:eastAsia="Times New Roman" w:hAnsi="Times New Roman" w:cs="Times New Roman"/>
          <w:sz w:val="24"/>
          <w:szCs w:val="24"/>
        </w:rPr>
        <w:t xml:space="preserve">r number of classes with more teachers would have permitted a more powerful analysis of the potentially nested structure of the data. Also, it should </w:t>
      </w:r>
      <w:r>
        <w:rPr>
          <w:rFonts w:ascii="Times New Roman" w:eastAsia="Times New Roman" w:hAnsi="Times New Roman" w:cs="Times New Roman"/>
          <w:sz w:val="24"/>
          <w:szCs w:val="24"/>
        </w:rPr>
        <w:lastRenderedPageBreak/>
        <w:t xml:space="preserve">be noted that the units (and the school context) for this study were reform-based, facilitating students’ </w:t>
      </w:r>
      <w:r>
        <w:rPr>
          <w:rFonts w:ascii="Times New Roman" w:eastAsia="Times New Roman" w:hAnsi="Times New Roman" w:cs="Times New Roman"/>
          <w:sz w:val="24"/>
          <w:szCs w:val="24"/>
        </w:rPr>
        <w:t>understanding of scientific concepts within real-life contexts. Therefore, there may be an interaction between the interaction and the learning context. Although it should be noted that all students in the current study received the same unit, and they wer</w:t>
      </w:r>
      <w:r>
        <w:rPr>
          <w:rFonts w:ascii="Times New Roman" w:eastAsia="Times New Roman" w:hAnsi="Times New Roman" w:cs="Times New Roman"/>
          <w:sz w:val="24"/>
          <w:szCs w:val="24"/>
        </w:rPr>
        <w:t>e assigned to the treatment and control conditions through randomization. Finally, it should be noted that the rubric analyses is more subjective, despite our efforts to establish reliability. In future studies, more robust methods can be implemented to in</w:t>
      </w:r>
      <w:r>
        <w:rPr>
          <w:rFonts w:ascii="Times New Roman" w:eastAsia="Times New Roman" w:hAnsi="Times New Roman" w:cs="Times New Roman"/>
          <w:sz w:val="24"/>
          <w:szCs w:val="24"/>
        </w:rPr>
        <w:t>crease interrater reliability.</w:t>
      </w:r>
    </w:p>
    <w:p w14:paraId="01E29D0B" w14:textId="77777777" w:rsidR="00BF42A9" w:rsidRDefault="00C934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8. Conclusion</w:t>
      </w:r>
    </w:p>
    <w:p w14:paraId="6DAF69F6" w14:textId="77777777" w:rsidR="00BF42A9" w:rsidRDefault="00C934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study was to investigate the effectiveness and suitability of using a self-generated utility value intervention with students in fifth- and sixth-grade science courses. Results provide initia</w:t>
      </w:r>
      <w:r>
        <w:rPr>
          <w:rFonts w:ascii="Times New Roman" w:eastAsia="Times New Roman" w:hAnsi="Times New Roman" w:cs="Times New Roman"/>
          <w:sz w:val="24"/>
          <w:szCs w:val="24"/>
        </w:rPr>
        <w:t>l evidence that the intervention was applied appropriately, and that the intervention was effective for increasing students’ utility value for science. Specifically, the intervention enhanced students’ value for science with an effect size of .31, evidence</w:t>
      </w:r>
      <w:r>
        <w:rPr>
          <w:rFonts w:ascii="Times New Roman" w:eastAsia="Times New Roman" w:hAnsi="Times New Roman" w:cs="Times New Roman"/>
          <w:sz w:val="24"/>
          <w:szCs w:val="24"/>
        </w:rPr>
        <w:t xml:space="preserve"> in support of a small- to medium-sized effect. The outcomes from this research are in line with or slightly larger than that reported in findings from prior research; Hulleman et al. (2010) reported effects of .19 standard deviation and .08 standard devia</w:t>
      </w:r>
      <w:r>
        <w:rPr>
          <w:rFonts w:ascii="Times New Roman" w:eastAsia="Times New Roman" w:hAnsi="Times New Roman" w:cs="Times New Roman"/>
          <w:sz w:val="24"/>
          <w:szCs w:val="24"/>
        </w:rPr>
        <w:t>tions across the two studies they reported. These initial results represent an important extension of the current work on utility value interventions by targeting a sensitive period where students begin to pursue science-related classes and careers (Hidi &amp;</w:t>
      </w:r>
      <w:r>
        <w:rPr>
          <w:rFonts w:ascii="Times New Roman" w:eastAsia="Times New Roman" w:hAnsi="Times New Roman" w:cs="Times New Roman"/>
          <w:sz w:val="24"/>
          <w:szCs w:val="24"/>
        </w:rPr>
        <w:t xml:space="preserve"> Harackiewicz, 2000), and potentially initiating the recursive benefits hypothesized to explain the benefits of brief social psychological interventions (Walton &amp; Yeager, 2011). In addition to the effectiveness of this intervention, it is also low-cost and</w:t>
      </w:r>
      <w:r>
        <w:rPr>
          <w:rFonts w:ascii="Times New Roman" w:eastAsia="Times New Roman" w:hAnsi="Times New Roman" w:cs="Times New Roman"/>
          <w:sz w:val="24"/>
          <w:szCs w:val="24"/>
        </w:rPr>
        <w:t xml:space="preserve"> convenient to integrate into existing courses and curricula. Although these results are promising, prior to scaling up the application of utility value interventions with younger students, further research should </w:t>
      </w:r>
      <w:r>
        <w:rPr>
          <w:rFonts w:ascii="Times New Roman" w:eastAsia="Times New Roman" w:hAnsi="Times New Roman" w:cs="Times New Roman"/>
          <w:sz w:val="24"/>
          <w:szCs w:val="24"/>
        </w:rPr>
        <w:lastRenderedPageBreak/>
        <w:t>investigate potential moderators and the l</w:t>
      </w:r>
      <w:r>
        <w:rPr>
          <w:rFonts w:ascii="Times New Roman" w:eastAsia="Times New Roman" w:hAnsi="Times New Roman" w:cs="Times New Roman"/>
          <w:sz w:val="24"/>
          <w:szCs w:val="24"/>
        </w:rPr>
        <w:t xml:space="preserve">ong-term effects of the intervention by conducting longitudinal studies with a diverse sample of students. As scholars continue to examine how to enhance students’ motivation through educational reform and targeted interventions, their design and efficacy </w:t>
      </w:r>
      <w:r>
        <w:rPr>
          <w:rFonts w:ascii="Times New Roman" w:eastAsia="Times New Roman" w:hAnsi="Times New Roman" w:cs="Times New Roman"/>
          <w:sz w:val="24"/>
          <w:szCs w:val="24"/>
        </w:rPr>
        <w:t xml:space="preserve">among younger students must continue as an area in need of study. The present research contributes to this initial understanding. </w:t>
      </w:r>
      <w:r>
        <w:br w:type="page"/>
      </w:r>
    </w:p>
    <w:p w14:paraId="7D8100B2" w14:textId="77777777" w:rsidR="00BF42A9" w:rsidRDefault="00C93408">
      <w:pPr>
        <w:pStyle w:val="Heading1"/>
        <w:contextualSpacing w:val="0"/>
      </w:pPr>
      <w:bookmarkStart w:id="10" w:name="_4d34og8" w:colFirst="0" w:colLast="0"/>
      <w:bookmarkEnd w:id="10"/>
      <w:r>
        <w:lastRenderedPageBreak/>
        <w:t>References</w:t>
      </w:r>
    </w:p>
    <w:p w14:paraId="5904A705" w14:textId="77777777" w:rsidR="00BF42A9" w:rsidRDefault="00C93408">
      <w:pPr>
        <w:spacing w:after="200" w:line="240" w:lineRule="auto"/>
        <w:ind w:left="720" w:hanging="720"/>
        <w:rPr>
          <w:rFonts w:ascii="Times New Roman" w:eastAsia="Times New Roman" w:hAnsi="Times New Roman" w:cs="Times New Roman"/>
          <w:sz w:val="24"/>
          <w:szCs w:val="24"/>
        </w:rPr>
      </w:pPr>
      <w:bookmarkStart w:id="11" w:name="_2s8eyo1" w:colFirst="0" w:colLast="0"/>
      <w:bookmarkEnd w:id="11"/>
      <w:r>
        <w:rPr>
          <w:rFonts w:ascii="Times New Roman" w:eastAsia="Times New Roman" w:hAnsi="Times New Roman" w:cs="Times New Roman"/>
          <w:sz w:val="24"/>
          <w:szCs w:val="24"/>
        </w:rPr>
        <w:t>Anderman, E. M., &amp; Young, A. J. (1994). Motivation and strategy use in science: Individual differences and classr</w:t>
      </w:r>
      <w:r>
        <w:rPr>
          <w:rFonts w:ascii="Times New Roman" w:eastAsia="Times New Roman" w:hAnsi="Times New Roman" w:cs="Times New Roman"/>
          <w:sz w:val="24"/>
          <w:szCs w:val="24"/>
        </w:rPr>
        <w:t>oom effects. </w:t>
      </w:r>
      <w:r>
        <w:rPr>
          <w:rFonts w:ascii="Times New Roman" w:eastAsia="Times New Roman" w:hAnsi="Times New Roman" w:cs="Times New Roman"/>
          <w:i/>
          <w:sz w:val="24"/>
          <w:szCs w:val="24"/>
        </w:rPr>
        <w:t>Journal of Research in Science Teaching</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(8), 811-831.</w:t>
      </w:r>
    </w:p>
    <w:p w14:paraId="22885C7C"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Barron, K. E., &amp; Hulleman, C. S. (2015). Expectancy-Value-Cost model of motivation. In J. D. Wright (Ed.), </w:t>
      </w:r>
      <w:r>
        <w:rPr>
          <w:rFonts w:ascii="Times New Roman" w:eastAsia="Times New Roman" w:hAnsi="Times New Roman" w:cs="Times New Roman"/>
          <w:i/>
          <w:sz w:val="24"/>
          <w:szCs w:val="24"/>
        </w:rPr>
        <w:t>International encyclopedia of the social &amp; behavioral sciences</w:t>
      </w:r>
      <w:r>
        <w:rPr>
          <w:rFonts w:ascii="Times New Roman" w:eastAsia="Times New Roman" w:hAnsi="Times New Roman" w:cs="Times New Roman"/>
          <w:sz w:val="24"/>
          <w:szCs w:val="24"/>
        </w:rPr>
        <w:t>, 2nd edition (Vol. 8, pp. 503-509). Oxford: Elsevier Ltd. doi:10.1016/B978-0-08-097086-8.26099-6</w:t>
      </w:r>
    </w:p>
    <w:p w14:paraId="6450C993"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Bieg, M., Goetz, T., &amp; Hubbard, K. (2013). Can I master it and does it matter? An intraindividual analysis on control–value antecedents of trait and state aca</w:t>
      </w:r>
      <w:r>
        <w:rPr>
          <w:rFonts w:ascii="Times New Roman" w:eastAsia="Times New Roman" w:hAnsi="Times New Roman" w:cs="Times New Roman"/>
          <w:sz w:val="24"/>
          <w:szCs w:val="24"/>
        </w:rPr>
        <w:t>demic emotions. </w:t>
      </w:r>
      <w:r>
        <w:rPr>
          <w:rFonts w:ascii="Times New Roman" w:eastAsia="Times New Roman" w:hAnsi="Times New Roman" w:cs="Times New Roman"/>
          <w:i/>
          <w:sz w:val="24"/>
          <w:szCs w:val="24"/>
        </w:rPr>
        <w:t>Learning and Individual Differences</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28</w:t>
      </w:r>
      <w:r>
        <w:rPr>
          <w:rFonts w:ascii="Times New Roman" w:eastAsia="Times New Roman" w:hAnsi="Times New Roman" w:cs="Times New Roman"/>
          <w:sz w:val="24"/>
          <w:szCs w:val="24"/>
        </w:rPr>
        <w:t>, 102-108.</w:t>
      </w:r>
    </w:p>
    <w:p w14:paraId="0A520604"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Brophy, J. (1999). Toward a model of the value aspects of motivation in education: Developing appreciation for particular learning domains and activities. </w:t>
      </w:r>
      <w:r>
        <w:rPr>
          <w:rFonts w:ascii="Times New Roman" w:eastAsia="Times New Roman" w:hAnsi="Times New Roman" w:cs="Times New Roman"/>
          <w:i/>
          <w:sz w:val="24"/>
          <w:szCs w:val="24"/>
        </w:rPr>
        <w:t>Educational Psychologist</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34</w:t>
      </w:r>
      <w:r>
        <w:rPr>
          <w:rFonts w:ascii="Times New Roman" w:eastAsia="Times New Roman" w:hAnsi="Times New Roman" w:cs="Times New Roman"/>
          <w:sz w:val="24"/>
          <w:szCs w:val="24"/>
        </w:rPr>
        <w:t>(2), 75</w:t>
      </w:r>
      <w:r>
        <w:rPr>
          <w:rFonts w:ascii="Times New Roman" w:eastAsia="Times New Roman" w:hAnsi="Times New Roman" w:cs="Times New Roman"/>
          <w:sz w:val="24"/>
          <w:szCs w:val="24"/>
        </w:rPr>
        <w:t>-85.</w:t>
      </w:r>
    </w:p>
    <w:p w14:paraId="07BD735D"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Canning, E. A., &amp; Harackiewicz, J. M. (2015). Teach it, don’t preach it: The differential effects of directly communicated and self-generated utility–value information. </w:t>
      </w:r>
      <w:r>
        <w:rPr>
          <w:rFonts w:ascii="Times New Roman" w:eastAsia="Times New Roman" w:hAnsi="Times New Roman" w:cs="Times New Roman"/>
          <w:i/>
          <w:sz w:val="24"/>
          <w:szCs w:val="24"/>
        </w:rPr>
        <w:t>Motivation Science, 1</w:t>
      </w:r>
      <w:r>
        <w:rPr>
          <w:rFonts w:ascii="Times New Roman" w:eastAsia="Times New Roman" w:hAnsi="Times New Roman" w:cs="Times New Roman"/>
          <w:sz w:val="24"/>
          <w:szCs w:val="24"/>
        </w:rPr>
        <w:t>(1), 47.</w:t>
      </w:r>
    </w:p>
    <w:p w14:paraId="09FF7B33"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Cohen, G. L., Garcia, J., Purdie-Vaughns, V., Apfel,</w:t>
      </w:r>
      <w:r>
        <w:rPr>
          <w:rFonts w:ascii="Times New Roman" w:eastAsia="Times New Roman" w:hAnsi="Times New Roman" w:cs="Times New Roman"/>
          <w:sz w:val="24"/>
          <w:szCs w:val="24"/>
        </w:rPr>
        <w:t xml:space="preserve"> N., &amp; Brzustoski, P. (2009). Recursive processes in self-affirmation: Intervening to close the minority achievement gap.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324, 400–403.</w:t>
      </w:r>
    </w:p>
    <w:p w14:paraId="292600C9"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Durik, A. M., &amp; Harackiewicz, J. M. (2007). Different strokes for different folks: How individual interest mode</w:t>
      </w:r>
      <w:r>
        <w:rPr>
          <w:rFonts w:ascii="Times New Roman" w:eastAsia="Times New Roman" w:hAnsi="Times New Roman" w:cs="Times New Roman"/>
          <w:sz w:val="24"/>
          <w:szCs w:val="24"/>
        </w:rPr>
        <w:t>rates the effects of situational factors on task interest. </w:t>
      </w:r>
      <w:r>
        <w:rPr>
          <w:rFonts w:ascii="Times New Roman" w:eastAsia="Times New Roman" w:hAnsi="Times New Roman" w:cs="Times New Roman"/>
          <w:i/>
          <w:sz w:val="24"/>
          <w:szCs w:val="24"/>
        </w:rPr>
        <w:t>Journal of Educational Psychology, 99</w:t>
      </w:r>
      <w:r>
        <w:rPr>
          <w:rFonts w:ascii="Times New Roman" w:eastAsia="Times New Roman" w:hAnsi="Times New Roman" w:cs="Times New Roman"/>
          <w:sz w:val="24"/>
          <w:szCs w:val="24"/>
        </w:rPr>
        <w:t>, 597.</w:t>
      </w:r>
    </w:p>
    <w:p w14:paraId="31F8EDC5"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Durik, A. M., Shechter, O. G., Noh, M., Rozek, C. S., &amp; Harackiewicz, J. M. (2015). What if I can’t? Success expectancies moderate the effects of utility</w:t>
      </w:r>
      <w:r>
        <w:rPr>
          <w:rFonts w:ascii="Times New Roman" w:eastAsia="Times New Roman" w:hAnsi="Times New Roman" w:cs="Times New Roman"/>
          <w:sz w:val="24"/>
          <w:szCs w:val="24"/>
        </w:rPr>
        <w:t xml:space="preserve"> value information on situational interest and performance. </w:t>
      </w:r>
      <w:r>
        <w:rPr>
          <w:rFonts w:ascii="Times New Roman" w:eastAsia="Times New Roman" w:hAnsi="Times New Roman" w:cs="Times New Roman"/>
          <w:i/>
          <w:sz w:val="24"/>
          <w:szCs w:val="24"/>
        </w:rPr>
        <w:t>Motivation and Emotion, 39</w:t>
      </w:r>
      <w:r>
        <w:rPr>
          <w:rFonts w:ascii="Times New Roman" w:eastAsia="Times New Roman" w:hAnsi="Times New Roman" w:cs="Times New Roman"/>
          <w:sz w:val="24"/>
          <w:szCs w:val="24"/>
        </w:rPr>
        <w:t>, 104-118.</w:t>
      </w:r>
    </w:p>
    <w:p w14:paraId="35C674BC"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Eccles, J. (1983). Expectancies, values, and academic behaviors. In J. Spencer (Ed.), </w:t>
      </w:r>
      <w:r>
        <w:rPr>
          <w:rFonts w:ascii="Times New Roman" w:eastAsia="Times New Roman" w:hAnsi="Times New Roman" w:cs="Times New Roman"/>
          <w:i/>
          <w:sz w:val="24"/>
          <w:szCs w:val="24"/>
        </w:rPr>
        <w:t>Achievement and achievement motives</w:t>
      </w:r>
      <w:r>
        <w:rPr>
          <w:rFonts w:ascii="Times New Roman" w:eastAsia="Times New Roman" w:hAnsi="Times New Roman" w:cs="Times New Roman"/>
          <w:sz w:val="24"/>
          <w:szCs w:val="24"/>
        </w:rPr>
        <w:t xml:space="preserve"> (pp. 76-146). San Francisco, CA: W.H.</w:t>
      </w:r>
      <w:r>
        <w:rPr>
          <w:rFonts w:ascii="Times New Roman" w:eastAsia="Times New Roman" w:hAnsi="Times New Roman" w:cs="Times New Roman"/>
          <w:sz w:val="24"/>
          <w:szCs w:val="24"/>
        </w:rPr>
        <w:t xml:space="preserve"> Freeman and Company. </w:t>
      </w:r>
    </w:p>
    <w:p w14:paraId="197925CB"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Eccles, J., Adler, T. F., Futterman, R., Goff, S. B., Kaczala, C. M., Meece, J., and Midgley, C. (1983). Expectancies, values and academic behaviors. In Spence, J. T. (ed.), </w:t>
      </w:r>
      <w:r>
        <w:rPr>
          <w:rFonts w:ascii="Times New Roman" w:eastAsia="Times New Roman" w:hAnsi="Times New Roman" w:cs="Times New Roman"/>
          <w:i/>
          <w:sz w:val="24"/>
          <w:szCs w:val="24"/>
        </w:rPr>
        <w:t>Achievement and achievement motives</w:t>
      </w:r>
      <w:r>
        <w:rPr>
          <w:rFonts w:ascii="Times New Roman" w:eastAsia="Times New Roman" w:hAnsi="Times New Roman" w:cs="Times New Roman"/>
          <w:sz w:val="24"/>
          <w:szCs w:val="24"/>
        </w:rPr>
        <w:t>, W. H. Freeman, San Fra</w:t>
      </w:r>
      <w:r>
        <w:rPr>
          <w:rFonts w:ascii="Times New Roman" w:eastAsia="Times New Roman" w:hAnsi="Times New Roman" w:cs="Times New Roman"/>
          <w:sz w:val="24"/>
          <w:szCs w:val="24"/>
        </w:rPr>
        <w:t xml:space="preserve">ncisco. </w:t>
      </w:r>
    </w:p>
    <w:p w14:paraId="57AB99E3"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Eccles, J. S., &amp; Wigfield, A. (1995). In the mind of the actor: The structure of adolescents' achievement task values and expectancy-related beliefs. </w:t>
      </w:r>
      <w:r>
        <w:rPr>
          <w:rFonts w:ascii="Times New Roman" w:eastAsia="Times New Roman" w:hAnsi="Times New Roman" w:cs="Times New Roman"/>
          <w:i/>
          <w:sz w:val="24"/>
          <w:szCs w:val="24"/>
        </w:rPr>
        <w:t>Personality and Social Psychology Bulletin</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(3), 215-225.</w:t>
      </w:r>
    </w:p>
    <w:p w14:paraId="6D3B7BB2"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Flake, J. K., Barron, K. E., Hulleman</w:t>
      </w:r>
      <w:r>
        <w:rPr>
          <w:rFonts w:ascii="Times New Roman" w:eastAsia="Times New Roman" w:hAnsi="Times New Roman" w:cs="Times New Roman"/>
          <w:sz w:val="24"/>
          <w:szCs w:val="24"/>
        </w:rPr>
        <w:t xml:space="preserve">, C., McCoach, B. D., &amp; Welsh, M. E. (2015). Measuring cost: The forgotten component of expectancy-value theory. </w:t>
      </w:r>
      <w:r>
        <w:rPr>
          <w:rFonts w:ascii="Times New Roman" w:eastAsia="Times New Roman" w:hAnsi="Times New Roman" w:cs="Times New Roman"/>
          <w:i/>
          <w:sz w:val="24"/>
          <w:szCs w:val="24"/>
        </w:rPr>
        <w:t>Contemporary Educational Psychology, 41</w:t>
      </w:r>
      <w:r>
        <w:rPr>
          <w:rFonts w:ascii="Times New Roman" w:eastAsia="Times New Roman" w:hAnsi="Times New Roman" w:cs="Times New Roman"/>
          <w:sz w:val="24"/>
          <w:szCs w:val="24"/>
        </w:rPr>
        <w:t>, 232-244.</w:t>
      </w:r>
    </w:p>
    <w:p w14:paraId="1E053A87"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Gelman, A., &amp; Hill, J. (2007). </w:t>
      </w:r>
      <w:r>
        <w:rPr>
          <w:rFonts w:ascii="Times New Roman" w:eastAsia="Times New Roman" w:hAnsi="Times New Roman" w:cs="Times New Roman"/>
          <w:i/>
          <w:sz w:val="24"/>
          <w:szCs w:val="24"/>
        </w:rPr>
        <w:t>Data analysis using regression and multilevel/hierarchical mod</w:t>
      </w:r>
      <w:r>
        <w:rPr>
          <w:rFonts w:ascii="Times New Roman" w:eastAsia="Times New Roman" w:hAnsi="Times New Roman" w:cs="Times New Roman"/>
          <w:i/>
          <w:sz w:val="24"/>
          <w:szCs w:val="24"/>
        </w:rPr>
        <w:t xml:space="preserve">els </w:t>
      </w:r>
      <w:r>
        <w:rPr>
          <w:rFonts w:ascii="Times New Roman" w:eastAsia="Times New Roman" w:hAnsi="Times New Roman" w:cs="Times New Roman"/>
          <w:sz w:val="24"/>
          <w:szCs w:val="24"/>
        </w:rPr>
        <w:t>(Vol. 1). New York, NY, USA: Cambridge University Press.</w:t>
      </w:r>
    </w:p>
    <w:p w14:paraId="49A2FF05"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Gerard, L. F., Ryoo, K., McElhaney, K. W., Liu, O. L., Rafferty, A. N., &amp; Linn, M. C. (2016). Automated guidance for student inquiry. </w:t>
      </w:r>
      <w:r>
        <w:rPr>
          <w:rFonts w:ascii="Times New Roman" w:eastAsia="Times New Roman" w:hAnsi="Times New Roman" w:cs="Times New Roman"/>
          <w:i/>
          <w:sz w:val="24"/>
          <w:szCs w:val="24"/>
        </w:rPr>
        <w:t>Journal of Educational Psychology, 108</w:t>
      </w:r>
      <w:r>
        <w:rPr>
          <w:rFonts w:ascii="Times New Roman" w:eastAsia="Times New Roman" w:hAnsi="Times New Roman" w:cs="Times New Roman"/>
          <w:sz w:val="24"/>
          <w:szCs w:val="24"/>
        </w:rPr>
        <w:t>(1), 60.</w:t>
      </w:r>
    </w:p>
    <w:p w14:paraId="0D1E4294" w14:textId="77777777" w:rsidR="00BF42A9" w:rsidRDefault="00C93408">
      <w:pPr>
        <w:spacing w:after="200" w:line="240" w:lineRule="auto"/>
        <w:ind w:left="720" w:hanging="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Gnambs, T., &amp; </w:t>
      </w:r>
      <w:r>
        <w:rPr>
          <w:rFonts w:ascii="Times New Roman" w:eastAsia="Times New Roman" w:hAnsi="Times New Roman" w:cs="Times New Roman"/>
          <w:sz w:val="24"/>
          <w:szCs w:val="24"/>
        </w:rPr>
        <w:t xml:space="preserve">Hanfstingl, B. (2015). The decline of academic motivation during adolescence: an accelerated longitudinal cohort analysis on the effect of psychological need satisfaction. </w:t>
      </w:r>
      <w:r>
        <w:rPr>
          <w:rFonts w:ascii="Times New Roman" w:eastAsia="Times New Roman" w:hAnsi="Times New Roman" w:cs="Times New Roman"/>
          <w:i/>
          <w:sz w:val="24"/>
          <w:szCs w:val="24"/>
        </w:rPr>
        <w:t>Educational Psychology: An International Journal of Experimental Educational Psychol</w:t>
      </w:r>
      <w:r>
        <w:rPr>
          <w:rFonts w:ascii="Times New Roman" w:eastAsia="Times New Roman" w:hAnsi="Times New Roman" w:cs="Times New Roman"/>
          <w:i/>
          <w:sz w:val="24"/>
          <w:szCs w:val="24"/>
        </w:rPr>
        <w:t>ogy, 36</w:t>
      </w:r>
      <w:r>
        <w:rPr>
          <w:rFonts w:ascii="Times New Roman" w:eastAsia="Times New Roman" w:hAnsi="Times New Roman" w:cs="Times New Roman"/>
          <w:sz w:val="24"/>
          <w:szCs w:val="24"/>
        </w:rPr>
        <w:t>(9)</w:t>
      </w:r>
      <w:r>
        <w:rPr>
          <w:rFonts w:ascii="Times New Roman" w:eastAsia="Times New Roman" w:hAnsi="Times New Roman" w:cs="Times New Roman"/>
          <w:i/>
          <w:sz w:val="24"/>
          <w:szCs w:val="24"/>
        </w:rPr>
        <w:t>.</w:t>
      </w:r>
    </w:p>
    <w:p w14:paraId="5CECE07C"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Godes, O., Hulleman, C. S., &amp; Harackiewicz, J. M. (2007, April</w:t>
      </w:r>
      <w:r>
        <w:rPr>
          <w:rFonts w:ascii="Times New Roman" w:eastAsia="Times New Roman" w:hAnsi="Times New Roman" w:cs="Times New Roman"/>
          <w:i/>
          <w:sz w:val="24"/>
          <w:szCs w:val="24"/>
        </w:rPr>
        <w:t>). Boosting students’ interest in math with utility value: Two experimental tests.</w:t>
      </w:r>
      <w:r>
        <w:rPr>
          <w:rFonts w:ascii="Times New Roman" w:eastAsia="Times New Roman" w:hAnsi="Times New Roman" w:cs="Times New Roman"/>
          <w:sz w:val="24"/>
          <w:szCs w:val="24"/>
        </w:rPr>
        <w:t xml:space="preserve"> Paper presented at the meeting of the American Educational Research Association, Chicago, IL. </w:t>
      </w:r>
    </w:p>
    <w:p w14:paraId="066CE225"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Hara</w:t>
      </w:r>
      <w:r>
        <w:rPr>
          <w:rFonts w:ascii="Times New Roman" w:eastAsia="Times New Roman" w:hAnsi="Times New Roman" w:cs="Times New Roman"/>
          <w:sz w:val="24"/>
          <w:szCs w:val="24"/>
        </w:rPr>
        <w:t>ckiewicz, J. M., Canning, E. A., Tibbetts, Y., Priniski, S. J., &amp; Hyde, J. S. (2016). Closing achievement gaps with a utility-value intervention: Disentangling race and social class. </w:t>
      </w:r>
      <w:r>
        <w:rPr>
          <w:rFonts w:ascii="Times New Roman" w:eastAsia="Times New Roman" w:hAnsi="Times New Roman" w:cs="Times New Roman"/>
          <w:i/>
          <w:sz w:val="24"/>
          <w:szCs w:val="24"/>
        </w:rPr>
        <w:t>Journal of Personality and Social Psychology</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111</w:t>
      </w:r>
      <w:r>
        <w:rPr>
          <w:rFonts w:ascii="Times New Roman" w:eastAsia="Times New Roman" w:hAnsi="Times New Roman" w:cs="Times New Roman"/>
          <w:sz w:val="24"/>
          <w:szCs w:val="24"/>
        </w:rPr>
        <w:t>(5), 745.</w:t>
      </w:r>
    </w:p>
    <w:p w14:paraId="1A2C6AE7"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Haynes, T. L., Perry, R. P., Stupnisky, R. H., &amp; Daniels, L. M. (2009). A review of attributional retraining treatments: Fostering engagement and persistence in vulnerable college students. In </w:t>
      </w:r>
      <w:r>
        <w:rPr>
          <w:rFonts w:ascii="Times New Roman" w:eastAsia="Times New Roman" w:hAnsi="Times New Roman" w:cs="Times New Roman"/>
          <w:i/>
          <w:sz w:val="24"/>
          <w:szCs w:val="24"/>
        </w:rPr>
        <w:t>Higher education: Handbook of theory and research</w:t>
      </w:r>
      <w:r>
        <w:rPr>
          <w:rFonts w:ascii="Times New Roman" w:eastAsia="Times New Roman" w:hAnsi="Times New Roman" w:cs="Times New Roman"/>
          <w:sz w:val="24"/>
          <w:szCs w:val="24"/>
        </w:rPr>
        <w:t xml:space="preserve"> (pp. 227-272)</w:t>
      </w:r>
      <w:r>
        <w:rPr>
          <w:rFonts w:ascii="Times New Roman" w:eastAsia="Times New Roman" w:hAnsi="Times New Roman" w:cs="Times New Roman"/>
          <w:sz w:val="24"/>
          <w:szCs w:val="24"/>
        </w:rPr>
        <w:t>. Springer Netherlands.</w:t>
      </w:r>
    </w:p>
    <w:p w14:paraId="350DE201"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Hidi, S., &amp; Harackiewicz, J. M. (2000). Motivating the academically unmotivated: A critical issue for the 21st century. </w:t>
      </w:r>
      <w:r>
        <w:rPr>
          <w:rFonts w:ascii="Times New Roman" w:eastAsia="Times New Roman" w:hAnsi="Times New Roman" w:cs="Times New Roman"/>
          <w:i/>
          <w:sz w:val="24"/>
          <w:szCs w:val="24"/>
        </w:rPr>
        <w:t>Review of Educational Research</w:t>
      </w:r>
      <w:r>
        <w:rPr>
          <w:rFonts w:ascii="Times New Roman" w:eastAsia="Times New Roman" w:hAnsi="Times New Roman" w:cs="Times New Roman"/>
          <w:sz w:val="24"/>
          <w:szCs w:val="24"/>
        </w:rPr>
        <w:t>, 70, 151-179.</w:t>
      </w:r>
    </w:p>
    <w:p w14:paraId="70A42224"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Hidi, S., &amp; Renninger, K. (2006). The four-phase model of interest </w:t>
      </w:r>
      <w:r>
        <w:rPr>
          <w:rFonts w:ascii="Times New Roman" w:eastAsia="Times New Roman" w:hAnsi="Times New Roman" w:cs="Times New Roman"/>
          <w:sz w:val="24"/>
          <w:szCs w:val="24"/>
        </w:rPr>
        <w:t xml:space="preserve">development. </w:t>
      </w:r>
      <w:r>
        <w:rPr>
          <w:rFonts w:ascii="Times New Roman" w:eastAsia="Times New Roman" w:hAnsi="Times New Roman" w:cs="Times New Roman"/>
          <w:i/>
          <w:sz w:val="24"/>
          <w:szCs w:val="24"/>
        </w:rPr>
        <w:t>Educational Psychologist, 41</w:t>
      </w:r>
      <w:r>
        <w:rPr>
          <w:rFonts w:ascii="Times New Roman" w:eastAsia="Times New Roman" w:hAnsi="Times New Roman" w:cs="Times New Roman"/>
          <w:sz w:val="24"/>
          <w:szCs w:val="24"/>
        </w:rPr>
        <w:t>, 111–127.</w:t>
      </w:r>
    </w:p>
    <w:p w14:paraId="63BEC0DA"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Hulleman, C. S., Durik, A. M., Schwiegert, S. A., &amp; Harackiewicz, J. M. (2008). Task values, achievement goals, and interest: An integrative analysis. </w:t>
      </w:r>
      <w:r>
        <w:rPr>
          <w:rFonts w:ascii="Times New Roman" w:eastAsia="Times New Roman" w:hAnsi="Times New Roman" w:cs="Times New Roman"/>
          <w:i/>
          <w:sz w:val="24"/>
          <w:szCs w:val="24"/>
        </w:rPr>
        <w:t>Journal of Educational Psychology, 100</w:t>
      </w:r>
      <w:r>
        <w:rPr>
          <w:rFonts w:ascii="Times New Roman" w:eastAsia="Times New Roman" w:hAnsi="Times New Roman" w:cs="Times New Roman"/>
          <w:sz w:val="24"/>
          <w:szCs w:val="24"/>
        </w:rPr>
        <w:t>, 398-416.</w:t>
      </w:r>
    </w:p>
    <w:p w14:paraId="27F95C1D"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Hulleman, C. S., &amp; Harackiewicz, J. M. (2009). Promoting interest and performance in high school science classes.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326</w:t>
      </w:r>
      <w:r>
        <w:rPr>
          <w:rFonts w:ascii="Times New Roman" w:eastAsia="Times New Roman" w:hAnsi="Times New Roman" w:cs="Times New Roman"/>
          <w:sz w:val="24"/>
          <w:szCs w:val="24"/>
        </w:rPr>
        <w:t xml:space="preserve">, 1410-1412. </w:t>
      </w:r>
    </w:p>
    <w:p w14:paraId="244F941C"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Hulleman, C. S., Godes, O., Hendricks, B. L., &amp; Harackiewicz, J. M. (2010). Enhancing interest and performance with </w:t>
      </w:r>
      <w:r>
        <w:rPr>
          <w:rFonts w:ascii="Times New Roman" w:eastAsia="Times New Roman" w:hAnsi="Times New Roman" w:cs="Times New Roman"/>
          <w:sz w:val="24"/>
          <w:szCs w:val="24"/>
        </w:rPr>
        <w:t xml:space="preserve">a utility value intervention. </w:t>
      </w:r>
      <w:r>
        <w:rPr>
          <w:rFonts w:ascii="Times New Roman" w:eastAsia="Times New Roman" w:hAnsi="Times New Roman" w:cs="Times New Roman"/>
          <w:i/>
          <w:sz w:val="24"/>
          <w:szCs w:val="24"/>
        </w:rPr>
        <w:t>Journal of Educational Psychology, 102</w:t>
      </w:r>
      <w:r>
        <w:rPr>
          <w:rFonts w:ascii="Times New Roman" w:eastAsia="Times New Roman" w:hAnsi="Times New Roman" w:cs="Times New Roman"/>
          <w:sz w:val="24"/>
          <w:szCs w:val="24"/>
        </w:rPr>
        <w:t xml:space="preserve">, 880–895. </w:t>
      </w:r>
    </w:p>
    <w:p w14:paraId="1BF1CC44"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Kafkas, S. S., Schmidt, J. A., Shumow, L., &amp; Durik, A. (2017, April). </w:t>
      </w:r>
      <w:r>
        <w:rPr>
          <w:rFonts w:ascii="Times New Roman" w:eastAsia="Times New Roman" w:hAnsi="Times New Roman" w:cs="Times New Roman"/>
          <w:i/>
          <w:sz w:val="24"/>
          <w:szCs w:val="24"/>
        </w:rPr>
        <w:t>Be specific: Science teachers’ utility value statements and students’ immediate and global science utility</w:t>
      </w:r>
      <w:r>
        <w:rPr>
          <w:rFonts w:ascii="Times New Roman" w:eastAsia="Times New Roman" w:hAnsi="Times New Roman" w:cs="Times New Roman"/>
          <w:i/>
          <w:sz w:val="24"/>
          <w:szCs w:val="24"/>
        </w:rPr>
        <w:t xml:space="preserve"> perceptions.</w:t>
      </w:r>
      <w:r>
        <w:rPr>
          <w:rFonts w:ascii="Times New Roman" w:eastAsia="Times New Roman" w:hAnsi="Times New Roman" w:cs="Times New Roman"/>
          <w:sz w:val="24"/>
          <w:szCs w:val="24"/>
        </w:rPr>
        <w:t xml:space="preserve"> Paper presented at the Annual Meeting of the American Educational Research Association, San Antonio, TX. </w:t>
      </w:r>
    </w:p>
    <w:p w14:paraId="26361B3B"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Landis, J. R., &amp; Koch, G. G. (1977). An application of hierarchical kappa-type statistics in the assessment of majority agreement among </w:t>
      </w:r>
      <w:r>
        <w:rPr>
          <w:rFonts w:ascii="Times New Roman" w:eastAsia="Times New Roman" w:hAnsi="Times New Roman" w:cs="Times New Roman"/>
          <w:sz w:val="24"/>
          <w:szCs w:val="24"/>
        </w:rPr>
        <w:t xml:space="preserve">multiple observers. </w:t>
      </w:r>
      <w:r>
        <w:rPr>
          <w:rFonts w:ascii="Times New Roman" w:eastAsia="Times New Roman" w:hAnsi="Times New Roman" w:cs="Times New Roman"/>
          <w:i/>
          <w:sz w:val="24"/>
          <w:szCs w:val="24"/>
        </w:rPr>
        <w:t>Biometrics</w:t>
      </w:r>
      <w:r>
        <w:rPr>
          <w:rFonts w:ascii="Times New Roman" w:eastAsia="Times New Roman" w:hAnsi="Times New Roman" w:cs="Times New Roman"/>
          <w:sz w:val="24"/>
          <w:szCs w:val="24"/>
        </w:rPr>
        <w:t>, 363-374.</w:t>
      </w:r>
    </w:p>
    <w:p w14:paraId="04BF67B3"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Lazowski, R. A., &amp; Hulleman, C. S. (2016). Motivation interventions in education: A meta-analytic review. </w:t>
      </w:r>
      <w:r>
        <w:rPr>
          <w:rFonts w:ascii="Times New Roman" w:eastAsia="Times New Roman" w:hAnsi="Times New Roman" w:cs="Times New Roman"/>
          <w:i/>
          <w:sz w:val="24"/>
          <w:szCs w:val="24"/>
        </w:rPr>
        <w:t>Review of Educational Research</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86</w:t>
      </w:r>
      <w:r>
        <w:rPr>
          <w:rFonts w:ascii="Times New Roman" w:eastAsia="Times New Roman" w:hAnsi="Times New Roman" w:cs="Times New Roman"/>
          <w:sz w:val="24"/>
          <w:szCs w:val="24"/>
        </w:rPr>
        <w:t>(2), 602-640.</w:t>
      </w:r>
    </w:p>
    <w:p w14:paraId="3DF9F985"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Lee, O., &amp; Anderson, C. W. (1993). Task engagement and concep</w:t>
      </w:r>
      <w:r>
        <w:rPr>
          <w:rFonts w:ascii="Times New Roman" w:eastAsia="Times New Roman" w:hAnsi="Times New Roman" w:cs="Times New Roman"/>
          <w:sz w:val="24"/>
          <w:szCs w:val="24"/>
        </w:rPr>
        <w:t xml:space="preserve">tual change in middle school science classrooms. </w:t>
      </w:r>
      <w:r>
        <w:rPr>
          <w:rFonts w:ascii="Times New Roman" w:eastAsia="Times New Roman" w:hAnsi="Times New Roman" w:cs="Times New Roman"/>
          <w:i/>
          <w:sz w:val="24"/>
          <w:szCs w:val="24"/>
        </w:rPr>
        <w:t>American Educational Research Journal, 30</w:t>
      </w:r>
      <w:r>
        <w:rPr>
          <w:rFonts w:ascii="Times New Roman" w:eastAsia="Times New Roman" w:hAnsi="Times New Roman" w:cs="Times New Roman"/>
          <w:sz w:val="24"/>
          <w:szCs w:val="24"/>
        </w:rPr>
        <w:t>(3), 585-610.</w:t>
      </w:r>
    </w:p>
    <w:p w14:paraId="39E645B3"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Lepper, M. R., Corpus, J., H., &amp; Iyengar, S. S. (2005). Intrinsic and extrinsic motivational orientations in the classroom: Age differences and academic</w:t>
      </w:r>
      <w:r>
        <w:rPr>
          <w:rFonts w:ascii="Times New Roman" w:eastAsia="Times New Roman" w:hAnsi="Times New Roman" w:cs="Times New Roman"/>
          <w:sz w:val="24"/>
          <w:szCs w:val="24"/>
        </w:rPr>
        <w:t xml:space="preserve"> correlates. </w:t>
      </w:r>
      <w:r>
        <w:rPr>
          <w:rFonts w:ascii="Times New Roman" w:eastAsia="Times New Roman" w:hAnsi="Times New Roman" w:cs="Times New Roman"/>
          <w:i/>
          <w:sz w:val="24"/>
          <w:szCs w:val="24"/>
        </w:rPr>
        <w:t>Journal of Educational Psychology, 97</w:t>
      </w:r>
      <w:r>
        <w:rPr>
          <w:rFonts w:ascii="Times New Roman" w:eastAsia="Times New Roman" w:hAnsi="Times New Roman" w:cs="Times New Roman"/>
          <w:sz w:val="24"/>
          <w:szCs w:val="24"/>
        </w:rPr>
        <w:t xml:space="preserve">, 184-196. </w:t>
      </w:r>
    </w:p>
    <w:p w14:paraId="520CAA76"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Linnenbrink-Garcia, L., Pugh, K. J., Koskey, K. L., &amp; Stewart, V. C. (2012). Developing conceptual understanding of natural selection: The role of interest, efficacy, and basic prior knowledge. </w:t>
      </w:r>
      <w:r>
        <w:rPr>
          <w:rFonts w:ascii="Times New Roman" w:eastAsia="Times New Roman" w:hAnsi="Times New Roman" w:cs="Times New Roman"/>
          <w:i/>
          <w:sz w:val="24"/>
          <w:szCs w:val="24"/>
        </w:rPr>
        <w:t>The Journal of Experimental Education</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80</w:t>
      </w:r>
      <w:r>
        <w:rPr>
          <w:rFonts w:ascii="Times New Roman" w:eastAsia="Times New Roman" w:hAnsi="Times New Roman" w:cs="Times New Roman"/>
          <w:sz w:val="24"/>
          <w:szCs w:val="24"/>
        </w:rPr>
        <w:t>(1), 45-68.</w:t>
      </w:r>
    </w:p>
    <w:p w14:paraId="4AF440D1"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McCutchen, D. (2011). From novice to expert: Implications of language skills and writing-relevant knowledge for memory during the development of writing skill. </w:t>
      </w:r>
      <w:r>
        <w:rPr>
          <w:rFonts w:ascii="Times New Roman" w:eastAsia="Times New Roman" w:hAnsi="Times New Roman" w:cs="Times New Roman"/>
          <w:i/>
          <w:sz w:val="24"/>
          <w:szCs w:val="24"/>
          <w:highlight w:val="white"/>
        </w:rPr>
        <w:t>Journal of Writing Research</w:t>
      </w:r>
      <w:r>
        <w:rPr>
          <w:rFonts w:ascii="Times New Roman" w:eastAsia="Times New Roman" w:hAnsi="Times New Roman" w:cs="Times New Roman"/>
          <w:sz w:val="24"/>
          <w:szCs w:val="24"/>
          <w:highlight w:val="white"/>
        </w:rPr>
        <w:t>, </w:t>
      </w:r>
      <w:r>
        <w:rPr>
          <w:rFonts w:ascii="Times New Roman" w:eastAsia="Times New Roman" w:hAnsi="Times New Roman" w:cs="Times New Roman"/>
          <w:i/>
          <w:sz w:val="24"/>
          <w:szCs w:val="24"/>
          <w:highlight w:val="white"/>
        </w:rPr>
        <w:t>3</w:t>
      </w:r>
      <w:r>
        <w:rPr>
          <w:rFonts w:ascii="Times New Roman" w:eastAsia="Times New Roman" w:hAnsi="Times New Roman" w:cs="Times New Roman"/>
          <w:sz w:val="24"/>
          <w:szCs w:val="24"/>
          <w:highlight w:val="white"/>
        </w:rPr>
        <w:t>(1), 51-68.</w:t>
      </w:r>
    </w:p>
    <w:p w14:paraId="17676480"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idgley, C., Maehr, M. L., Hruda, L. Z., Anderman, E., Anderman, L., Freeman, K. E., &amp; Urdan, T. (2000). </w:t>
      </w:r>
      <w:r>
        <w:rPr>
          <w:rFonts w:ascii="Times New Roman" w:eastAsia="Times New Roman" w:hAnsi="Times New Roman" w:cs="Times New Roman"/>
          <w:i/>
          <w:sz w:val="24"/>
          <w:szCs w:val="24"/>
        </w:rPr>
        <w:t>Manual for the patterns of adaptive learning scales.</w:t>
      </w:r>
      <w:r>
        <w:rPr>
          <w:rFonts w:ascii="Times New Roman" w:eastAsia="Times New Roman" w:hAnsi="Times New Roman" w:cs="Times New Roman"/>
          <w:sz w:val="24"/>
          <w:szCs w:val="24"/>
        </w:rPr>
        <w:t xml:space="preserve"> Ann Arbor, MI.</w:t>
      </w:r>
    </w:p>
    <w:p w14:paraId="74873C6B"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Mitchell, M. (1993). Situational interest: Its multifaceted structure in the seconda</w:t>
      </w:r>
      <w:r>
        <w:rPr>
          <w:rFonts w:ascii="Times New Roman" w:eastAsia="Times New Roman" w:hAnsi="Times New Roman" w:cs="Times New Roman"/>
          <w:sz w:val="24"/>
          <w:szCs w:val="24"/>
        </w:rPr>
        <w:t xml:space="preserve">ry school mathematics classroom. </w:t>
      </w:r>
      <w:r>
        <w:rPr>
          <w:rFonts w:ascii="Times New Roman" w:eastAsia="Times New Roman" w:hAnsi="Times New Roman" w:cs="Times New Roman"/>
          <w:i/>
          <w:sz w:val="24"/>
          <w:szCs w:val="24"/>
        </w:rPr>
        <w:t>Journal of Educational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85</w:t>
      </w:r>
      <w:r>
        <w:rPr>
          <w:rFonts w:ascii="Times New Roman" w:eastAsia="Times New Roman" w:hAnsi="Times New Roman" w:cs="Times New Roman"/>
          <w:sz w:val="24"/>
          <w:szCs w:val="24"/>
        </w:rPr>
        <w:t>(3), 424–436. Doi:  10.1037//0022-0663.85.3.424</w:t>
      </w:r>
    </w:p>
    <w:p w14:paraId="0325BE60"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National Research Council. (2007). </w:t>
      </w:r>
      <w:r>
        <w:rPr>
          <w:rFonts w:ascii="Times New Roman" w:eastAsia="Times New Roman" w:hAnsi="Times New Roman" w:cs="Times New Roman"/>
          <w:i/>
          <w:sz w:val="24"/>
          <w:szCs w:val="24"/>
        </w:rPr>
        <w:t>Taking science to school: Learning and teaching science in grades K-8.</w:t>
      </w:r>
      <w:r>
        <w:rPr>
          <w:rFonts w:ascii="Times New Roman" w:eastAsia="Times New Roman" w:hAnsi="Times New Roman" w:cs="Times New Roman"/>
          <w:sz w:val="24"/>
          <w:szCs w:val="24"/>
        </w:rPr>
        <w:t xml:space="preserve"> National Academies Press.</w:t>
      </w:r>
    </w:p>
    <w:p w14:paraId="5A0512C2"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National Academy of Engineering and National Research Council (2014). </w:t>
      </w:r>
      <w:r>
        <w:rPr>
          <w:rFonts w:ascii="Times New Roman" w:eastAsia="Times New Roman" w:hAnsi="Times New Roman" w:cs="Times New Roman"/>
          <w:i/>
          <w:sz w:val="24"/>
          <w:szCs w:val="24"/>
        </w:rPr>
        <w:t xml:space="preserve">STEM integration in K-12 Education. </w:t>
      </w:r>
      <w:r>
        <w:rPr>
          <w:rFonts w:ascii="Times New Roman" w:eastAsia="Times New Roman" w:hAnsi="Times New Roman" w:cs="Times New Roman"/>
          <w:sz w:val="24"/>
          <w:szCs w:val="24"/>
        </w:rPr>
        <w:t xml:space="preserve">Washington, DC: National Academies Press. </w:t>
      </w:r>
    </w:p>
    <w:p w14:paraId="0FAD8AED"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National Academy of Sciences, National Academy of Engineering, &amp; Institute of Medicine. (2005). </w:t>
      </w:r>
      <w:r>
        <w:rPr>
          <w:rFonts w:ascii="Times New Roman" w:eastAsia="Times New Roman" w:hAnsi="Times New Roman" w:cs="Times New Roman"/>
          <w:i/>
          <w:sz w:val="24"/>
          <w:szCs w:val="24"/>
        </w:rPr>
        <w:t>Rising abov</w:t>
      </w:r>
      <w:r>
        <w:rPr>
          <w:rFonts w:ascii="Times New Roman" w:eastAsia="Times New Roman" w:hAnsi="Times New Roman" w:cs="Times New Roman"/>
          <w:i/>
          <w:sz w:val="24"/>
          <w:szCs w:val="24"/>
        </w:rPr>
        <w:t>e the gathering storm: Energizing and employing America for a brighter future</w:t>
      </w:r>
      <w:r>
        <w:rPr>
          <w:rFonts w:ascii="Times New Roman" w:eastAsia="Times New Roman" w:hAnsi="Times New Roman" w:cs="Times New Roman"/>
          <w:sz w:val="24"/>
          <w:szCs w:val="24"/>
        </w:rPr>
        <w:t>. Washington, DC: National Academies Press.</w:t>
      </w:r>
    </w:p>
    <w:p w14:paraId="0FB7668A"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OECD (2016), </w:t>
      </w:r>
      <w:r>
        <w:rPr>
          <w:rFonts w:ascii="Times New Roman" w:eastAsia="Times New Roman" w:hAnsi="Times New Roman" w:cs="Times New Roman"/>
          <w:i/>
          <w:sz w:val="24"/>
          <w:szCs w:val="24"/>
        </w:rPr>
        <w:t xml:space="preserve">PISA 2015 Assessment and Analytical Framework: Science, Reading, Mathematics and Financial Literacy, </w:t>
      </w:r>
      <w:r>
        <w:rPr>
          <w:rFonts w:ascii="Times New Roman" w:eastAsia="Times New Roman" w:hAnsi="Times New Roman" w:cs="Times New Roman"/>
          <w:sz w:val="24"/>
          <w:szCs w:val="24"/>
        </w:rPr>
        <w:t>OECD Publishing, Pari</w:t>
      </w:r>
      <w:r>
        <w:rPr>
          <w:rFonts w:ascii="Times New Roman" w:eastAsia="Times New Roman" w:hAnsi="Times New Roman" w:cs="Times New Roman"/>
          <w:sz w:val="24"/>
          <w:szCs w:val="24"/>
        </w:rPr>
        <w:t>s. http://dx.doi.org/10.1787/9789264255425-en</w:t>
      </w:r>
    </w:p>
    <w:p w14:paraId="09E577B4"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Pajares, F. (1996). Self-efficacy beliefs in academic settings. </w:t>
      </w:r>
      <w:r>
        <w:rPr>
          <w:rFonts w:ascii="Times New Roman" w:eastAsia="Times New Roman" w:hAnsi="Times New Roman" w:cs="Times New Roman"/>
          <w:i/>
          <w:sz w:val="24"/>
          <w:szCs w:val="24"/>
          <w:highlight w:val="white"/>
        </w:rPr>
        <w:t>Review of Educational Research</w:t>
      </w:r>
      <w:r>
        <w:rPr>
          <w:rFonts w:ascii="Times New Roman" w:eastAsia="Times New Roman" w:hAnsi="Times New Roman" w:cs="Times New Roman"/>
          <w:sz w:val="24"/>
          <w:szCs w:val="24"/>
          <w:highlight w:val="white"/>
        </w:rPr>
        <w:t>, </w:t>
      </w:r>
      <w:r>
        <w:rPr>
          <w:rFonts w:ascii="Times New Roman" w:eastAsia="Times New Roman" w:hAnsi="Times New Roman" w:cs="Times New Roman"/>
          <w:i/>
          <w:sz w:val="24"/>
          <w:szCs w:val="24"/>
          <w:highlight w:val="white"/>
        </w:rPr>
        <w:t>66</w:t>
      </w:r>
      <w:r>
        <w:rPr>
          <w:rFonts w:ascii="Times New Roman" w:eastAsia="Times New Roman" w:hAnsi="Times New Roman" w:cs="Times New Roman"/>
          <w:sz w:val="24"/>
          <w:szCs w:val="24"/>
          <w:highlight w:val="white"/>
        </w:rPr>
        <w:t>(4), 543-578.</w:t>
      </w:r>
    </w:p>
    <w:p w14:paraId="432DF760"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Paunesku, D., Walton, G. M., Romero, C., Smith, E. N., Yeager, D. S., &amp; Dweck, C. S. (2015). Mind-</w:t>
      </w:r>
      <w:r>
        <w:rPr>
          <w:rFonts w:ascii="Times New Roman" w:eastAsia="Times New Roman" w:hAnsi="Times New Roman" w:cs="Times New Roman"/>
          <w:sz w:val="24"/>
          <w:szCs w:val="24"/>
          <w:highlight w:val="white"/>
        </w:rPr>
        <w:t>set interventions are a scalable treatment for academic underachievement. </w:t>
      </w:r>
      <w:r>
        <w:rPr>
          <w:rFonts w:ascii="Times New Roman" w:eastAsia="Times New Roman" w:hAnsi="Times New Roman" w:cs="Times New Roman"/>
          <w:i/>
          <w:sz w:val="24"/>
          <w:szCs w:val="24"/>
          <w:highlight w:val="white"/>
        </w:rPr>
        <w:t>Psychological Science</w:t>
      </w:r>
      <w:r>
        <w:rPr>
          <w:rFonts w:ascii="Times New Roman" w:eastAsia="Times New Roman" w:hAnsi="Times New Roman" w:cs="Times New Roman"/>
          <w:sz w:val="24"/>
          <w:szCs w:val="24"/>
          <w:highlight w:val="white"/>
        </w:rPr>
        <w:t>, 0956797615571017.</w:t>
      </w:r>
    </w:p>
    <w:p w14:paraId="5578068D"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Pennebaker, J. W., Boyd, R. L., Jordan, K., &amp; Blackburn, K. (2015). </w:t>
      </w:r>
      <w:r>
        <w:rPr>
          <w:rFonts w:ascii="Times New Roman" w:eastAsia="Times New Roman" w:hAnsi="Times New Roman" w:cs="Times New Roman"/>
          <w:i/>
          <w:sz w:val="24"/>
          <w:szCs w:val="24"/>
        </w:rPr>
        <w:t>The development and psychometric properties of LIWC2015</w:t>
      </w:r>
      <w:r>
        <w:rPr>
          <w:rFonts w:ascii="Times New Roman" w:eastAsia="Times New Roman" w:hAnsi="Times New Roman" w:cs="Times New Roman"/>
          <w:sz w:val="24"/>
          <w:szCs w:val="24"/>
        </w:rPr>
        <w:t>. Austin, TX: Univ</w:t>
      </w:r>
      <w:r>
        <w:rPr>
          <w:rFonts w:ascii="Times New Roman" w:eastAsia="Times New Roman" w:hAnsi="Times New Roman" w:cs="Times New Roman"/>
          <w:sz w:val="24"/>
          <w:szCs w:val="24"/>
        </w:rPr>
        <w:t>ersity of Texas at Austin.</w:t>
      </w:r>
    </w:p>
    <w:p w14:paraId="78A01F8B"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Ryan, R.M. (1982). Control and information in the intrapersonal sphere: An extension of cognitive evaluation theory. </w:t>
      </w:r>
      <w:r>
        <w:rPr>
          <w:rFonts w:ascii="Times New Roman" w:eastAsia="Times New Roman" w:hAnsi="Times New Roman" w:cs="Times New Roman"/>
          <w:i/>
          <w:sz w:val="24"/>
          <w:szCs w:val="24"/>
        </w:rPr>
        <w:t>Journal of Personality and Social Psychology, 43</w:t>
      </w:r>
      <w:r>
        <w:rPr>
          <w:rFonts w:ascii="Times New Roman" w:eastAsia="Times New Roman" w:hAnsi="Times New Roman" w:cs="Times New Roman"/>
          <w:sz w:val="24"/>
          <w:szCs w:val="24"/>
        </w:rPr>
        <w:t xml:space="preserve">, 450- 461. </w:t>
      </w:r>
    </w:p>
    <w:p w14:paraId="31E70CE9"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Sherin, B. (2013). A computational study of commons</w:t>
      </w:r>
      <w:r>
        <w:rPr>
          <w:rFonts w:ascii="Times New Roman" w:eastAsia="Times New Roman" w:hAnsi="Times New Roman" w:cs="Times New Roman"/>
          <w:sz w:val="24"/>
          <w:szCs w:val="24"/>
        </w:rPr>
        <w:t xml:space="preserve">ense science: An exploration in the automated analysis of clinical interview data. </w:t>
      </w:r>
      <w:r>
        <w:rPr>
          <w:rFonts w:ascii="Times New Roman" w:eastAsia="Times New Roman" w:hAnsi="Times New Roman" w:cs="Times New Roman"/>
          <w:i/>
          <w:sz w:val="24"/>
          <w:szCs w:val="24"/>
        </w:rPr>
        <w:t>Journal of the Learning Sciences, 22</w:t>
      </w:r>
      <w:r>
        <w:rPr>
          <w:rFonts w:ascii="Times New Roman" w:eastAsia="Times New Roman" w:hAnsi="Times New Roman" w:cs="Times New Roman"/>
          <w:sz w:val="24"/>
          <w:szCs w:val="24"/>
        </w:rPr>
        <w:t>(4), 600-638.</w:t>
      </w:r>
    </w:p>
    <w:p w14:paraId="07E71267"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Simpkins, S. D., Davis-Kean, P. E., &amp; Eccles, J. S. (2006). Math and science motivation: A longitudinal examination of the </w:t>
      </w:r>
      <w:r>
        <w:rPr>
          <w:rFonts w:ascii="Times New Roman" w:eastAsia="Times New Roman" w:hAnsi="Times New Roman" w:cs="Times New Roman"/>
          <w:sz w:val="24"/>
          <w:szCs w:val="24"/>
          <w:highlight w:val="white"/>
        </w:rPr>
        <w:t>links between choices and beliefs. </w:t>
      </w:r>
      <w:r>
        <w:rPr>
          <w:rFonts w:ascii="Times New Roman" w:eastAsia="Times New Roman" w:hAnsi="Times New Roman" w:cs="Times New Roman"/>
          <w:i/>
          <w:sz w:val="24"/>
          <w:szCs w:val="24"/>
          <w:highlight w:val="white"/>
        </w:rPr>
        <w:t>Developmental Psychology</w:t>
      </w:r>
      <w:r>
        <w:rPr>
          <w:rFonts w:ascii="Times New Roman" w:eastAsia="Times New Roman" w:hAnsi="Times New Roman" w:cs="Times New Roman"/>
          <w:sz w:val="24"/>
          <w:szCs w:val="24"/>
          <w:highlight w:val="white"/>
        </w:rPr>
        <w:t>, </w:t>
      </w:r>
      <w:r>
        <w:rPr>
          <w:rFonts w:ascii="Times New Roman" w:eastAsia="Times New Roman" w:hAnsi="Times New Roman" w:cs="Times New Roman"/>
          <w:i/>
          <w:sz w:val="24"/>
          <w:szCs w:val="24"/>
          <w:highlight w:val="white"/>
        </w:rPr>
        <w:t>42</w:t>
      </w:r>
      <w:r>
        <w:rPr>
          <w:rFonts w:ascii="Times New Roman" w:eastAsia="Times New Roman" w:hAnsi="Times New Roman" w:cs="Times New Roman"/>
          <w:sz w:val="24"/>
          <w:szCs w:val="24"/>
          <w:highlight w:val="white"/>
        </w:rPr>
        <w:t>(1), 70.</w:t>
      </w:r>
    </w:p>
    <w:p w14:paraId="46B99F08"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Tausczik, Y. R., &amp; Pennebaker, J. W. (2010). The psychological meaning of words: LIWC and computerized text analysis methods. </w:t>
      </w:r>
      <w:r>
        <w:rPr>
          <w:rFonts w:ascii="Times New Roman" w:eastAsia="Times New Roman" w:hAnsi="Times New Roman" w:cs="Times New Roman"/>
          <w:i/>
          <w:sz w:val="24"/>
          <w:szCs w:val="24"/>
        </w:rPr>
        <w:t>Journal of Language and Social Psychology, 29</w:t>
      </w:r>
      <w:r>
        <w:rPr>
          <w:rFonts w:ascii="Times New Roman" w:eastAsia="Times New Roman" w:hAnsi="Times New Roman" w:cs="Times New Roman"/>
          <w:sz w:val="24"/>
          <w:szCs w:val="24"/>
        </w:rPr>
        <w:t>(1), 24-54.</w:t>
      </w:r>
    </w:p>
    <w:p w14:paraId="5A16D6CA"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ucker, S. A., Hanuscin, D. L., &amp; Bearnes, C. J. (2008). Igniting girls' interest in science.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319(5870), 1621-1622.</w:t>
      </w:r>
    </w:p>
    <w:p w14:paraId="393AD7E7"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Vedder‐Weiss, D., &amp; Fortus, D. (2011). Adolescents' declining motivation to learn science: Inevitable or not?. </w:t>
      </w:r>
      <w:r>
        <w:rPr>
          <w:rFonts w:ascii="Times New Roman" w:eastAsia="Times New Roman" w:hAnsi="Times New Roman" w:cs="Times New Roman"/>
          <w:i/>
          <w:sz w:val="24"/>
          <w:szCs w:val="24"/>
        </w:rPr>
        <w:t>Journal of Research i</w:t>
      </w:r>
      <w:r>
        <w:rPr>
          <w:rFonts w:ascii="Times New Roman" w:eastAsia="Times New Roman" w:hAnsi="Times New Roman" w:cs="Times New Roman"/>
          <w:i/>
          <w:sz w:val="24"/>
          <w:szCs w:val="24"/>
        </w:rPr>
        <w:t>n Science Teaching, 48</w:t>
      </w:r>
      <w:r>
        <w:rPr>
          <w:rFonts w:ascii="Times New Roman" w:eastAsia="Times New Roman" w:hAnsi="Times New Roman" w:cs="Times New Roman"/>
          <w:sz w:val="24"/>
          <w:szCs w:val="24"/>
        </w:rPr>
        <w:t>(2), 199-216.</w:t>
      </w:r>
    </w:p>
    <w:p w14:paraId="21798E90"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Vedder‐Weiss, D., &amp; Fortus, D. (2012). Adolescents' declining motivation to learn science: A follow‐up study. </w:t>
      </w:r>
      <w:r>
        <w:rPr>
          <w:rFonts w:ascii="Times New Roman" w:eastAsia="Times New Roman" w:hAnsi="Times New Roman" w:cs="Times New Roman"/>
          <w:i/>
          <w:sz w:val="24"/>
          <w:szCs w:val="24"/>
        </w:rPr>
        <w:t>Journal of Research in Science Teaching, 49</w:t>
      </w:r>
      <w:r>
        <w:rPr>
          <w:rFonts w:ascii="Times New Roman" w:eastAsia="Times New Roman" w:hAnsi="Times New Roman" w:cs="Times New Roman"/>
          <w:sz w:val="24"/>
          <w:szCs w:val="24"/>
        </w:rPr>
        <w:t>(9), 1057-1095.</w:t>
      </w:r>
    </w:p>
    <w:p w14:paraId="4F5EF564"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Watt, H. M. (2004). Development of adolescents' sel</w:t>
      </w:r>
      <w:r>
        <w:rPr>
          <w:rFonts w:ascii="Times New Roman" w:eastAsia="Times New Roman" w:hAnsi="Times New Roman" w:cs="Times New Roman"/>
          <w:sz w:val="24"/>
          <w:szCs w:val="24"/>
        </w:rPr>
        <w:t xml:space="preserve">f‐perceptions, values, and task perceptions according to gender and domain in 7th‐through 11th‐grade Australian students. </w:t>
      </w:r>
      <w:r>
        <w:rPr>
          <w:rFonts w:ascii="Times New Roman" w:eastAsia="Times New Roman" w:hAnsi="Times New Roman" w:cs="Times New Roman"/>
          <w:i/>
          <w:sz w:val="24"/>
          <w:szCs w:val="24"/>
        </w:rPr>
        <w:t>Child Development, 75</w:t>
      </w:r>
      <w:r>
        <w:rPr>
          <w:rFonts w:ascii="Times New Roman" w:eastAsia="Times New Roman" w:hAnsi="Times New Roman" w:cs="Times New Roman"/>
          <w:sz w:val="24"/>
          <w:szCs w:val="24"/>
        </w:rPr>
        <w:t>(5), 1556-1574.</w:t>
      </w:r>
    </w:p>
    <w:p w14:paraId="08F8D752"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Wijsman, L. A., Warrens, M. J., Saab, N., van Driel, J. H., &amp; Westenberg, P. M. (2016). Declining</w:t>
      </w:r>
      <w:r>
        <w:rPr>
          <w:rFonts w:ascii="Times New Roman" w:eastAsia="Times New Roman" w:hAnsi="Times New Roman" w:cs="Times New Roman"/>
          <w:sz w:val="24"/>
          <w:szCs w:val="24"/>
        </w:rPr>
        <w:t xml:space="preserve"> trends in student performance in lower secondary education. </w:t>
      </w:r>
      <w:r>
        <w:rPr>
          <w:rFonts w:ascii="Times New Roman" w:eastAsia="Times New Roman" w:hAnsi="Times New Roman" w:cs="Times New Roman"/>
          <w:i/>
          <w:sz w:val="24"/>
          <w:szCs w:val="24"/>
        </w:rPr>
        <w:t>European Journal of Psychology of Education, 31</w:t>
      </w:r>
      <w:r>
        <w:rPr>
          <w:rFonts w:ascii="Times New Roman" w:eastAsia="Times New Roman" w:hAnsi="Times New Roman" w:cs="Times New Roman"/>
          <w:sz w:val="24"/>
          <w:szCs w:val="24"/>
        </w:rPr>
        <w:t>(4), 595-612.</w:t>
      </w:r>
    </w:p>
    <w:p w14:paraId="4D691E09"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Wigfield, A., &amp; Eccles, J. S. (1992). The development of achievement task values: A theoretical analysis. </w:t>
      </w:r>
      <w:r>
        <w:rPr>
          <w:rFonts w:ascii="Times New Roman" w:eastAsia="Times New Roman" w:hAnsi="Times New Roman" w:cs="Times New Roman"/>
          <w:i/>
          <w:sz w:val="24"/>
          <w:szCs w:val="24"/>
        </w:rPr>
        <w:t>Developmental Review</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(3), 265-310.</w:t>
      </w:r>
    </w:p>
    <w:p w14:paraId="54B2106A"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Wigfield, A., &amp; Eccles, J. S. (2000). Expectancy–value theory of achievement motivation. </w:t>
      </w:r>
      <w:r>
        <w:rPr>
          <w:rFonts w:ascii="Times New Roman" w:eastAsia="Times New Roman" w:hAnsi="Times New Roman" w:cs="Times New Roman"/>
          <w:i/>
          <w:sz w:val="24"/>
          <w:szCs w:val="24"/>
        </w:rPr>
        <w:t>Contemporary Educational Psychology</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25</w:t>
      </w:r>
      <w:r>
        <w:rPr>
          <w:rFonts w:ascii="Times New Roman" w:eastAsia="Times New Roman" w:hAnsi="Times New Roman" w:cs="Times New Roman"/>
          <w:sz w:val="24"/>
          <w:szCs w:val="24"/>
        </w:rPr>
        <w:t>(1), 68-81.</w:t>
      </w:r>
    </w:p>
    <w:p w14:paraId="4E2CA7D8"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Wigfield, A., Eccles, J. S., Yoon, K. S., Harold, R. D., Arbreton, A. J. A., Freedman-Doan, C., &amp;</w:t>
      </w:r>
      <w:r>
        <w:rPr>
          <w:rFonts w:ascii="Times New Roman" w:eastAsia="Times New Roman" w:hAnsi="Times New Roman" w:cs="Times New Roman"/>
          <w:sz w:val="24"/>
          <w:szCs w:val="24"/>
        </w:rPr>
        <w:t xml:space="preserve"> Blumenfeld, P. C. (1997). Change in children’s competence beliefs and subjective task values across the elementary school years: A 3-year study. </w:t>
      </w:r>
      <w:r>
        <w:rPr>
          <w:rFonts w:ascii="Times New Roman" w:eastAsia="Times New Roman" w:hAnsi="Times New Roman" w:cs="Times New Roman"/>
          <w:i/>
          <w:sz w:val="24"/>
          <w:szCs w:val="24"/>
        </w:rPr>
        <w:t>Journal of Educational Psychology, 89</w:t>
      </w:r>
      <w:r>
        <w:rPr>
          <w:rFonts w:ascii="Times New Roman" w:eastAsia="Times New Roman" w:hAnsi="Times New Roman" w:cs="Times New Roman"/>
          <w:sz w:val="24"/>
          <w:szCs w:val="24"/>
        </w:rPr>
        <w:t>, 451-469.</w:t>
      </w:r>
    </w:p>
    <w:p w14:paraId="222FF48B"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Yaeger, D. S., &amp; Walton, G. M. (2011). Social-psychological in</w:t>
      </w:r>
      <w:r>
        <w:rPr>
          <w:rFonts w:ascii="Times New Roman" w:eastAsia="Times New Roman" w:hAnsi="Times New Roman" w:cs="Times New Roman"/>
          <w:sz w:val="24"/>
          <w:szCs w:val="24"/>
        </w:rPr>
        <w:t>terventions in education: They’re not magic. </w:t>
      </w:r>
      <w:r>
        <w:rPr>
          <w:rFonts w:ascii="Times New Roman" w:eastAsia="Times New Roman" w:hAnsi="Times New Roman" w:cs="Times New Roman"/>
          <w:i/>
          <w:sz w:val="24"/>
          <w:szCs w:val="24"/>
        </w:rPr>
        <w:t>Review of Educational Research, 81</w:t>
      </w:r>
      <w:r>
        <w:rPr>
          <w:rFonts w:ascii="Times New Roman" w:eastAsia="Times New Roman" w:hAnsi="Times New Roman" w:cs="Times New Roman"/>
          <w:sz w:val="24"/>
          <w:szCs w:val="24"/>
        </w:rPr>
        <w:t>, 267-301.</w:t>
      </w:r>
    </w:p>
    <w:p w14:paraId="24C541A1" w14:textId="77777777" w:rsidR="00BF42A9" w:rsidRDefault="00C93408">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Yeager, D., Walton, G., &amp; Cohen, G. L. (2013). Addressing achievement gaps with psychological interventions. </w:t>
      </w:r>
      <w:r>
        <w:rPr>
          <w:rFonts w:ascii="Times New Roman" w:eastAsia="Times New Roman" w:hAnsi="Times New Roman" w:cs="Times New Roman"/>
          <w:i/>
          <w:sz w:val="24"/>
          <w:szCs w:val="24"/>
        </w:rPr>
        <w:t>Phi Delta Kappan, 94</w:t>
      </w:r>
      <w:r>
        <w:rPr>
          <w:rFonts w:ascii="Times New Roman" w:eastAsia="Times New Roman" w:hAnsi="Times New Roman" w:cs="Times New Roman"/>
          <w:sz w:val="24"/>
          <w:szCs w:val="24"/>
        </w:rPr>
        <w:t>(5), 62-65.</w:t>
      </w:r>
    </w:p>
    <w:sectPr w:rsidR="00BF42A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36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142FE" w14:textId="77777777" w:rsidR="00C93408" w:rsidRDefault="00C93408">
      <w:pPr>
        <w:spacing w:line="240" w:lineRule="auto"/>
      </w:pPr>
      <w:r>
        <w:separator/>
      </w:r>
    </w:p>
  </w:endnote>
  <w:endnote w:type="continuationSeparator" w:id="0">
    <w:p w14:paraId="79FD5358" w14:textId="77777777" w:rsidR="00C93408" w:rsidRDefault="00C934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erriweathe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B3B43" w14:textId="77777777" w:rsidR="00BF42A9" w:rsidRDefault="00BF42A9">
    <w:pPr>
      <w:tabs>
        <w:tab w:val="center" w:pos="4680"/>
        <w:tab w:val="right" w:pos="9360"/>
      </w:tabs>
      <w:spacing w:line="240" w:lineRule="auto"/>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AD710" w14:textId="77777777" w:rsidR="00BF42A9" w:rsidRDefault="00BF42A9">
    <w:pPr>
      <w:tabs>
        <w:tab w:val="center" w:pos="4680"/>
        <w:tab w:val="right" w:pos="9360"/>
      </w:tabs>
      <w:spacing w:line="240" w:lineRule="auto"/>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32E52" w14:textId="77777777" w:rsidR="00BF42A9" w:rsidRDefault="00BF42A9">
    <w:pPr>
      <w:tabs>
        <w:tab w:val="center" w:pos="4680"/>
        <w:tab w:val="right" w:pos="9360"/>
      </w:tabs>
      <w:spacing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CD52E" w14:textId="77777777" w:rsidR="00C93408" w:rsidRDefault="00C93408">
      <w:pPr>
        <w:spacing w:line="240" w:lineRule="auto"/>
      </w:pPr>
      <w:r>
        <w:separator/>
      </w:r>
    </w:p>
  </w:footnote>
  <w:footnote w:type="continuationSeparator" w:id="0">
    <w:p w14:paraId="6F504AA4" w14:textId="77777777" w:rsidR="00C93408" w:rsidRDefault="00C93408">
      <w:pPr>
        <w:spacing w:line="240" w:lineRule="auto"/>
      </w:pPr>
      <w:r>
        <w:continuationSeparator/>
      </w:r>
    </w:p>
  </w:footnote>
  <w:footnote w:id="1">
    <w:p w14:paraId="3A808AAC" w14:textId="77777777" w:rsidR="00BF42A9" w:rsidRDefault="00C93408">
      <w:pPr>
        <w:spacing w:line="240" w:lineRule="auto"/>
        <w:rPr>
          <w:sz w:val="20"/>
          <w:szCs w:val="20"/>
        </w:rPr>
      </w:pPr>
      <w:r>
        <w:rPr>
          <w:vertAlign w:val="superscript"/>
        </w:rPr>
        <w:footnoteRef/>
      </w:r>
      <w:r>
        <w:rPr>
          <w:sz w:val="20"/>
          <w:szCs w:val="20"/>
        </w:rPr>
        <w:t xml:space="preserve"> We also tested word count and cognitive processing by self-efficacy interactions, </w:t>
      </w:r>
      <w:r>
        <w:rPr>
          <w:sz w:val="20"/>
          <w:szCs w:val="20"/>
        </w:rPr>
        <w:t>because greater number of words or higher cognitive processing may indicate enhanced impacts of the intervention that may interact with students' self-efficacy in important ways (and because other results indicated cognitive processing differed significant</w:t>
      </w:r>
      <w:r>
        <w:rPr>
          <w:sz w:val="20"/>
          <w:szCs w:val="20"/>
        </w:rPr>
        <w:t>ly between intervention and control group students). However, neither interaction approached statistical significance for any of the dependent variables, so we excluded these from the analysis.</w:t>
      </w:r>
    </w:p>
  </w:footnote>
  <w:footnote w:id="2">
    <w:p w14:paraId="7054C5D8" w14:textId="77777777" w:rsidR="00BF42A9" w:rsidRDefault="00C93408">
      <w:pPr>
        <w:spacing w:line="240" w:lineRule="auto"/>
      </w:pPr>
      <w:r>
        <w:rPr>
          <w:vertAlign w:val="superscript"/>
        </w:rPr>
        <w:footnoteRef/>
      </w:r>
      <w:r>
        <w:rPr>
          <w:rFonts w:ascii="Times New Roman" w:eastAsia="Times New Roman" w:hAnsi="Times New Roman" w:cs="Times New Roman"/>
          <w:sz w:val="24"/>
          <w:szCs w:val="24"/>
        </w:rPr>
        <w:t xml:space="preserve"> According to Lepper et al. (2005), intrinsic motivation can more generally be viewed as a measure of interest.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733AA" w14:textId="77777777" w:rsidR="00BF42A9" w:rsidRDefault="00BF42A9">
    <w:pPr>
      <w:tabs>
        <w:tab w:val="center" w:pos="4680"/>
        <w:tab w:val="right" w:pos="9360"/>
      </w:tabs>
      <w:spacing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18BC0" w14:textId="77777777" w:rsidR="00BF42A9" w:rsidRDefault="00BF42A9">
    <w:pPr>
      <w:jc w:val="right"/>
    </w:pPr>
  </w:p>
  <w:p w14:paraId="76FB184B" w14:textId="77777777" w:rsidR="00BF42A9" w:rsidRDefault="00BF42A9">
    <w:pPr>
      <w:jc w:val="right"/>
      <w:rPr>
        <w:rFonts w:ascii="Times New Roman" w:eastAsia="Times New Roman" w:hAnsi="Times New Roman" w:cs="Times New Roman"/>
        <w:sz w:val="24"/>
        <w:szCs w:val="24"/>
      </w:rPr>
    </w:pPr>
  </w:p>
  <w:p w14:paraId="19DFE365" w14:textId="77777777" w:rsidR="00BF42A9" w:rsidRDefault="00C9340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640DB8">
      <w:rPr>
        <w:rFonts w:ascii="Times New Roman" w:eastAsia="Times New Roman" w:hAnsi="Times New Roman" w:cs="Times New Roman"/>
        <w:sz w:val="24"/>
        <w:szCs w:val="24"/>
      </w:rPr>
      <w:fldChar w:fldCharType="separate"/>
    </w:r>
    <w:r w:rsidR="005A22BA">
      <w:rPr>
        <w:rFonts w:ascii="Times New Roman" w:eastAsia="Times New Roman" w:hAnsi="Times New Roman" w:cs="Times New Roman"/>
        <w:noProof/>
        <w:sz w:val="24"/>
        <w:szCs w:val="24"/>
      </w:rPr>
      <w:t>34</w:t>
    </w:r>
    <w:r>
      <w:rPr>
        <w:rFonts w:ascii="Times New Roman" w:eastAsia="Times New Roman" w:hAnsi="Times New Roman" w:cs="Times New Roman"/>
        <w:sz w:val="24"/>
        <w:szCs w:val="24"/>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21112" w14:textId="77777777" w:rsidR="00BF42A9" w:rsidRDefault="00BF42A9">
    <w:pPr>
      <w:tabs>
        <w:tab w:val="center" w:pos="4680"/>
        <w:tab w:val="right" w:pos="9360"/>
      </w:tabs>
      <w:spacing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477975"/>
    <w:multiLevelType w:val="multilevel"/>
    <w:tmpl w:val="8342118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1800"/>
      </w:pPr>
      <w:rPr>
        <w:rFonts w:ascii="Arial" w:eastAsia="Arial" w:hAnsi="Arial" w:cs="Arial"/>
        <w:u w:val="none"/>
      </w:rPr>
    </w:lvl>
    <w:lvl w:ilvl="2">
      <w:start w:val="1"/>
      <w:numFmt w:val="bullet"/>
      <w:lvlText w:val="■"/>
      <w:lvlJc w:val="left"/>
      <w:pPr>
        <w:ind w:left="2160" w:firstLine="2520"/>
      </w:pPr>
      <w:rPr>
        <w:rFonts w:ascii="Arial" w:eastAsia="Arial" w:hAnsi="Arial" w:cs="Arial"/>
        <w:u w:val="none"/>
      </w:rPr>
    </w:lvl>
    <w:lvl w:ilvl="3">
      <w:start w:val="1"/>
      <w:numFmt w:val="bullet"/>
      <w:lvlText w:val="●"/>
      <w:lvlJc w:val="left"/>
      <w:pPr>
        <w:ind w:left="2880" w:firstLine="3240"/>
      </w:pPr>
      <w:rPr>
        <w:rFonts w:ascii="Arial" w:eastAsia="Arial" w:hAnsi="Arial" w:cs="Arial"/>
        <w:u w:val="none"/>
      </w:rPr>
    </w:lvl>
    <w:lvl w:ilvl="4">
      <w:start w:val="1"/>
      <w:numFmt w:val="bullet"/>
      <w:lvlText w:val="○"/>
      <w:lvlJc w:val="left"/>
      <w:pPr>
        <w:ind w:left="3600" w:firstLine="3960"/>
      </w:pPr>
      <w:rPr>
        <w:rFonts w:ascii="Arial" w:eastAsia="Arial" w:hAnsi="Arial" w:cs="Arial"/>
        <w:u w:val="none"/>
      </w:rPr>
    </w:lvl>
    <w:lvl w:ilvl="5">
      <w:start w:val="1"/>
      <w:numFmt w:val="bullet"/>
      <w:lvlText w:val="■"/>
      <w:lvlJc w:val="left"/>
      <w:pPr>
        <w:ind w:left="4320" w:firstLine="4680"/>
      </w:pPr>
      <w:rPr>
        <w:rFonts w:ascii="Arial" w:eastAsia="Arial" w:hAnsi="Arial" w:cs="Arial"/>
        <w:u w:val="none"/>
      </w:rPr>
    </w:lvl>
    <w:lvl w:ilvl="6">
      <w:start w:val="1"/>
      <w:numFmt w:val="bullet"/>
      <w:lvlText w:val="●"/>
      <w:lvlJc w:val="left"/>
      <w:pPr>
        <w:ind w:left="5040" w:firstLine="5400"/>
      </w:pPr>
      <w:rPr>
        <w:rFonts w:ascii="Arial" w:eastAsia="Arial" w:hAnsi="Arial" w:cs="Arial"/>
        <w:u w:val="none"/>
      </w:rPr>
    </w:lvl>
    <w:lvl w:ilvl="7">
      <w:start w:val="1"/>
      <w:numFmt w:val="bullet"/>
      <w:lvlText w:val="○"/>
      <w:lvlJc w:val="left"/>
      <w:pPr>
        <w:ind w:left="5760" w:firstLine="6120"/>
      </w:pPr>
      <w:rPr>
        <w:rFonts w:ascii="Arial" w:eastAsia="Arial" w:hAnsi="Arial" w:cs="Arial"/>
        <w:u w:val="none"/>
      </w:rPr>
    </w:lvl>
    <w:lvl w:ilvl="8">
      <w:start w:val="1"/>
      <w:numFmt w:val="bullet"/>
      <w:lvlText w:val="■"/>
      <w:lvlJc w:val="left"/>
      <w:pPr>
        <w:ind w:left="6480" w:firstLine="6840"/>
      </w:pPr>
      <w:rPr>
        <w:rFonts w:ascii="Arial" w:eastAsia="Arial" w:hAnsi="Arial" w:cs="Arial"/>
        <w:u w:val="none"/>
      </w:rPr>
    </w:lvl>
  </w:abstractNum>
  <w:abstractNum w:abstractNumId="1">
    <w:nsid w:val="5E801CB5"/>
    <w:multiLevelType w:val="multilevel"/>
    <w:tmpl w:val="01626E3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731E1984"/>
    <w:multiLevelType w:val="multilevel"/>
    <w:tmpl w:val="3B9E7AB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F42A9"/>
    <w:rsid w:val="00291B45"/>
    <w:rsid w:val="002A1136"/>
    <w:rsid w:val="00326257"/>
    <w:rsid w:val="00346FFD"/>
    <w:rsid w:val="003E6A9C"/>
    <w:rsid w:val="005A22BA"/>
    <w:rsid w:val="00640DB8"/>
    <w:rsid w:val="00BF42A9"/>
    <w:rsid w:val="00C93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78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line="480" w:lineRule="auto"/>
      <w:contextualSpacing/>
      <w:jc w:val="center"/>
      <w:outlineLvl w:val="0"/>
    </w:pPr>
    <w:rPr>
      <w:rFonts w:ascii="Times New Roman" w:eastAsia="Times New Roman" w:hAnsi="Times New Roman" w:cs="Times New Roman"/>
      <w:b/>
      <w:sz w:val="24"/>
      <w:szCs w:val="24"/>
    </w:rPr>
  </w:style>
  <w:style w:type="paragraph" w:styleId="Heading2">
    <w:name w:val="heading 2"/>
    <w:basedOn w:val="Normal"/>
    <w:next w:val="Normal"/>
    <w:pPr>
      <w:keepNext/>
      <w:keepLines/>
      <w:spacing w:before="200" w:line="480" w:lineRule="auto"/>
      <w:contextualSpacing/>
      <w:outlineLvl w:val="1"/>
    </w:pPr>
    <w:rPr>
      <w:rFonts w:ascii="Times New Roman" w:eastAsia="Times New Roman" w:hAnsi="Times New Roman" w:cs="Times New Roman"/>
      <w:b/>
      <w:sz w:val="24"/>
      <w:szCs w:val="24"/>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character" w:styleId="Hyperlink">
    <w:name w:val="Hyperlink"/>
    <w:basedOn w:val="DefaultParagraphFont"/>
    <w:uiPriority w:val="99"/>
    <w:semiHidden/>
    <w:unhideWhenUsed/>
    <w:rsid w:val="002A11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4694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sciencedirect.com/science/article/pii/S0883035517308492" TargetMode="External"/><Relationship Id="rId9" Type="http://schemas.openxmlformats.org/officeDocument/2006/relationships/hyperlink" Target="https://www.sciencedirect.com/science/article/pii/S0883035517308492"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7902613-B96C-8246-B851-A8F4F57F7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9061</Words>
  <Characters>51654</Characters>
  <Application>Microsoft Macintosh Word</Application>
  <DocSecurity>0</DocSecurity>
  <Lines>430</Lines>
  <Paragraphs>121</Paragraphs>
  <ScaleCrop>false</ScaleCrop>
  <LinksUpToDate>false</LinksUpToDate>
  <CharactersWithSpaces>60594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Rosenberg</cp:lastModifiedBy>
  <cp:revision>3</cp:revision>
  <cp:lastPrinted>2018-01-11T16:13:00Z</cp:lastPrinted>
  <dcterms:created xsi:type="dcterms:W3CDTF">2018-01-11T16:13:00Z</dcterms:created>
  <dcterms:modified xsi:type="dcterms:W3CDTF">2018-01-11T16:14:00Z</dcterms:modified>
</cp:coreProperties>
</file>