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95DA8A" w14:textId="77777777" w:rsidR="0099423B" w:rsidRPr="007425DB" w:rsidRDefault="0099423B" w:rsidP="00C51DEE">
      <w:pPr>
        <w:pStyle w:val="Normal1"/>
        <w:spacing w:line="240" w:lineRule="auto"/>
        <w:jc w:val="center"/>
        <w:rPr>
          <w:rFonts w:ascii="Times New Roman" w:hAnsi="Times New Roman" w:cs="Times New Roman"/>
          <w:sz w:val="24"/>
          <w:szCs w:val="24"/>
        </w:rPr>
      </w:pPr>
    </w:p>
    <w:p w14:paraId="0C9B45BC" w14:textId="6A377425" w:rsidR="0099423B" w:rsidRDefault="0099423B" w:rsidP="00C51DEE">
      <w:pPr>
        <w:pStyle w:val="Normal1"/>
        <w:spacing w:line="240" w:lineRule="auto"/>
        <w:jc w:val="center"/>
        <w:rPr>
          <w:rFonts w:ascii="Times New Roman" w:eastAsia="Times New Roman" w:hAnsi="Times New Roman" w:cs="Times New Roman"/>
          <w:sz w:val="24"/>
          <w:szCs w:val="24"/>
        </w:rPr>
      </w:pPr>
    </w:p>
    <w:p w14:paraId="0553089C" w14:textId="77777777" w:rsidR="004D4E84" w:rsidRDefault="004D4E84" w:rsidP="00C51DEE">
      <w:pPr>
        <w:pStyle w:val="Normal1"/>
        <w:spacing w:line="240" w:lineRule="auto"/>
        <w:jc w:val="center"/>
        <w:rPr>
          <w:rFonts w:ascii="Times New Roman" w:eastAsia="Times New Roman" w:hAnsi="Times New Roman" w:cs="Times New Roman"/>
          <w:sz w:val="24"/>
          <w:szCs w:val="24"/>
        </w:rPr>
      </w:pPr>
    </w:p>
    <w:p w14:paraId="6BF85170" w14:textId="77777777" w:rsidR="004D4E84" w:rsidRDefault="004D4E84" w:rsidP="00C51DEE">
      <w:pPr>
        <w:pStyle w:val="Normal1"/>
        <w:spacing w:line="240" w:lineRule="auto"/>
        <w:jc w:val="center"/>
        <w:rPr>
          <w:rFonts w:ascii="Times New Roman" w:eastAsia="Times New Roman" w:hAnsi="Times New Roman" w:cs="Times New Roman"/>
          <w:sz w:val="24"/>
          <w:szCs w:val="24"/>
        </w:rPr>
      </w:pPr>
    </w:p>
    <w:p w14:paraId="305933A5" w14:textId="77777777" w:rsidR="004D4E84" w:rsidRDefault="004D4E84" w:rsidP="00C51DEE">
      <w:pPr>
        <w:pStyle w:val="Normal1"/>
        <w:spacing w:line="240" w:lineRule="auto"/>
        <w:jc w:val="center"/>
        <w:rPr>
          <w:rFonts w:ascii="Times New Roman" w:eastAsia="Times New Roman" w:hAnsi="Times New Roman" w:cs="Times New Roman"/>
          <w:sz w:val="24"/>
          <w:szCs w:val="24"/>
        </w:rPr>
      </w:pPr>
    </w:p>
    <w:p w14:paraId="691F0174" w14:textId="77777777" w:rsidR="004D4E84" w:rsidRDefault="004D4E84" w:rsidP="00C51DEE">
      <w:pPr>
        <w:pStyle w:val="Normal1"/>
        <w:spacing w:line="240" w:lineRule="auto"/>
        <w:jc w:val="center"/>
        <w:rPr>
          <w:rFonts w:ascii="Times New Roman" w:eastAsia="Times New Roman" w:hAnsi="Times New Roman" w:cs="Times New Roman"/>
          <w:sz w:val="24"/>
          <w:szCs w:val="24"/>
        </w:rPr>
      </w:pPr>
    </w:p>
    <w:p w14:paraId="6587A80A" w14:textId="77777777" w:rsidR="004D4E84" w:rsidRDefault="004D4E84" w:rsidP="00C51DEE">
      <w:pPr>
        <w:pStyle w:val="Normal1"/>
        <w:spacing w:line="240" w:lineRule="auto"/>
        <w:jc w:val="center"/>
        <w:rPr>
          <w:rFonts w:ascii="Times New Roman" w:eastAsia="Times New Roman" w:hAnsi="Times New Roman" w:cs="Times New Roman"/>
          <w:sz w:val="24"/>
          <w:szCs w:val="24"/>
        </w:rPr>
      </w:pPr>
    </w:p>
    <w:p w14:paraId="595A9271" w14:textId="77777777" w:rsidR="00335C26" w:rsidRDefault="00335C26" w:rsidP="00C51DEE">
      <w:pPr>
        <w:pStyle w:val="Normal1"/>
        <w:spacing w:line="240" w:lineRule="auto"/>
        <w:jc w:val="center"/>
        <w:rPr>
          <w:rFonts w:ascii="Times New Roman" w:eastAsia="Times New Roman" w:hAnsi="Times New Roman" w:cs="Times New Roman"/>
          <w:sz w:val="24"/>
          <w:szCs w:val="24"/>
        </w:rPr>
      </w:pPr>
    </w:p>
    <w:p w14:paraId="02B0D212" w14:textId="77777777" w:rsidR="00335C26" w:rsidRDefault="00335C26" w:rsidP="00C51DEE">
      <w:pPr>
        <w:pStyle w:val="Normal1"/>
        <w:spacing w:line="240" w:lineRule="auto"/>
        <w:jc w:val="center"/>
        <w:rPr>
          <w:rFonts w:ascii="Times New Roman" w:eastAsia="Times New Roman" w:hAnsi="Times New Roman" w:cs="Times New Roman"/>
          <w:sz w:val="24"/>
          <w:szCs w:val="24"/>
        </w:rPr>
      </w:pPr>
    </w:p>
    <w:p w14:paraId="5477A7EC" w14:textId="77777777" w:rsidR="00335C26" w:rsidRDefault="00335C26" w:rsidP="00C51DEE">
      <w:pPr>
        <w:pStyle w:val="Normal1"/>
        <w:spacing w:line="240" w:lineRule="auto"/>
        <w:jc w:val="center"/>
        <w:rPr>
          <w:rFonts w:ascii="Times New Roman" w:eastAsia="Times New Roman" w:hAnsi="Times New Roman" w:cs="Times New Roman"/>
          <w:sz w:val="24"/>
          <w:szCs w:val="24"/>
        </w:rPr>
      </w:pPr>
      <w:bookmarkStart w:id="0" w:name="_GoBack"/>
      <w:bookmarkEnd w:id="0"/>
    </w:p>
    <w:p w14:paraId="5D7DE97D" w14:textId="77777777" w:rsidR="004D4E84" w:rsidRDefault="004D4E84" w:rsidP="00C51DEE">
      <w:pPr>
        <w:pStyle w:val="Normal1"/>
        <w:spacing w:line="240" w:lineRule="auto"/>
        <w:jc w:val="center"/>
        <w:rPr>
          <w:rFonts w:ascii="Times New Roman" w:eastAsia="Times New Roman" w:hAnsi="Times New Roman" w:cs="Times New Roman"/>
          <w:sz w:val="24"/>
          <w:szCs w:val="24"/>
        </w:rPr>
      </w:pPr>
    </w:p>
    <w:p w14:paraId="3BCF0561" w14:textId="6C6F9711" w:rsidR="0099423B" w:rsidRDefault="004D4E84" w:rsidP="00C51DEE">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9331204" wp14:editId="1DE4C222">
                <wp:simplePos x="0" y="0"/>
                <wp:positionH relativeFrom="column">
                  <wp:posOffset>509905</wp:posOffset>
                </wp:positionH>
                <wp:positionV relativeFrom="paragraph">
                  <wp:posOffset>224155</wp:posOffset>
                </wp:positionV>
                <wp:extent cx="4688205" cy="1576070"/>
                <wp:effectExtent l="50800" t="25400" r="86995" b="100330"/>
                <wp:wrapThrough wrapText="bothSides">
                  <wp:wrapPolygon edited="0">
                    <wp:start x="-234" y="-348"/>
                    <wp:lineTo x="-234" y="22627"/>
                    <wp:lineTo x="21884" y="22627"/>
                    <wp:lineTo x="21884" y="-348"/>
                    <wp:lineTo x="-234" y="-348"/>
                  </wp:wrapPolygon>
                </wp:wrapThrough>
                <wp:docPr id="1" name="Rectangle 1"/>
                <wp:cNvGraphicFramePr/>
                <a:graphic xmlns:a="http://schemas.openxmlformats.org/drawingml/2006/main">
                  <a:graphicData uri="http://schemas.microsoft.com/office/word/2010/wordprocessingShape">
                    <wps:wsp>
                      <wps:cNvSpPr/>
                      <wps:spPr>
                        <a:xfrm>
                          <a:off x="0" y="0"/>
                          <a:ext cx="4688205" cy="15760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A47D605" w14:textId="3A333C2E" w:rsidR="004D4E84" w:rsidRPr="004D4E84" w:rsidRDefault="004D4E84" w:rsidP="004D4E84">
                            <w:pPr>
                              <w:jc w:val="center"/>
                              <w:rPr>
                                <w:rFonts w:ascii="Times New Roman" w:hAnsi="Times New Roman" w:cs="Times New Roman"/>
                              </w:rPr>
                            </w:pPr>
                            <w:r w:rsidRPr="004D4E84">
                              <w:rPr>
                                <w:rFonts w:ascii="Times New Roman" w:hAnsi="Times New Roman" w:cs="Times New Roman"/>
                              </w:rPr>
                              <w:t>Author’s final pre-print version of:</w:t>
                            </w:r>
                          </w:p>
                          <w:p w14:paraId="5A987246" w14:textId="77777777" w:rsidR="004D4E84" w:rsidRPr="004D4E84" w:rsidRDefault="004D4E84" w:rsidP="004D4E84">
                            <w:pPr>
                              <w:jc w:val="center"/>
                              <w:rPr>
                                <w:rFonts w:ascii="Times New Roman" w:hAnsi="Times New Roman" w:cs="Times New Roman"/>
                              </w:rPr>
                            </w:pPr>
                          </w:p>
                          <w:p w14:paraId="2564BECC" w14:textId="36DE32E3" w:rsidR="004D4E84" w:rsidRPr="004D4E84" w:rsidRDefault="004D4E84" w:rsidP="004D4E84">
                            <w:pPr>
                              <w:rPr>
                                <w:rFonts w:ascii="Times New Roman" w:hAnsi="Times New Roman" w:cs="Times New Roman"/>
                              </w:rPr>
                            </w:pPr>
                            <w:r w:rsidRPr="004D4E84">
                              <w:rPr>
                                <w:rFonts w:ascii="Times New Roman" w:hAnsi="Times New Roman" w:cs="Times New Roman"/>
                              </w:rPr>
                              <w:t xml:space="preserve">Rosenberg, J. M., Greenhalgh, S. P., Koehler, M. J., Hamilton, E., &amp; Akcaoglu, M. (2016). An investigation of State Educational Twitter Hashtags (SETHs) as affinity spaces. </w:t>
                            </w:r>
                            <w:r w:rsidRPr="004D4E84">
                              <w:rPr>
                                <w:rFonts w:ascii="Times New Roman" w:hAnsi="Times New Roman" w:cs="Times New Roman"/>
                                <w:i/>
                              </w:rPr>
                              <w:t>E-Learning and Digital Media, 13</w:t>
                            </w:r>
                            <w:r w:rsidRPr="004D4E84">
                              <w:rPr>
                                <w:rFonts w:ascii="Times New Roman" w:hAnsi="Times New Roman" w:cs="Times New Roman"/>
                              </w:rPr>
                              <w:t>(1-2), 24-44. http://dx.doi.org/10.1177/2042753016672351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31204" id="Rectangle 1" o:spid="_x0000_s1026" style="position:absolute;left:0;text-align:left;margin-left:40.15pt;margin-top:17.65pt;width:369.15pt;height:1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" filled="f" strokecolor="black [3213]">
                <v:shadow on="t" opacity="22937f" mv:blur="40000f" origin=",.5" offset="0,23000emu"/>
                <v:textbox>
                  <w:txbxContent>
                    <w:p w14:paraId="2A47D605" w14:textId="3A333C2E" w:rsidR="004D4E84" w:rsidRPr="004D4E84" w:rsidRDefault="004D4E84" w:rsidP="004D4E84">
                      <w:pPr>
                        <w:jc w:val="center"/>
                        <w:rPr>
                          <w:rFonts w:ascii="Times New Roman" w:hAnsi="Times New Roman" w:cs="Times New Roman"/>
                        </w:rPr>
                      </w:pPr>
                      <w:r w:rsidRPr="004D4E84">
                        <w:rPr>
                          <w:rFonts w:ascii="Times New Roman" w:hAnsi="Times New Roman" w:cs="Times New Roman"/>
                        </w:rPr>
                        <w:t>Author’s final pre-print version of:</w:t>
                      </w:r>
                    </w:p>
                    <w:p w14:paraId="5A987246" w14:textId="77777777" w:rsidR="004D4E84" w:rsidRPr="004D4E84" w:rsidRDefault="004D4E84" w:rsidP="004D4E84">
                      <w:pPr>
                        <w:jc w:val="center"/>
                        <w:rPr>
                          <w:rFonts w:ascii="Times New Roman" w:hAnsi="Times New Roman" w:cs="Times New Roman"/>
                        </w:rPr>
                      </w:pPr>
                    </w:p>
                    <w:p w14:paraId="2564BECC" w14:textId="36DE32E3" w:rsidR="004D4E84" w:rsidRPr="004D4E84" w:rsidRDefault="004D4E84" w:rsidP="004D4E84">
                      <w:pPr>
                        <w:rPr>
                          <w:rFonts w:ascii="Times New Roman" w:hAnsi="Times New Roman" w:cs="Times New Roman"/>
                        </w:rPr>
                      </w:pPr>
                      <w:r w:rsidRPr="004D4E84">
                        <w:rPr>
                          <w:rFonts w:ascii="Times New Roman" w:hAnsi="Times New Roman" w:cs="Times New Roman"/>
                        </w:rPr>
                        <w:t xml:space="preserve">Rosenberg, J. M., Greenhalgh, S. P., Koehler, M. J., Hamilton, E., &amp; Akcaoglu, M. (2016). An investigation of State Educational Twitter Hashtags (SETHs) as affinity spaces. </w:t>
                      </w:r>
                      <w:r w:rsidRPr="004D4E84">
                        <w:rPr>
                          <w:rFonts w:ascii="Times New Roman" w:hAnsi="Times New Roman" w:cs="Times New Roman"/>
                          <w:i/>
                        </w:rPr>
                        <w:t>E-Learning and Digital Media, 13</w:t>
                      </w:r>
                      <w:r w:rsidRPr="004D4E84">
                        <w:rPr>
                          <w:rFonts w:ascii="Times New Roman" w:hAnsi="Times New Roman" w:cs="Times New Roman"/>
                        </w:rPr>
                        <w:t>(1-2), 24-44. http://dx.doi.org/10.1177/2042753016672351</w:t>
                      </w:r>
                    </w:p>
                  </w:txbxContent>
                </v:textbox>
                <w10:wrap type="through"/>
              </v:rect>
            </w:pict>
          </mc:Fallback>
        </mc:AlternateContent>
      </w:r>
    </w:p>
    <w:p w14:paraId="100E2A0A" w14:textId="77777777" w:rsidR="0099423B" w:rsidRDefault="0099423B" w:rsidP="00C51DEE">
      <w:pPr>
        <w:pStyle w:val="Normal1"/>
        <w:spacing w:line="240" w:lineRule="auto"/>
        <w:jc w:val="center"/>
        <w:rPr>
          <w:rFonts w:ascii="Times New Roman" w:eastAsia="Times New Roman" w:hAnsi="Times New Roman" w:cs="Times New Roman"/>
          <w:sz w:val="24"/>
          <w:szCs w:val="24"/>
        </w:rPr>
      </w:pPr>
    </w:p>
    <w:p w14:paraId="0A6F8645" w14:textId="77777777" w:rsidR="0099423B" w:rsidRDefault="0099423B" w:rsidP="00C51DEE">
      <w:pPr>
        <w:pStyle w:val="Normal1"/>
        <w:spacing w:line="240" w:lineRule="auto"/>
        <w:jc w:val="center"/>
        <w:rPr>
          <w:rFonts w:ascii="Times New Roman" w:eastAsia="Times New Roman" w:hAnsi="Times New Roman" w:cs="Times New Roman"/>
          <w:sz w:val="24"/>
          <w:szCs w:val="24"/>
        </w:rPr>
      </w:pPr>
    </w:p>
    <w:p w14:paraId="737EC73A" w14:textId="77777777" w:rsidR="0099423B" w:rsidRDefault="0099423B" w:rsidP="00C51DEE">
      <w:pPr>
        <w:pStyle w:val="Normal1"/>
        <w:spacing w:line="240" w:lineRule="auto"/>
        <w:jc w:val="center"/>
        <w:rPr>
          <w:rFonts w:ascii="Times New Roman" w:eastAsia="Times New Roman" w:hAnsi="Times New Roman" w:cs="Times New Roman"/>
          <w:sz w:val="24"/>
          <w:szCs w:val="24"/>
        </w:rPr>
      </w:pPr>
    </w:p>
    <w:p w14:paraId="61ADE4D1" w14:textId="77777777" w:rsidR="0099423B" w:rsidRDefault="0099423B" w:rsidP="00C51DEE">
      <w:pPr>
        <w:pStyle w:val="Normal1"/>
        <w:spacing w:line="240" w:lineRule="auto"/>
        <w:jc w:val="center"/>
        <w:rPr>
          <w:rFonts w:ascii="Times New Roman" w:eastAsia="Times New Roman" w:hAnsi="Times New Roman" w:cs="Times New Roman"/>
          <w:sz w:val="24"/>
          <w:szCs w:val="24"/>
        </w:rPr>
      </w:pPr>
    </w:p>
    <w:p w14:paraId="673023BA" w14:textId="77777777" w:rsidR="0099423B" w:rsidRDefault="0099423B" w:rsidP="00C51DEE">
      <w:pPr>
        <w:pStyle w:val="Normal1"/>
        <w:spacing w:line="240" w:lineRule="auto"/>
        <w:jc w:val="center"/>
        <w:rPr>
          <w:rFonts w:ascii="Times New Roman" w:eastAsia="Times New Roman" w:hAnsi="Times New Roman" w:cs="Times New Roman"/>
          <w:sz w:val="24"/>
          <w:szCs w:val="24"/>
        </w:rPr>
      </w:pPr>
    </w:p>
    <w:p w14:paraId="3CD795CD" w14:textId="77777777" w:rsidR="0099423B" w:rsidRDefault="0099423B" w:rsidP="00C51DEE">
      <w:pPr>
        <w:pStyle w:val="Normal1"/>
        <w:spacing w:line="240" w:lineRule="auto"/>
        <w:jc w:val="center"/>
        <w:rPr>
          <w:rFonts w:ascii="Times New Roman" w:eastAsia="Times New Roman" w:hAnsi="Times New Roman" w:cs="Times New Roman"/>
          <w:sz w:val="24"/>
          <w:szCs w:val="24"/>
        </w:rPr>
      </w:pPr>
    </w:p>
    <w:p w14:paraId="359A9D49" w14:textId="77777777" w:rsidR="0099423B" w:rsidRDefault="0099423B" w:rsidP="00C51DEE">
      <w:pPr>
        <w:pStyle w:val="Normal1"/>
        <w:spacing w:line="240" w:lineRule="auto"/>
        <w:jc w:val="center"/>
        <w:rPr>
          <w:rFonts w:ascii="Times New Roman" w:eastAsia="Times New Roman" w:hAnsi="Times New Roman" w:cs="Times New Roman"/>
          <w:sz w:val="24"/>
          <w:szCs w:val="24"/>
        </w:rPr>
      </w:pPr>
    </w:p>
    <w:p w14:paraId="3BE50707" w14:textId="77777777" w:rsidR="004D4E84" w:rsidRDefault="004D4E84" w:rsidP="00C51DE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5EDD9E5" w14:textId="6E1F2540" w:rsidR="0099423B" w:rsidRDefault="0099423B" w:rsidP="00C51DEE">
      <w:pPr>
        <w:pStyle w:val="Normal1"/>
        <w:spacing w:line="240" w:lineRule="auto"/>
        <w:jc w:val="center"/>
        <w:rPr>
          <w:rFonts w:ascii="Times New Roman" w:eastAsia="Times New Roman" w:hAnsi="Times New Roman" w:cs="Times New Roman"/>
          <w:sz w:val="24"/>
          <w:szCs w:val="24"/>
        </w:rPr>
      </w:pPr>
      <w:r w:rsidRPr="00303643">
        <w:rPr>
          <w:rFonts w:ascii="Times New Roman" w:eastAsia="Times New Roman" w:hAnsi="Times New Roman" w:cs="Times New Roman"/>
          <w:sz w:val="24"/>
          <w:szCs w:val="24"/>
        </w:rPr>
        <w:lastRenderedPageBreak/>
        <w:t>An investigation of State Educational Twitter Hashtags (SETHs) as affinity spaces</w:t>
      </w:r>
    </w:p>
    <w:p w14:paraId="10CCE01D" w14:textId="77777777" w:rsidR="0099423B" w:rsidRPr="007425DB" w:rsidRDefault="0099423B" w:rsidP="00C51DEE">
      <w:pPr>
        <w:pStyle w:val="Normal1"/>
        <w:spacing w:line="240" w:lineRule="auto"/>
        <w:jc w:val="center"/>
        <w:rPr>
          <w:rFonts w:ascii="Times New Roman" w:eastAsia="Times New Roman" w:hAnsi="Times New Roman" w:cs="Times New Roman"/>
          <w:sz w:val="24"/>
          <w:szCs w:val="24"/>
          <w:vertAlign w:val="superscript"/>
        </w:rPr>
      </w:pPr>
      <w:r w:rsidRPr="007425DB">
        <w:rPr>
          <w:rFonts w:ascii="Times New Roman" w:eastAsia="Times New Roman" w:hAnsi="Times New Roman" w:cs="Times New Roman"/>
          <w:sz w:val="24"/>
          <w:szCs w:val="24"/>
        </w:rPr>
        <w:t>Joshua M. Rosenberg</w:t>
      </w:r>
      <w:r w:rsidRPr="007425DB">
        <w:rPr>
          <w:rFonts w:ascii="Times New Roman" w:eastAsia="Times New Roman" w:hAnsi="Times New Roman" w:cs="Times New Roman"/>
          <w:sz w:val="24"/>
          <w:szCs w:val="24"/>
          <w:vertAlign w:val="superscript"/>
        </w:rPr>
        <w:t>1</w:t>
      </w:r>
      <w:r w:rsidRPr="007425DB">
        <w:rPr>
          <w:rFonts w:ascii="Times New Roman" w:eastAsia="Times New Roman" w:hAnsi="Times New Roman" w:cs="Times New Roman"/>
          <w:sz w:val="24"/>
          <w:szCs w:val="24"/>
        </w:rPr>
        <w:t>, Spencer P. Greenhalgh</w:t>
      </w:r>
      <w:r w:rsidRPr="007425DB">
        <w:rPr>
          <w:rFonts w:ascii="Times New Roman" w:eastAsia="Times New Roman" w:hAnsi="Times New Roman" w:cs="Times New Roman"/>
          <w:sz w:val="24"/>
          <w:szCs w:val="24"/>
          <w:vertAlign w:val="superscript"/>
        </w:rPr>
        <w:t>1</w:t>
      </w:r>
      <w:r w:rsidRPr="007425DB">
        <w:rPr>
          <w:rFonts w:ascii="Times New Roman" w:eastAsia="Times New Roman" w:hAnsi="Times New Roman" w:cs="Times New Roman"/>
          <w:sz w:val="24"/>
          <w:szCs w:val="24"/>
        </w:rPr>
        <w:t>, Matthew J. Koehler</w:t>
      </w:r>
      <w:r w:rsidRPr="007425DB">
        <w:rPr>
          <w:rFonts w:ascii="Times New Roman" w:eastAsia="Times New Roman" w:hAnsi="Times New Roman" w:cs="Times New Roman"/>
          <w:sz w:val="24"/>
          <w:szCs w:val="24"/>
          <w:vertAlign w:val="superscript"/>
        </w:rPr>
        <w:t>1</w:t>
      </w:r>
      <w:r w:rsidRPr="007425DB">
        <w:rPr>
          <w:rFonts w:ascii="Times New Roman" w:eastAsia="Times New Roman" w:hAnsi="Times New Roman" w:cs="Times New Roman"/>
          <w:sz w:val="24"/>
          <w:szCs w:val="24"/>
        </w:rPr>
        <w:t>, Erica R. Hamilton</w:t>
      </w:r>
      <w:r w:rsidRPr="007425DB">
        <w:rPr>
          <w:rFonts w:ascii="Times New Roman" w:eastAsia="Times New Roman" w:hAnsi="Times New Roman" w:cs="Times New Roman"/>
          <w:sz w:val="24"/>
          <w:szCs w:val="24"/>
          <w:vertAlign w:val="superscript"/>
        </w:rPr>
        <w:t>2</w:t>
      </w:r>
      <w:r w:rsidRPr="007425DB">
        <w:rPr>
          <w:rFonts w:ascii="Times New Roman" w:eastAsia="Times New Roman" w:hAnsi="Times New Roman" w:cs="Times New Roman"/>
          <w:sz w:val="24"/>
          <w:szCs w:val="24"/>
        </w:rPr>
        <w:t>, and Mete Akcaoglu</w:t>
      </w:r>
      <w:r w:rsidRPr="007425DB">
        <w:rPr>
          <w:rFonts w:ascii="Times New Roman" w:eastAsia="Times New Roman" w:hAnsi="Times New Roman" w:cs="Times New Roman"/>
          <w:sz w:val="24"/>
          <w:szCs w:val="24"/>
          <w:vertAlign w:val="superscript"/>
        </w:rPr>
        <w:t>3</w:t>
      </w:r>
    </w:p>
    <w:p w14:paraId="1EBE7BAC" w14:textId="77777777" w:rsidR="0099423B" w:rsidRDefault="0099423B" w:rsidP="00C51DEE">
      <w:pPr>
        <w:pStyle w:val="Normal1"/>
        <w:spacing w:line="240" w:lineRule="auto"/>
        <w:jc w:val="center"/>
        <w:rPr>
          <w:rFonts w:ascii="Times New Roman" w:eastAsia="Times New Roman" w:hAnsi="Times New Roman" w:cs="Times New Roman"/>
          <w:sz w:val="24"/>
          <w:szCs w:val="24"/>
          <w:vertAlign w:val="superscript"/>
        </w:rPr>
      </w:pPr>
      <w:r w:rsidRPr="007425DB">
        <w:rPr>
          <w:rFonts w:ascii="Times New Roman" w:hAnsi="Times New Roman" w:cs="Times New Roman"/>
          <w:sz w:val="24"/>
          <w:szCs w:val="24"/>
        </w:rPr>
        <w:t>Michigan State University</w:t>
      </w:r>
      <w:r w:rsidRPr="007425DB">
        <w:rPr>
          <w:rFonts w:ascii="Times New Roman" w:eastAsia="Times New Roman" w:hAnsi="Times New Roman" w:cs="Times New Roman"/>
          <w:sz w:val="24"/>
          <w:szCs w:val="24"/>
          <w:vertAlign w:val="superscript"/>
        </w:rPr>
        <w:t>1</w:t>
      </w:r>
      <w:r w:rsidRPr="007425DB">
        <w:rPr>
          <w:rFonts w:ascii="Times New Roman" w:hAnsi="Times New Roman" w:cs="Times New Roman"/>
          <w:sz w:val="24"/>
          <w:szCs w:val="24"/>
        </w:rPr>
        <w:t>, Grand Valley State University</w:t>
      </w:r>
      <w:r w:rsidRPr="007425DB">
        <w:rPr>
          <w:rFonts w:ascii="Times New Roman" w:eastAsia="Times New Roman" w:hAnsi="Times New Roman" w:cs="Times New Roman"/>
          <w:sz w:val="24"/>
          <w:szCs w:val="24"/>
          <w:vertAlign w:val="superscript"/>
        </w:rPr>
        <w:t>2</w:t>
      </w:r>
      <w:r w:rsidRPr="007425DB">
        <w:rPr>
          <w:rFonts w:ascii="Times New Roman" w:hAnsi="Times New Roman" w:cs="Times New Roman"/>
          <w:sz w:val="24"/>
          <w:szCs w:val="24"/>
        </w:rPr>
        <w:t>, Georgia Southern University</w:t>
      </w:r>
      <w:r w:rsidRPr="007425DB">
        <w:rPr>
          <w:rFonts w:ascii="Times New Roman" w:eastAsia="Times New Roman" w:hAnsi="Times New Roman" w:cs="Times New Roman"/>
          <w:sz w:val="24"/>
          <w:szCs w:val="24"/>
          <w:vertAlign w:val="superscript"/>
        </w:rPr>
        <w:t>3</w:t>
      </w:r>
    </w:p>
    <w:p w14:paraId="0790BBC3" w14:textId="77777777" w:rsidR="0099423B" w:rsidRDefault="0099423B" w:rsidP="00C51DEE">
      <w:pPr>
        <w:pStyle w:val="Normal1"/>
        <w:spacing w:line="240" w:lineRule="auto"/>
        <w:jc w:val="center"/>
        <w:rPr>
          <w:rFonts w:ascii="Times New Roman" w:eastAsia="Times New Roman" w:hAnsi="Times New Roman" w:cs="Times New Roman"/>
          <w:sz w:val="24"/>
          <w:szCs w:val="24"/>
          <w:vertAlign w:val="superscript"/>
        </w:rPr>
      </w:pPr>
    </w:p>
    <w:p w14:paraId="5AB1B5BC" w14:textId="29D3E999" w:rsidR="0099423B" w:rsidRPr="0099423B" w:rsidRDefault="0099423B" w:rsidP="00C51DEE">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Correspondence concerning this article should be addressed to Joshua M. Rosenberg, </w:t>
      </w:r>
      <w:hyperlink r:id="rId8" w:history="1">
        <w:r w:rsidRPr="00451FF1">
          <w:rPr>
            <w:rStyle w:val="Hyperlink"/>
            <w:rFonts w:ascii="Times New Roman" w:eastAsia="Times New Roman" w:hAnsi="Times New Roman" w:cs="Times New Roman"/>
            <w:sz w:val="24"/>
            <w:szCs w:val="24"/>
          </w:rPr>
          <w:t>jrosen@msu.edu</w:t>
        </w:r>
      </w:hyperlink>
      <w:r>
        <w:rPr>
          <w:rFonts w:ascii="Times New Roman" w:eastAsia="Times New Roman" w:hAnsi="Times New Roman" w:cs="Times New Roman"/>
          <w:sz w:val="24"/>
          <w:szCs w:val="24"/>
        </w:rPr>
        <w:t xml:space="preserve">, </w:t>
      </w:r>
      <w:r w:rsidRPr="0099423B">
        <w:rPr>
          <w:rFonts w:ascii="Times New Roman" w:eastAsia="Times New Roman" w:hAnsi="Times New Roman" w:cs="Times New Roman"/>
          <w:sz w:val="24"/>
          <w:szCs w:val="24"/>
        </w:rPr>
        <w:t>Michigan State University</w:t>
      </w:r>
      <w:r>
        <w:rPr>
          <w:rFonts w:ascii="Times New Roman" w:eastAsia="Times New Roman" w:hAnsi="Times New Roman" w:cs="Times New Roman"/>
          <w:sz w:val="24"/>
          <w:szCs w:val="24"/>
        </w:rPr>
        <w:t xml:space="preserve">, </w:t>
      </w:r>
      <w:r w:rsidRPr="0099423B">
        <w:rPr>
          <w:rFonts w:ascii="Times New Roman" w:eastAsia="Times New Roman" w:hAnsi="Times New Roman" w:cs="Times New Roman"/>
          <w:sz w:val="24"/>
          <w:szCs w:val="24"/>
        </w:rPr>
        <w:t>620 Farm Lane, Room 447</w:t>
      </w:r>
      <w:r>
        <w:rPr>
          <w:rFonts w:ascii="Times New Roman" w:eastAsia="Times New Roman" w:hAnsi="Times New Roman" w:cs="Times New Roman"/>
          <w:sz w:val="24"/>
          <w:szCs w:val="24"/>
        </w:rPr>
        <w:t xml:space="preserve">, </w:t>
      </w:r>
      <w:r w:rsidRPr="0099423B">
        <w:rPr>
          <w:rFonts w:ascii="Times New Roman" w:eastAsia="Times New Roman" w:hAnsi="Times New Roman" w:cs="Times New Roman"/>
          <w:sz w:val="24"/>
          <w:szCs w:val="24"/>
        </w:rPr>
        <w:t>East Lansing, MI 48824-1034</w:t>
      </w:r>
      <w:r>
        <w:rPr>
          <w:rFonts w:ascii="Times New Roman" w:eastAsia="Times New Roman" w:hAnsi="Times New Roman" w:cs="Times New Roman"/>
          <w:color w:val="000000" w:themeColor="text1"/>
          <w:sz w:val="24"/>
          <w:szCs w:val="24"/>
        </w:rPr>
        <w:br w:type="page"/>
      </w:r>
    </w:p>
    <w:p w14:paraId="6CEF057A" w14:textId="4A2A7AB1" w:rsidR="00EB4E52" w:rsidRPr="007069B0" w:rsidRDefault="00EB4E52" w:rsidP="00C51DEE">
      <w:pPr>
        <w:pStyle w:val="Normal1"/>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 xml:space="preserve">Abstract: Affinity spaces </w:t>
      </w:r>
      <w:r w:rsidR="0013531A" w:rsidRPr="007069B0">
        <w:rPr>
          <w:rFonts w:ascii="Times New Roman" w:eastAsia="Times New Roman" w:hAnsi="Times New Roman" w:cs="Times New Roman"/>
          <w:color w:val="000000" w:themeColor="text1"/>
          <w:sz w:val="24"/>
          <w:szCs w:val="24"/>
        </w:rPr>
        <w:t>are</w:t>
      </w:r>
      <w:r w:rsidRPr="007069B0">
        <w:rPr>
          <w:rFonts w:ascii="Times New Roman" w:eastAsia="Times New Roman" w:hAnsi="Times New Roman" w:cs="Times New Roman"/>
          <w:color w:val="000000" w:themeColor="text1"/>
          <w:sz w:val="24"/>
          <w:szCs w:val="24"/>
        </w:rPr>
        <w:t xml:space="preserve"> digital </w:t>
      </w:r>
      <w:r w:rsidR="0013531A" w:rsidRPr="007069B0">
        <w:rPr>
          <w:rFonts w:ascii="Times New Roman" w:eastAsia="Times New Roman" w:hAnsi="Times New Roman" w:cs="Times New Roman"/>
          <w:color w:val="000000" w:themeColor="text1"/>
          <w:sz w:val="24"/>
          <w:szCs w:val="24"/>
        </w:rPr>
        <w:t>or physical</w:t>
      </w:r>
      <w:r w:rsidRPr="007069B0">
        <w:rPr>
          <w:rFonts w:ascii="Times New Roman" w:eastAsia="Times New Roman" w:hAnsi="Times New Roman" w:cs="Times New Roman"/>
          <w:color w:val="000000" w:themeColor="text1"/>
          <w:sz w:val="24"/>
          <w:szCs w:val="24"/>
        </w:rPr>
        <w:t xml:space="preserve"> spaces in which </w:t>
      </w:r>
      <w:r w:rsidR="00686EDC" w:rsidRPr="007069B0">
        <w:rPr>
          <w:rFonts w:ascii="Times New Roman" w:eastAsia="Times New Roman" w:hAnsi="Times New Roman" w:cs="Times New Roman"/>
          <w:color w:val="000000" w:themeColor="text1"/>
          <w:sz w:val="24"/>
          <w:szCs w:val="24"/>
        </w:rPr>
        <w:t xml:space="preserve">participants </w:t>
      </w:r>
      <w:r w:rsidR="0013531A" w:rsidRPr="007069B0">
        <w:rPr>
          <w:rFonts w:ascii="Times New Roman" w:eastAsia="Times New Roman" w:hAnsi="Times New Roman" w:cs="Times New Roman"/>
          <w:color w:val="000000" w:themeColor="text1"/>
          <w:sz w:val="24"/>
          <w:szCs w:val="24"/>
        </w:rPr>
        <w:t>interact</w:t>
      </w:r>
      <w:r w:rsidR="00D857D6" w:rsidRPr="007069B0">
        <w:rPr>
          <w:rFonts w:ascii="Times New Roman" w:eastAsia="Times New Roman" w:hAnsi="Times New Roman" w:cs="Times New Roman"/>
          <w:color w:val="000000" w:themeColor="text1"/>
          <w:sz w:val="24"/>
          <w:szCs w:val="24"/>
        </w:rPr>
        <w:t xml:space="preserve"> with one another around </w:t>
      </w:r>
      <w:r w:rsidR="00E0107A" w:rsidRPr="007069B0">
        <w:rPr>
          <w:rFonts w:ascii="Times New Roman" w:eastAsia="Times New Roman" w:hAnsi="Times New Roman" w:cs="Times New Roman"/>
          <w:color w:val="000000" w:themeColor="text1"/>
          <w:sz w:val="24"/>
          <w:szCs w:val="24"/>
        </w:rPr>
        <w:t>content of shared interest</w:t>
      </w:r>
      <w:r w:rsidR="00D857D6" w:rsidRPr="007069B0">
        <w:rPr>
          <w:rFonts w:ascii="Times New Roman" w:eastAsia="Times New Roman" w:hAnsi="Times New Roman" w:cs="Times New Roman"/>
          <w:color w:val="000000" w:themeColor="text1"/>
          <w:sz w:val="24"/>
          <w:szCs w:val="24"/>
        </w:rPr>
        <w:t xml:space="preserve">. In education, </w:t>
      </w:r>
      <w:r w:rsidRPr="007069B0">
        <w:rPr>
          <w:rFonts w:ascii="Times New Roman" w:eastAsia="Times New Roman" w:hAnsi="Times New Roman" w:cs="Times New Roman"/>
          <w:color w:val="000000" w:themeColor="text1"/>
          <w:sz w:val="24"/>
          <w:szCs w:val="24"/>
        </w:rPr>
        <w:t xml:space="preserve">some of the largest affinity spaces </w:t>
      </w:r>
      <w:r w:rsidR="00D857D6" w:rsidRPr="007069B0">
        <w:rPr>
          <w:rFonts w:ascii="Times New Roman" w:eastAsia="Times New Roman" w:hAnsi="Times New Roman" w:cs="Times New Roman"/>
          <w:color w:val="000000" w:themeColor="text1"/>
          <w:sz w:val="24"/>
          <w:szCs w:val="24"/>
        </w:rPr>
        <w:t>may be those organized around hasht</w:t>
      </w:r>
      <w:r w:rsidR="00E0107A" w:rsidRPr="007069B0">
        <w:rPr>
          <w:rFonts w:ascii="Times New Roman" w:eastAsia="Times New Roman" w:hAnsi="Times New Roman" w:cs="Times New Roman"/>
          <w:color w:val="000000" w:themeColor="text1"/>
          <w:sz w:val="24"/>
          <w:szCs w:val="24"/>
        </w:rPr>
        <w:t xml:space="preserve">ags on Twitter: </w:t>
      </w:r>
      <w:r w:rsidRPr="007069B0">
        <w:rPr>
          <w:rFonts w:ascii="Times New Roman" w:eastAsia="Times New Roman" w:hAnsi="Times New Roman" w:cs="Times New Roman"/>
          <w:color w:val="000000" w:themeColor="text1"/>
          <w:sz w:val="24"/>
          <w:szCs w:val="24"/>
        </w:rPr>
        <w:t>These spaces are public, largely unmoderated, and thriving, yet v</w:t>
      </w:r>
      <w:r w:rsidR="00B35DCF" w:rsidRPr="007069B0">
        <w:rPr>
          <w:rFonts w:ascii="Times New Roman" w:eastAsia="Times New Roman" w:hAnsi="Times New Roman" w:cs="Times New Roman"/>
          <w:color w:val="000000" w:themeColor="text1"/>
          <w:sz w:val="24"/>
          <w:szCs w:val="24"/>
        </w:rPr>
        <w:t xml:space="preserve">ery little is known about them, especially those </w:t>
      </w:r>
      <w:r w:rsidR="0013531A" w:rsidRPr="007069B0">
        <w:rPr>
          <w:rFonts w:ascii="Times New Roman" w:eastAsia="Times New Roman" w:hAnsi="Times New Roman" w:cs="Times New Roman"/>
          <w:color w:val="000000" w:themeColor="text1"/>
          <w:sz w:val="24"/>
          <w:szCs w:val="24"/>
        </w:rPr>
        <w:t xml:space="preserve">based in geographical areas, such as American </w:t>
      </w:r>
      <w:r w:rsidR="00B35DCF" w:rsidRPr="007069B0">
        <w:rPr>
          <w:rFonts w:ascii="Times New Roman" w:eastAsia="Times New Roman" w:hAnsi="Times New Roman" w:cs="Times New Roman"/>
          <w:color w:val="000000" w:themeColor="text1"/>
          <w:sz w:val="24"/>
          <w:szCs w:val="24"/>
        </w:rPr>
        <w:t>states.</w:t>
      </w:r>
      <w:r w:rsidR="006E5C57"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This paper</w:t>
      </w:r>
      <w:r w:rsidR="00E0107A" w:rsidRPr="007069B0">
        <w:rPr>
          <w:rFonts w:ascii="Times New Roman" w:eastAsia="Times New Roman" w:hAnsi="Times New Roman" w:cs="Times New Roman"/>
          <w:color w:val="000000" w:themeColor="text1"/>
          <w:sz w:val="24"/>
          <w:szCs w:val="24"/>
        </w:rPr>
        <w:t xml:space="preserve"> provide</w:t>
      </w:r>
      <w:r w:rsidR="00D0226E" w:rsidRPr="007069B0">
        <w:rPr>
          <w:rFonts w:ascii="Times New Roman" w:eastAsia="Times New Roman" w:hAnsi="Times New Roman" w:cs="Times New Roman"/>
          <w:color w:val="000000" w:themeColor="text1"/>
          <w:sz w:val="24"/>
          <w:szCs w:val="24"/>
        </w:rPr>
        <w:t>s</w:t>
      </w:r>
      <w:r w:rsidR="00E0107A" w:rsidRPr="007069B0">
        <w:rPr>
          <w:rFonts w:ascii="Times New Roman" w:eastAsia="Times New Roman" w:hAnsi="Times New Roman" w:cs="Times New Roman"/>
          <w:color w:val="000000" w:themeColor="text1"/>
          <w:sz w:val="24"/>
          <w:szCs w:val="24"/>
        </w:rPr>
        <w:t xml:space="preserve"> </w:t>
      </w:r>
      <w:r w:rsidR="00D0226E" w:rsidRPr="007069B0">
        <w:rPr>
          <w:rFonts w:ascii="Times New Roman" w:eastAsia="Times New Roman" w:hAnsi="Times New Roman" w:cs="Times New Roman"/>
          <w:color w:val="000000" w:themeColor="text1"/>
          <w:sz w:val="24"/>
          <w:szCs w:val="24"/>
        </w:rPr>
        <w:t>a novel and</w:t>
      </w:r>
      <w:r w:rsidR="00E0107A" w:rsidRPr="007069B0">
        <w:rPr>
          <w:rFonts w:ascii="Times New Roman" w:eastAsia="Times New Roman" w:hAnsi="Times New Roman" w:cs="Times New Roman"/>
          <w:color w:val="000000" w:themeColor="text1"/>
          <w:sz w:val="24"/>
          <w:szCs w:val="24"/>
        </w:rPr>
        <w:t xml:space="preserve"> first large-scale</w:t>
      </w:r>
      <w:r w:rsidR="00E57F5A" w:rsidRPr="007069B0">
        <w:rPr>
          <w:rFonts w:ascii="Times New Roman" w:eastAsia="Times New Roman" w:hAnsi="Times New Roman" w:cs="Times New Roman"/>
          <w:color w:val="000000" w:themeColor="text1"/>
          <w:sz w:val="24"/>
          <w:szCs w:val="24"/>
        </w:rPr>
        <w:t xml:space="preserve"> study of </w:t>
      </w:r>
      <w:r w:rsidR="0013531A" w:rsidRPr="007069B0">
        <w:rPr>
          <w:rFonts w:ascii="Times New Roman" w:eastAsia="Times New Roman" w:hAnsi="Times New Roman" w:cs="Times New Roman"/>
          <w:color w:val="000000" w:themeColor="text1"/>
          <w:sz w:val="24"/>
          <w:szCs w:val="24"/>
        </w:rPr>
        <w:t xml:space="preserve">Twitter-based </w:t>
      </w:r>
      <w:r w:rsidR="00E57F5A" w:rsidRPr="007069B0">
        <w:rPr>
          <w:rFonts w:ascii="Times New Roman" w:eastAsia="Times New Roman" w:hAnsi="Times New Roman" w:cs="Times New Roman"/>
          <w:color w:val="000000" w:themeColor="text1"/>
          <w:sz w:val="24"/>
          <w:szCs w:val="24"/>
        </w:rPr>
        <w:t xml:space="preserve">affinity spaces through an examination of </w:t>
      </w:r>
      <w:r w:rsidRPr="007069B0">
        <w:rPr>
          <w:rFonts w:ascii="Times New Roman" w:eastAsia="Times New Roman" w:hAnsi="Times New Roman" w:cs="Times New Roman"/>
          <w:color w:val="000000" w:themeColor="text1"/>
          <w:sz w:val="24"/>
          <w:szCs w:val="24"/>
        </w:rPr>
        <w:t xml:space="preserve">47 State Educational Twitter Hashtags </w:t>
      </w:r>
      <w:r w:rsidR="002B24E5" w:rsidRPr="007069B0">
        <w:rPr>
          <w:rFonts w:ascii="Times New Roman" w:eastAsia="Times New Roman" w:hAnsi="Times New Roman" w:cs="Times New Roman"/>
          <w:color w:val="000000" w:themeColor="text1"/>
          <w:sz w:val="24"/>
          <w:szCs w:val="24"/>
        </w:rPr>
        <w:t>(</w:t>
      </w:r>
      <w:r w:rsidRPr="007069B0">
        <w:rPr>
          <w:rFonts w:ascii="Times New Roman" w:eastAsia="Times New Roman" w:hAnsi="Times New Roman" w:cs="Times New Roman"/>
          <w:color w:val="000000" w:themeColor="text1"/>
          <w:sz w:val="24"/>
          <w:szCs w:val="24"/>
        </w:rPr>
        <w:t>SETHs</w:t>
      </w:r>
      <w:r w:rsidR="002B24E5" w:rsidRPr="007069B0">
        <w:rPr>
          <w:rFonts w:ascii="Times New Roman" w:eastAsia="Times New Roman" w:hAnsi="Times New Roman" w:cs="Times New Roman"/>
          <w:color w:val="000000" w:themeColor="text1"/>
          <w:sz w:val="24"/>
          <w:szCs w:val="24"/>
        </w:rPr>
        <w:t>)</w:t>
      </w:r>
      <w:r w:rsidRPr="007069B0">
        <w:rPr>
          <w:rFonts w:ascii="Times New Roman" w:eastAsia="Times New Roman" w:hAnsi="Times New Roman" w:cs="Times New Roman"/>
          <w:color w:val="000000" w:themeColor="text1"/>
          <w:sz w:val="24"/>
          <w:szCs w:val="24"/>
        </w:rPr>
        <w:t xml:space="preserve">. We </w:t>
      </w:r>
      <w:r w:rsidR="00E0107A" w:rsidRPr="007069B0">
        <w:rPr>
          <w:rFonts w:ascii="Times New Roman" w:eastAsia="Times New Roman" w:hAnsi="Times New Roman" w:cs="Times New Roman"/>
          <w:color w:val="000000" w:themeColor="text1"/>
          <w:sz w:val="24"/>
          <w:szCs w:val="24"/>
        </w:rPr>
        <w:t xml:space="preserve">collected </w:t>
      </w:r>
      <w:r w:rsidRPr="007069B0">
        <w:rPr>
          <w:rFonts w:ascii="Times New Roman" w:eastAsia="Times New Roman" w:hAnsi="Times New Roman" w:cs="Times New Roman"/>
          <w:color w:val="000000" w:themeColor="text1"/>
          <w:sz w:val="24"/>
          <w:szCs w:val="24"/>
        </w:rPr>
        <w:t xml:space="preserve">over 580,000 tweets </w:t>
      </w:r>
      <w:r w:rsidR="006E5C57" w:rsidRPr="007069B0">
        <w:rPr>
          <w:rFonts w:ascii="Times New Roman" w:eastAsia="Times New Roman" w:hAnsi="Times New Roman" w:cs="Times New Roman"/>
          <w:color w:val="000000" w:themeColor="text1"/>
          <w:sz w:val="24"/>
          <w:szCs w:val="24"/>
        </w:rPr>
        <w:t>over</w:t>
      </w:r>
      <w:r w:rsidR="0013531A" w:rsidRPr="007069B0">
        <w:rPr>
          <w:rFonts w:ascii="Times New Roman" w:eastAsia="Times New Roman" w:hAnsi="Times New Roman" w:cs="Times New Roman"/>
          <w:color w:val="000000" w:themeColor="text1"/>
          <w:sz w:val="24"/>
          <w:szCs w:val="24"/>
        </w:rPr>
        <w:t xml:space="preserve"> the course of</w:t>
      </w:r>
      <w:r w:rsidR="006E5C57" w:rsidRPr="007069B0">
        <w:rPr>
          <w:rFonts w:ascii="Times New Roman" w:eastAsia="Times New Roman" w:hAnsi="Times New Roman" w:cs="Times New Roman"/>
          <w:color w:val="000000" w:themeColor="text1"/>
          <w:sz w:val="24"/>
          <w:szCs w:val="24"/>
        </w:rPr>
        <w:t xml:space="preserve"> six </w:t>
      </w:r>
      <w:r w:rsidR="00E0107A" w:rsidRPr="007069B0">
        <w:rPr>
          <w:rFonts w:ascii="Times New Roman" w:eastAsia="Times New Roman" w:hAnsi="Times New Roman" w:cs="Times New Roman"/>
          <w:color w:val="000000" w:themeColor="text1"/>
          <w:sz w:val="24"/>
          <w:szCs w:val="24"/>
        </w:rPr>
        <w:t xml:space="preserve">months </w:t>
      </w:r>
      <w:r w:rsidR="0013531A" w:rsidRPr="007069B0">
        <w:rPr>
          <w:rFonts w:ascii="Times New Roman" w:eastAsia="Times New Roman" w:hAnsi="Times New Roman" w:cs="Times New Roman"/>
          <w:color w:val="000000" w:themeColor="text1"/>
          <w:sz w:val="24"/>
          <w:szCs w:val="24"/>
        </w:rPr>
        <w:t xml:space="preserve">and </w:t>
      </w:r>
      <w:r w:rsidR="00E0107A" w:rsidRPr="007069B0">
        <w:rPr>
          <w:rFonts w:ascii="Times New Roman" w:eastAsia="Times New Roman" w:hAnsi="Times New Roman" w:cs="Times New Roman"/>
          <w:color w:val="000000" w:themeColor="text1"/>
          <w:sz w:val="24"/>
          <w:szCs w:val="24"/>
        </w:rPr>
        <w:t xml:space="preserve">examined </w:t>
      </w:r>
      <w:r w:rsidR="0013531A" w:rsidRPr="007069B0">
        <w:rPr>
          <w:rFonts w:ascii="Times New Roman" w:eastAsia="Times New Roman" w:hAnsi="Times New Roman" w:cs="Times New Roman"/>
          <w:color w:val="000000" w:themeColor="text1"/>
          <w:sz w:val="24"/>
          <w:szCs w:val="24"/>
        </w:rPr>
        <w:t xml:space="preserve">them </w:t>
      </w:r>
      <w:r w:rsidR="00E0107A" w:rsidRPr="007069B0">
        <w:rPr>
          <w:rFonts w:ascii="Times New Roman" w:eastAsia="Times New Roman" w:hAnsi="Times New Roman" w:cs="Times New Roman"/>
          <w:color w:val="000000" w:themeColor="text1"/>
          <w:sz w:val="24"/>
          <w:szCs w:val="24"/>
        </w:rPr>
        <w:t xml:space="preserve">to determine </w:t>
      </w:r>
      <w:r w:rsidR="00E57F5A" w:rsidRPr="007069B0">
        <w:rPr>
          <w:rFonts w:ascii="Times New Roman" w:eastAsia="Times New Roman" w:hAnsi="Times New Roman" w:cs="Times New Roman"/>
          <w:color w:val="000000" w:themeColor="text1"/>
          <w:sz w:val="24"/>
          <w:szCs w:val="24"/>
        </w:rPr>
        <w:t xml:space="preserve">who is participating </w:t>
      </w:r>
      <w:r w:rsidR="00E0107A" w:rsidRPr="007069B0">
        <w:rPr>
          <w:rFonts w:ascii="Times New Roman" w:eastAsia="Times New Roman" w:hAnsi="Times New Roman" w:cs="Times New Roman"/>
          <w:color w:val="000000" w:themeColor="text1"/>
          <w:sz w:val="24"/>
          <w:szCs w:val="24"/>
        </w:rPr>
        <w:t>in SETHs</w:t>
      </w:r>
      <w:r w:rsidR="009E19DB" w:rsidRPr="007069B0">
        <w:rPr>
          <w:rFonts w:ascii="Times New Roman" w:eastAsia="Times New Roman" w:hAnsi="Times New Roman" w:cs="Times New Roman"/>
          <w:color w:val="000000" w:themeColor="text1"/>
          <w:sz w:val="24"/>
          <w:szCs w:val="24"/>
        </w:rPr>
        <w:t>, how active participants are, and when participation occurred</w:t>
      </w:r>
      <w:r w:rsidR="00885A66" w:rsidRPr="007069B0">
        <w:rPr>
          <w:rFonts w:ascii="Times New Roman" w:eastAsia="Times New Roman" w:hAnsi="Times New Roman" w:cs="Times New Roman"/>
          <w:color w:val="000000" w:themeColor="text1"/>
          <w:sz w:val="24"/>
          <w:szCs w:val="24"/>
        </w:rPr>
        <w:t>.</w:t>
      </w:r>
      <w:r w:rsidR="0081235D" w:rsidRPr="007069B0">
        <w:rPr>
          <w:rFonts w:ascii="Times New Roman" w:eastAsia="Times New Roman" w:hAnsi="Times New Roman" w:cs="Times New Roman"/>
          <w:color w:val="000000" w:themeColor="text1"/>
          <w:sz w:val="24"/>
          <w:szCs w:val="24"/>
        </w:rPr>
        <w:t>.</w:t>
      </w:r>
      <w:r w:rsidR="00E57F5A" w:rsidRPr="007069B0">
        <w:rPr>
          <w:rFonts w:ascii="Times New Roman" w:eastAsia="Times New Roman" w:hAnsi="Times New Roman" w:cs="Times New Roman"/>
          <w:color w:val="000000" w:themeColor="text1"/>
          <w:sz w:val="24"/>
          <w:szCs w:val="24"/>
        </w:rPr>
        <w:t xml:space="preserve"> Looking across the results,</w:t>
      </w:r>
      <w:r w:rsidRPr="007069B0">
        <w:rPr>
          <w:rFonts w:ascii="Times New Roman" w:eastAsia="Times New Roman" w:hAnsi="Times New Roman" w:cs="Times New Roman"/>
          <w:color w:val="000000" w:themeColor="text1"/>
          <w:sz w:val="24"/>
          <w:szCs w:val="24"/>
        </w:rPr>
        <w:t xml:space="preserve"> </w:t>
      </w:r>
      <w:r w:rsidR="00E57F5A" w:rsidRPr="007069B0">
        <w:rPr>
          <w:rFonts w:ascii="Times New Roman" w:eastAsia="Times New Roman" w:hAnsi="Times New Roman" w:cs="Times New Roman"/>
          <w:color w:val="000000" w:themeColor="text1"/>
          <w:sz w:val="24"/>
          <w:szCs w:val="24"/>
        </w:rPr>
        <w:t>we found</w:t>
      </w:r>
      <w:r w:rsidR="00C85974" w:rsidRPr="007069B0">
        <w:rPr>
          <w:rFonts w:ascii="Times New Roman" w:eastAsia="Times New Roman" w:hAnsi="Times New Roman" w:cs="Times New Roman"/>
          <w:color w:val="000000" w:themeColor="text1"/>
          <w:sz w:val="24"/>
          <w:szCs w:val="24"/>
        </w:rPr>
        <w:t xml:space="preserve"> support for considering SETHs </w:t>
      </w:r>
      <w:r w:rsidR="0013531A" w:rsidRPr="007069B0">
        <w:rPr>
          <w:rFonts w:ascii="Times New Roman" w:eastAsia="Times New Roman" w:hAnsi="Times New Roman" w:cs="Times New Roman"/>
          <w:color w:val="000000" w:themeColor="text1"/>
          <w:sz w:val="24"/>
          <w:szCs w:val="24"/>
        </w:rPr>
        <w:t xml:space="preserve">as </w:t>
      </w:r>
      <w:r w:rsidR="0081235D" w:rsidRPr="007069B0">
        <w:rPr>
          <w:rFonts w:ascii="Times New Roman" w:eastAsia="Times New Roman" w:hAnsi="Times New Roman" w:cs="Times New Roman"/>
          <w:color w:val="000000" w:themeColor="text1"/>
          <w:sz w:val="24"/>
          <w:szCs w:val="24"/>
        </w:rPr>
        <w:t>Twitter-based affinity spaces</w:t>
      </w:r>
      <w:r w:rsidR="00356726" w:rsidRPr="007069B0">
        <w:rPr>
          <w:rFonts w:ascii="Times New Roman" w:eastAsia="Times New Roman" w:hAnsi="Times New Roman" w:cs="Times New Roman"/>
          <w:color w:val="000000" w:themeColor="text1"/>
          <w:sz w:val="24"/>
          <w:szCs w:val="24"/>
        </w:rPr>
        <w:t xml:space="preserve"> that merit further scholarly attention</w:t>
      </w:r>
      <w:r w:rsidR="0081235D"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We conclude with directio</w:t>
      </w:r>
      <w:r w:rsidR="00356726" w:rsidRPr="007069B0">
        <w:rPr>
          <w:rFonts w:ascii="Times New Roman" w:eastAsia="Times New Roman" w:hAnsi="Times New Roman" w:cs="Times New Roman"/>
          <w:color w:val="000000" w:themeColor="text1"/>
          <w:sz w:val="24"/>
          <w:szCs w:val="24"/>
        </w:rPr>
        <w:t>ns for future research on SETHs</w:t>
      </w:r>
      <w:r w:rsidRPr="007069B0">
        <w:rPr>
          <w:rFonts w:ascii="Times New Roman" w:eastAsia="Times New Roman" w:hAnsi="Times New Roman" w:cs="Times New Roman"/>
          <w:color w:val="000000" w:themeColor="text1"/>
          <w:sz w:val="24"/>
          <w:szCs w:val="24"/>
        </w:rPr>
        <w:t xml:space="preserve"> focused on participants’ individual characteristics, the structure of </w:t>
      </w:r>
      <w:r w:rsidR="00356726" w:rsidRPr="007069B0">
        <w:rPr>
          <w:rFonts w:ascii="Times New Roman" w:eastAsia="Times New Roman" w:hAnsi="Times New Roman" w:cs="Times New Roman"/>
          <w:color w:val="000000" w:themeColor="text1"/>
          <w:sz w:val="24"/>
          <w:szCs w:val="24"/>
        </w:rPr>
        <w:t>social</w:t>
      </w:r>
      <w:r w:rsidR="00E0107A" w:rsidRPr="007069B0">
        <w:rPr>
          <w:rFonts w:ascii="Times New Roman" w:eastAsia="Times New Roman" w:hAnsi="Times New Roman" w:cs="Times New Roman"/>
          <w:color w:val="000000" w:themeColor="text1"/>
          <w:sz w:val="24"/>
          <w:szCs w:val="24"/>
        </w:rPr>
        <w:t xml:space="preserve"> network</w:t>
      </w:r>
      <w:r w:rsidR="00356726" w:rsidRPr="007069B0">
        <w:rPr>
          <w:rFonts w:ascii="Times New Roman" w:eastAsia="Times New Roman" w:hAnsi="Times New Roman" w:cs="Times New Roman"/>
          <w:color w:val="000000" w:themeColor="text1"/>
          <w:sz w:val="24"/>
          <w:szCs w:val="24"/>
        </w:rPr>
        <w:t>s</w:t>
      </w:r>
      <w:r w:rsidR="00701A0E" w:rsidRPr="007069B0">
        <w:rPr>
          <w:rFonts w:ascii="Times New Roman" w:eastAsia="Times New Roman" w:hAnsi="Times New Roman" w:cs="Times New Roman"/>
          <w:color w:val="000000" w:themeColor="text1"/>
          <w:sz w:val="24"/>
          <w:szCs w:val="24"/>
        </w:rPr>
        <w:t xml:space="preserve">, </w:t>
      </w:r>
      <w:r w:rsidR="00255F60" w:rsidRPr="007069B0">
        <w:rPr>
          <w:rFonts w:ascii="Times New Roman" w:eastAsia="Times New Roman" w:hAnsi="Times New Roman" w:cs="Times New Roman"/>
          <w:color w:val="000000" w:themeColor="text1"/>
          <w:sz w:val="24"/>
          <w:szCs w:val="24"/>
        </w:rPr>
        <w:t>content of tweets</w:t>
      </w:r>
      <w:r w:rsidR="00356726" w:rsidRPr="007069B0">
        <w:rPr>
          <w:rFonts w:ascii="Times New Roman" w:eastAsia="Times New Roman" w:hAnsi="Times New Roman" w:cs="Times New Roman"/>
          <w:color w:val="000000" w:themeColor="text1"/>
          <w:sz w:val="24"/>
          <w:szCs w:val="24"/>
        </w:rPr>
        <w:t>, and differences between SETHs</w:t>
      </w:r>
      <w:r w:rsidR="00252340" w:rsidRPr="007069B0">
        <w:rPr>
          <w:rFonts w:ascii="Times New Roman" w:eastAsia="Times New Roman" w:hAnsi="Times New Roman" w:cs="Times New Roman"/>
          <w:color w:val="000000" w:themeColor="text1"/>
          <w:sz w:val="24"/>
          <w:szCs w:val="24"/>
        </w:rPr>
        <w:t>.</w:t>
      </w:r>
    </w:p>
    <w:p w14:paraId="27290D46" w14:textId="77777777" w:rsidR="00EB4E52" w:rsidRPr="007069B0" w:rsidRDefault="00EB4E52" w:rsidP="00C51DEE">
      <w:pPr>
        <w:pStyle w:val="Normal1"/>
        <w:spacing w:line="240" w:lineRule="auto"/>
        <w:rPr>
          <w:rFonts w:ascii="Times New Roman" w:eastAsia="Times New Roman" w:hAnsi="Times New Roman" w:cs="Times New Roman"/>
          <w:color w:val="000000" w:themeColor="text1"/>
          <w:sz w:val="24"/>
          <w:szCs w:val="24"/>
        </w:rPr>
      </w:pPr>
    </w:p>
    <w:p w14:paraId="516AB3F1" w14:textId="77777777" w:rsidR="00EB4E52" w:rsidRPr="007069B0" w:rsidRDefault="00EB4E52" w:rsidP="00C51DEE">
      <w:pPr>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br w:type="page"/>
      </w:r>
    </w:p>
    <w:p w14:paraId="7E5A26C3" w14:textId="28BD6705" w:rsidR="000D0411" w:rsidRPr="007069B0" w:rsidRDefault="006F7C09" w:rsidP="00C51DEE">
      <w:pPr>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 xml:space="preserve">Teaching and learning are social </w:t>
      </w:r>
      <w:r w:rsidR="0017568E" w:rsidRPr="007069B0">
        <w:rPr>
          <w:rFonts w:ascii="Times New Roman" w:eastAsia="Times New Roman" w:hAnsi="Times New Roman" w:cs="Times New Roman"/>
          <w:color w:val="000000" w:themeColor="text1"/>
          <w:sz w:val="24"/>
          <w:szCs w:val="24"/>
        </w:rPr>
        <w:t xml:space="preserve">endeavors and occur through interactions with self, others, and the world (Vygotsky, 1978). </w:t>
      </w:r>
      <w:r w:rsidR="00FC3D95" w:rsidRPr="007069B0">
        <w:rPr>
          <w:rFonts w:ascii="Times New Roman" w:eastAsia="Times New Roman" w:hAnsi="Times New Roman" w:cs="Times New Roman"/>
          <w:color w:val="000000" w:themeColor="text1"/>
          <w:sz w:val="24"/>
          <w:szCs w:val="24"/>
        </w:rPr>
        <w:t>Indeed, it is t</w:t>
      </w:r>
      <w:r w:rsidR="0017568E" w:rsidRPr="007069B0">
        <w:rPr>
          <w:rFonts w:ascii="Times New Roman" w:eastAsia="Times New Roman" w:hAnsi="Times New Roman" w:cs="Times New Roman"/>
          <w:color w:val="000000" w:themeColor="text1"/>
          <w:sz w:val="24"/>
          <w:szCs w:val="24"/>
        </w:rPr>
        <w:t>hrough these interactions</w:t>
      </w:r>
      <w:r w:rsidR="00FC3D95" w:rsidRPr="007069B0">
        <w:rPr>
          <w:rFonts w:ascii="Times New Roman" w:eastAsia="Times New Roman" w:hAnsi="Times New Roman" w:cs="Times New Roman"/>
          <w:color w:val="000000" w:themeColor="text1"/>
          <w:sz w:val="24"/>
          <w:szCs w:val="24"/>
        </w:rPr>
        <w:t xml:space="preserve"> that</w:t>
      </w:r>
      <w:r w:rsidR="0017568E" w:rsidRPr="007069B0">
        <w:rPr>
          <w:rFonts w:ascii="Times New Roman" w:eastAsia="Times New Roman" w:hAnsi="Times New Roman" w:cs="Times New Roman"/>
          <w:color w:val="000000" w:themeColor="text1"/>
          <w:sz w:val="24"/>
          <w:szCs w:val="24"/>
        </w:rPr>
        <w:t xml:space="preserve"> humans gain experience and knowledge</w:t>
      </w:r>
      <w:r w:rsidR="00E57DF4" w:rsidRPr="007069B0">
        <w:rPr>
          <w:rFonts w:ascii="Times New Roman" w:eastAsia="Times New Roman" w:hAnsi="Times New Roman" w:cs="Times New Roman"/>
          <w:color w:val="000000" w:themeColor="text1"/>
          <w:sz w:val="24"/>
          <w:szCs w:val="24"/>
        </w:rPr>
        <w:t xml:space="preserve"> (</w:t>
      </w:r>
      <w:r w:rsidR="005F7B71" w:rsidRPr="007069B0">
        <w:rPr>
          <w:rFonts w:ascii="Times New Roman" w:eastAsia="Times New Roman" w:hAnsi="Times New Roman" w:cs="Times New Roman"/>
          <w:color w:val="000000" w:themeColor="text1"/>
          <w:sz w:val="24"/>
          <w:szCs w:val="24"/>
        </w:rPr>
        <w:t>Noe</w:t>
      </w:r>
      <w:r w:rsidR="00E57DF4" w:rsidRPr="007069B0">
        <w:rPr>
          <w:rFonts w:ascii="Times New Roman" w:eastAsia="Times New Roman" w:hAnsi="Times New Roman" w:cs="Times New Roman"/>
          <w:color w:val="000000" w:themeColor="text1"/>
          <w:sz w:val="24"/>
          <w:szCs w:val="24"/>
        </w:rPr>
        <w:t xml:space="preserve">, </w:t>
      </w:r>
      <w:r w:rsidR="005F7B71" w:rsidRPr="007069B0">
        <w:rPr>
          <w:rFonts w:ascii="Times New Roman" w:eastAsia="Times New Roman" w:hAnsi="Times New Roman" w:cs="Times New Roman"/>
          <w:color w:val="000000" w:themeColor="text1"/>
          <w:sz w:val="24"/>
          <w:szCs w:val="24"/>
        </w:rPr>
        <w:t>2009)</w:t>
      </w:r>
      <w:r w:rsidR="00B103C2" w:rsidRPr="007069B0">
        <w:rPr>
          <w:rFonts w:ascii="Times New Roman" w:eastAsia="Times New Roman" w:hAnsi="Times New Roman" w:cs="Times New Roman"/>
          <w:color w:val="000000" w:themeColor="text1"/>
          <w:sz w:val="24"/>
          <w:szCs w:val="24"/>
        </w:rPr>
        <w:t>.</w:t>
      </w:r>
      <w:r w:rsidR="005F7B71" w:rsidRPr="007069B0">
        <w:rPr>
          <w:rFonts w:ascii="Times New Roman" w:eastAsia="Times New Roman" w:hAnsi="Times New Roman" w:cs="Times New Roman"/>
          <w:color w:val="000000" w:themeColor="text1"/>
          <w:sz w:val="24"/>
          <w:szCs w:val="24"/>
        </w:rPr>
        <w:t xml:space="preserve"> </w:t>
      </w:r>
      <w:r w:rsidR="00FC3D95" w:rsidRPr="007069B0">
        <w:rPr>
          <w:rFonts w:ascii="Times New Roman" w:eastAsia="Times New Roman" w:hAnsi="Times New Roman" w:cs="Times New Roman"/>
          <w:color w:val="000000" w:themeColor="text1"/>
          <w:sz w:val="24"/>
          <w:szCs w:val="24"/>
        </w:rPr>
        <w:t xml:space="preserve">Accordingly, concepts such as the </w:t>
      </w:r>
      <w:r w:rsidR="00FC3D95" w:rsidRPr="007069B0">
        <w:rPr>
          <w:rFonts w:ascii="Times New Roman" w:eastAsia="Times New Roman" w:hAnsi="Times New Roman" w:cs="Times New Roman"/>
          <w:i/>
          <w:color w:val="000000" w:themeColor="text1"/>
          <w:sz w:val="24"/>
          <w:szCs w:val="24"/>
        </w:rPr>
        <w:t>affinity space</w:t>
      </w:r>
      <w:r w:rsidR="00FC3D95" w:rsidRPr="007069B0">
        <w:rPr>
          <w:rFonts w:ascii="Times New Roman" w:eastAsia="Times New Roman" w:hAnsi="Times New Roman" w:cs="Times New Roman"/>
          <w:color w:val="000000" w:themeColor="text1"/>
          <w:sz w:val="24"/>
          <w:szCs w:val="24"/>
        </w:rPr>
        <w:t xml:space="preserve"> play an important role in research on learning. </w:t>
      </w:r>
      <w:r w:rsidR="007C7AFA" w:rsidRPr="007069B0">
        <w:rPr>
          <w:rFonts w:ascii="Times New Roman" w:eastAsia="Times New Roman" w:hAnsi="Times New Roman" w:cs="Times New Roman"/>
          <w:color w:val="000000" w:themeColor="text1"/>
          <w:sz w:val="24"/>
          <w:szCs w:val="24"/>
        </w:rPr>
        <w:t xml:space="preserve">Gee (2004) defines these social structures as certain kinds of spaces that are </w:t>
      </w:r>
      <w:r w:rsidR="0040130E" w:rsidRPr="007069B0">
        <w:rPr>
          <w:rFonts w:ascii="Times New Roman" w:eastAsia="Times New Roman" w:hAnsi="Times New Roman" w:cs="Times New Roman"/>
          <w:color w:val="000000" w:themeColor="text1"/>
          <w:sz w:val="24"/>
          <w:szCs w:val="24"/>
        </w:rPr>
        <w:t>built</w:t>
      </w:r>
      <w:r w:rsidR="007C7AFA" w:rsidRPr="007069B0">
        <w:rPr>
          <w:rFonts w:ascii="Times New Roman" w:eastAsia="Times New Roman" w:hAnsi="Times New Roman" w:cs="Times New Roman"/>
          <w:color w:val="000000" w:themeColor="text1"/>
          <w:sz w:val="24"/>
          <w:szCs w:val="24"/>
        </w:rPr>
        <w:t xml:space="preserve"> around some kind of </w:t>
      </w:r>
      <w:r w:rsidR="007C7AFA" w:rsidRPr="007069B0">
        <w:rPr>
          <w:rFonts w:ascii="Times New Roman" w:eastAsia="Times New Roman" w:hAnsi="Times New Roman" w:cs="Times New Roman"/>
          <w:i/>
          <w:color w:val="000000" w:themeColor="text1"/>
          <w:sz w:val="24"/>
          <w:szCs w:val="24"/>
        </w:rPr>
        <w:t>content</w:t>
      </w:r>
      <w:r w:rsidR="007C7AFA" w:rsidRPr="007069B0">
        <w:rPr>
          <w:rFonts w:ascii="Times New Roman" w:eastAsia="Times New Roman" w:hAnsi="Times New Roman" w:cs="Times New Roman"/>
          <w:color w:val="000000" w:themeColor="text1"/>
          <w:sz w:val="24"/>
          <w:szCs w:val="24"/>
        </w:rPr>
        <w:t xml:space="preserve"> and in which people </w:t>
      </w:r>
      <w:r w:rsidR="007C7AFA" w:rsidRPr="007069B0">
        <w:rPr>
          <w:rFonts w:ascii="Times New Roman" w:eastAsia="Times New Roman" w:hAnsi="Times New Roman" w:cs="Times New Roman"/>
          <w:i/>
          <w:color w:val="000000" w:themeColor="text1"/>
          <w:sz w:val="24"/>
          <w:szCs w:val="24"/>
        </w:rPr>
        <w:t>interact</w:t>
      </w:r>
      <w:r w:rsidR="007C7AFA" w:rsidRPr="007069B0">
        <w:rPr>
          <w:rFonts w:ascii="Times New Roman" w:eastAsia="Times New Roman" w:hAnsi="Times New Roman" w:cs="Times New Roman"/>
          <w:color w:val="000000" w:themeColor="text1"/>
          <w:sz w:val="24"/>
          <w:szCs w:val="24"/>
        </w:rPr>
        <w:t xml:space="preserve"> with each other through some kind of </w:t>
      </w:r>
      <w:r w:rsidR="007C7AFA" w:rsidRPr="007069B0">
        <w:rPr>
          <w:rFonts w:ascii="Times New Roman" w:eastAsia="Times New Roman" w:hAnsi="Times New Roman" w:cs="Times New Roman"/>
          <w:i/>
          <w:color w:val="000000" w:themeColor="text1"/>
          <w:sz w:val="24"/>
          <w:szCs w:val="24"/>
        </w:rPr>
        <w:t>portal</w:t>
      </w:r>
      <w:r w:rsidR="007C7AFA" w:rsidRPr="007069B0">
        <w:rPr>
          <w:rFonts w:ascii="Times New Roman" w:eastAsia="Times New Roman" w:hAnsi="Times New Roman" w:cs="Times New Roman"/>
          <w:color w:val="000000" w:themeColor="text1"/>
          <w:sz w:val="24"/>
          <w:szCs w:val="24"/>
        </w:rPr>
        <w:t xml:space="preserve"> (i.e., a means by which people enter the space). Like other conceptions of groups and contexts in educ</w:t>
      </w:r>
      <w:r w:rsidR="006021F7" w:rsidRPr="007069B0">
        <w:rPr>
          <w:rFonts w:ascii="Times New Roman" w:eastAsia="Times New Roman" w:hAnsi="Times New Roman" w:cs="Times New Roman"/>
          <w:color w:val="000000" w:themeColor="text1"/>
          <w:sz w:val="24"/>
          <w:szCs w:val="24"/>
        </w:rPr>
        <w:t xml:space="preserve">ation (e.g., </w:t>
      </w:r>
      <w:r w:rsidR="005F7B71" w:rsidRPr="007069B0">
        <w:rPr>
          <w:rFonts w:ascii="Times New Roman" w:eastAsia="Times New Roman" w:hAnsi="Times New Roman" w:cs="Times New Roman"/>
          <w:color w:val="000000" w:themeColor="text1"/>
          <w:sz w:val="24"/>
          <w:szCs w:val="24"/>
        </w:rPr>
        <w:t xml:space="preserve">Lave </w:t>
      </w:r>
      <w:r w:rsidR="00B103C2" w:rsidRPr="007069B0">
        <w:rPr>
          <w:rFonts w:ascii="Times New Roman" w:eastAsia="Times New Roman" w:hAnsi="Times New Roman" w:cs="Times New Roman"/>
          <w:color w:val="000000" w:themeColor="text1"/>
          <w:sz w:val="24"/>
          <w:szCs w:val="24"/>
        </w:rPr>
        <w:t>and</w:t>
      </w:r>
      <w:r w:rsidR="005F7B71" w:rsidRPr="007069B0">
        <w:rPr>
          <w:rFonts w:ascii="Times New Roman" w:eastAsia="Times New Roman" w:hAnsi="Times New Roman" w:cs="Times New Roman"/>
          <w:color w:val="000000" w:themeColor="text1"/>
          <w:sz w:val="24"/>
          <w:szCs w:val="24"/>
        </w:rPr>
        <w:t xml:space="preserve"> Wenger’s </w:t>
      </w:r>
      <w:r w:rsidR="00B103C2" w:rsidRPr="007069B0">
        <w:rPr>
          <w:rFonts w:ascii="Times New Roman" w:eastAsia="Times New Roman" w:hAnsi="Times New Roman" w:cs="Times New Roman"/>
          <w:color w:val="000000" w:themeColor="text1"/>
          <w:sz w:val="24"/>
          <w:szCs w:val="24"/>
        </w:rPr>
        <w:t>[</w:t>
      </w:r>
      <w:r w:rsidR="005F7B71" w:rsidRPr="007069B0">
        <w:rPr>
          <w:rFonts w:ascii="Times New Roman" w:eastAsia="Times New Roman" w:hAnsi="Times New Roman" w:cs="Times New Roman"/>
          <w:color w:val="000000" w:themeColor="text1"/>
          <w:sz w:val="24"/>
          <w:szCs w:val="24"/>
        </w:rPr>
        <w:t>1991</w:t>
      </w:r>
      <w:r w:rsidR="00B103C2" w:rsidRPr="007069B0">
        <w:rPr>
          <w:rFonts w:ascii="Times New Roman" w:eastAsia="Times New Roman" w:hAnsi="Times New Roman" w:cs="Times New Roman"/>
          <w:color w:val="000000" w:themeColor="text1"/>
          <w:sz w:val="24"/>
          <w:szCs w:val="24"/>
        </w:rPr>
        <w:t>]</w:t>
      </w:r>
      <w:r w:rsidR="00026AE4" w:rsidRPr="007069B0">
        <w:rPr>
          <w:rFonts w:ascii="Times New Roman" w:eastAsia="Times New Roman" w:hAnsi="Times New Roman" w:cs="Times New Roman"/>
          <w:color w:val="000000" w:themeColor="text1"/>
          <w:sz w:val="24"/>
          <w:szCs w:val="24"/>
        </w:rPr>
        <w:t xml:space="preserve"> </w:t>
      </w:r>
      <w:r w:rsidR="00026AE4" w:rsidRPr="007069B0">
        <w:rPr>
          <w:rFonts w:ascii="Times New Roman" w:eastAsia="Times New Roman" w:hAnsi="Times New Roman" w:cs="Times New Roman"/>
          <w:i/>
          <w:color w:val="000000" w:themeColor="text1"/>
          <w:sz w:val="24"/>
          <w:szCs w:val="24"/>
        </w:rPr>
        <w:t>community of practice</w:t>
      </w:r>
      <w:r w:rsidR="007C7AFA" w:rsidRPr="007069B0">
        <w:rPr>
          <w:rFonts w:ascii="Times New Roman" w:eastAsia="Times New Roman" w:hAnsi="Times New Roman" w:cs="Times New Roman"/>
          <w:color w:val="000000" w:themeColor="text1"/>
          <w:sz w:val="24"/>
          <w:szCs w:val="24"/>
        </w:rPr>
        <w:t>), affinity spaces call attention to</w:t>
      </w:r>
      <w:r w:rsidR="005F7B71" w:rsidRPr="007069B0">
        <w:rPr>
          <w:rFonts w:ascii="Times New Roman" w:eastAsia="Times New Roman" w:hAnsi="Times New Roman" w:cs="Times New Roman"/>
          <w:color w:val="000000" w:themeColor="text1"/>
          <w:sz w:val="24"/>
          <w:szCs w:val="24"/>
        </w:rPr>
        <w:t xml:space="preserve"> and help us understand</w:t>
      </w:r>
      <w:r w:rsidR="007C7AFA" w:rsidRPr="007069B0">
        <w:rPr>
          <w:rFonts w:ascii="Times New Roman" w:eastAsia="Times New Roman" w:hAnsi="Times New Roman" w:cs="Times New Roman"/>
          <w:color w:val="000000" w:themeColor="text1"/>
          <w:sz w:val="24"/>
          <w:szCs w:val="24"/>
        </w:rPr>
        <w:t xml:space="preserve"> how knowledge and learning exist not only at an individual level </w:t>
      </w:r>
      <w:r w:rsidR="00AC5B70" w:rsidRPr="007069B0">
        <w:rPr>
          <w:rFonts w:ascii="Times New Roman" w:eastAsia="Times New Roman" w:hAnsi="Times New Roman" w:cs="Times New Roman"/>
          <w:color w:val="000000" w:themeColor="text1"/>
          <w:sz w:val="24"/>
          <w:szCs w:val="24"/>
        </w:rPr>
        <w:t>but also</w:t>
      </w:r>
      <w:r w:rsidR="007C7AFA" w:rsidRPr="007069B0">
        <w:rPr>
          <w:rFonts w:ascii="Times New Roman" w:eastAsia="Times New Roman" w:hAnsi="Times New Roman" w:cs="Times New Roman"/>
          <w:color w:val="000000" w:themeColor="text1"/>
          <w:sz w:val="24"/>
          <w:szCs w:val="24"/>
        </w:rPr>
        <w:t xml:space="preserve"> in a distributed, situated form. </w:t>
      </w:r>
      <w:r w:rsidR="007C7AFA" w:rsidRPr="007069B0">
        <w:rPr>
          <w:rFonts w:ascii="Times New Roman" w:hAnsi="Times New Roman" w:cs="Times New Roman"/>
          <w:color w:val="000000" w:themeColor="text1"/>
          <w:sz w:val="24"/>
          <w:szCs w:val="24"/>
        </w:rPr>
        <w:t xml:space="preserve">Gee’s (2004) description of affinity spaces also draws attention to how changes in technology are </w:t>
      </w:r>
      <w:r w:rsidR="005F7B71" w:rsidRPr="007069B0">
        <w:rPr>
          <w:rFonts w:ascii="Times New Roman" w:hAnsi="Times New Roman" w:cs="Times New Roman"/>
          <w:color w:val="000000" w:themeColor="text1"/>
          <w:sz w:val="24"/>
          <w:szCs w:val="24"/>
        </w:rPr>
        <w:t>shifting</w:t>
      </w:r>
      <w:r w:rsidR="007C7AFA" w:rsidRPr="007069B0">
        <w:rPr>
          <w:rFonts w:ascii="Times New Roman" w:hAnsi="Times New Roman" w:cs="Times New Roman"/>
          <w:color w:val="000000" w:themeColor="text1"/>
          <w:sz w:val="24"/>
          <w:szCs w:val="24"/>
        </w:rPr>
        <w:t xml:space="preserve"> the nature of these spaces and</w:t>
      </w:r>
      <w:r w:rsidR="0008056E" w:rsidRPr="007069B0">
        <w:rPr>
          <w:rFonts w:ascii="Times New Roman" w:hAnsi="Times New Roman" w:cs="Times New Roman"/>
          <w:color w:val="000000" w:themeColor="text1"/>
          <w:sz w:val="24"/>
          <w:szCs w:val="24"/>
        </w:rPr>
        <w:t xml:space="preserve"> </w:t>
      </w:r>
      <w:r w:rsidR="007C7AFA" w:rsidRPr="007069B0">
        <w:rPr>
          <w:rFonts w:ascii="Times New Roman" w:hAnsi="Times New Roman" w:cs="Times New Roman"/>
          <w:color w:val="000000" w:themeColor="text1"/>
          <w:sz w:val="24"/>
          <w:szCs w:val="24"/>
        </w:rPr>
        <w:t>participants’ related interactions.</w:t>
      </w:r>
    </w:p>
    <w:p w14:paraId="5997D91B" w14:textId="29E9D639" w:rsidR="000D0411" w:rsidRPr="007069B0" w:rsidRDefault="000D0411" w:rsidP="00C51DEE">
      <w:pPr>
        <w:spacing w:line="240" w:lineRule="auto"/>
        <w:ind w:firstLine="720"/>
        <w:rPr>
          <w:rFonts w:ascii="Times New Roman" w:eastAsia="Times New Roman" w:hAnsi="Times New Roman" w:cs="Times New Roman"/>
          <w:color w:val="000000" w:themeColor="text1"/>
          <w:sz w:val="24"/>
          <w:szCs w:val="24"/>
        </w:rPr>
      </w:pPr>
      <w:r w:rsidRPr="007069B0">
        <w:rPr>
          <w:rFonts w:ascii="Times New Roman" w:hAnsi="Times New Roman" w:cs="Times New Roman"/>
          <w:color w:val="000000" w:themeColor="text1"/>
          <w:sz w:val="24"/>
          <w:szCs w:val="24"/>
        </w:rPr>
        <w:t xml:space="preserve">In this paper, we explore the possibility that </w:t>
      </w:r>
      <w:r w:rsidR="00A7604A" w:rsidRPr="007069B0">
        <w:rPr>
          <w:rFonts w:ascii="Times New Roman" w:hAnsi="Times New Roman" w:cs="Times New Roman"/>
          <w:color w:val="000000" w:themeColor="text1"/>
          <w:sz w:val="24"/>
          <w:szCs w:val="24"/>
        </w:rPr>
        <w:t xml:space="preserve">the social networking site </w:t>
      </w:r>
      <w:r w:rsidRPr="007069B0">
        <w:rPr>
          <w:rFonts w:ascii="Times New Roman" w:hAnsi="Times New Roman" w:cs="Times New Roman"/>
          <w:color w:val="000000" w:themeColor="text1"/>
          <w:sz w:val="24"/>
          <w:szCs w:val="24"/>
        </w:rPr>
        <w:t xml:space="preserve">Twitter </w:t>
      </w:r>
      <w:r w:rsidR="00A7604A" w:rsidRPr="007069B0">
        <w:rPr>
          <w:rFonts w:ascii="Times New Roman" w:hAnsi="Times New Roman" w:cs="Times New Roman"/>
          <w:color w:val="000000" w:themeColor="text1"/>
          <w:sz w:val="24"/>
          <w:szCs w:val="24"/>
        </w:rPr>
        <w:t>is</w:t>
      </w:r>
      <w:r w:rsidRPr="007069B0">
        <w:rPr>
          <w:rFonts w:ascii="Times New Roman" w:hAnsi="Times New Roman" w:cs="Times New Roman"/>
          <w:color w:val="000000" w:themeColor="text1"/>
          <w:sz w:val="24"/>
          <w:szCs w:val="24"/>
        </w:rPr>
        <w:t xml:space="preserve"> </w:t>
      </w:r>
      <w:r w:rsidR="00A7604A" w:rsidRPr="007069B0">
        <w:rPr>
          <w:rFonts w:ascii="Times New Roman" w:hAnsi="Times New Roman" w:cs="Times New Roman"/>
          <w:color w:val="000000" w:themeColor="text1"/>
          <w:sz w:val="24"/>
          <w:szCs w:val="24"/>
        </w:rPr>
        <w:t>supporting</w:t>
      </w:r>
      <w:r w:rsidRPr="007069B0">
        <w:rPr>
          <w:rFonts w:ascii="Times New Roman" w:hAnsi="Times New Roman" w:cs="Times New Roman"/>
          <w:color w:val="000000" w:themeColor="text1"/>
          <w:sz w:val="24"/>
          <w:szCs w:val="24"/>
        </w:rPr>
        <w:t xml:space="preserve"> affinity spaces for teachers across the United States. </w:t>
      </w:r>
      <w:r w:rsidR="00241426" w:rsidRPr="007069B0">
        <w:rPr>
          <w:rFonts w:ascii="Times New Roman" w:hAnsi="Times New Roman" w:cs="Times New Roman"/>
          <w:color w:val="000000" w:themeColor="text1"/>
          <w:sz w:val="24"/>
          <w:szCs w:val="24"/>
        </w:rPr>
        <w:t>R</w:t>
      </w:r>
      <w:r w:rsidR="007C7AFA" w:rsidRPr="007069B0">
        <w:rPr>
          <w:rFonts w:ascii="Times New Roman" w:hAnsi="Times New Roman" w:cs="Times New Roman"/>
          <w:color w:val="000000" w:themeColor="text1"/>
          <w:sz w:val="24"/>
          <w:szCs w:val="24"/>
        </w:rPr>
        <w:t xml:space="preserve">ecent research suggests that teachers and other educational professionals </w:t>
      </w:r>
      <w:r w:rsidR="006A4165" w:rsidRPr="007069B0">
        <w:rPr>
          <w:rFonts w:ascii="Times New Roman" w:hAnsi="Times New Roman" w:cs="Times New Roman"/>
          <w:color w:val="000000" w:themeColor="text1"/>
          <w:sz w:val="24"/>
          <w:szCs w:val="24"/>
        </w:rPr>
        <w:t xml:space="preserve">are using </w:t>
      </w:r>
      <w:r w:rsidR="007C7AFA" w:rsidRPr="007069B0">
        <w:rPr>
          <w:rFonts w:ascii="Times New Roman" w:hAnsi="Times New Roman" w:cs="Times New Roman"/>
          <w:color w:val="000000" w:themeColor="text1"/>
          <w:sz w:val="24"/>
          <w:szCs w:val="24"/>
        </w:rPr>
        <w:t>Twitter as a means of interacting and connecting with their colleagues and peers (Carpenter &amp; Krutka, 2014a</w:t>
      </w:r>
      <w:r w:rsidRPr="007069B0">
        <w:rPr>
          <w:rFonts w:ascii="Times New Roman" w:hAnsi="Times New Roman" w:cs="Times New Roman"/>
          <w:color w:val="000000" w:themeColor="text1"/>
          <w:sz w:val="24"/>
          <w:szCs w:val="24"/>
        </w:rPr>
        <w:t>)</w:t>
      </w:r>
      <w:r w:rsidR="00904250" w:rsidRPr="007069B0">
        <w:rPr>
          <w:rFonts w:ascii="Times New Roman" w:eastAsia="Times New Roman" w:hAnsi="Times New Roman" w:cs="Times New Roman"/>
          <w:color w:val="000000" w:themeColor="text1"/>
          <w:sz w:val="24"/>
          <w:szCs w:val="24"/>
        </w:rPr>
        <w:t xml:space="preserve">. </w:t>
      </w:r>
      <w:r w:rsidR="00A7604A" w:rsidRPr="007069B0">
        <w:rPr>
          <w:rFonts w:ascii="Times New Roman" w:eastAsia="Times New Roman" w:hAnsi="Times New Roman" w:cs="Times New Roman"/>
          <w:color w:val="000000" w:themeColor="text1"/>
          <w:sz w:val="24"/>
          <w:szCs w:val="24"/>
        </w:rPr>
        <w:t xml:space="preserve">Based on a brief comparison of these Twitter practices with </w:t>
      </w:r>
      <w:r w:rsidRPr="007069B0">
        <w:rPr>
          <w:rFonts w:ascii="Times New Roman" w:eastAsia="Times New Roman" w:hAnsi="Times New Roman" w:cs="Times New Roman"/>
          <w:color w:val="000000" w:themeColor="text1"/>
          <w:sz w:val="24"/>
          <w:szCs w:val="24"/>
        </w:rPr>
        <w:t xml:space="preserve">Gee’s (2004) definition of affinity spaces, we suggest that some of the largest educational affinity spaces in the world may be those that currently exist on Twitter. For example, </w:t>
      </w:r>
      <w:r w:rsidR="00A7604A" w:rsidRPr="007069B0">
        <w:rPr>
          <w:rFonts w:ascii="Times New Roman" w:eastAsia="Times New Roman" w:hAnsi="Times New Roman" w:cs="Times New Roman"/>
          <w:color w:val="000000" w:themeColor="text1"/>
          <w:sz w:val="24"/>
          <w:szCs w:val="24"/>
        </w:rPr>
        <w:t>State Educational Twitter Hashtags (</w:t>
      </w:r>
      <w:r w:rsidRPr="007069B0">
        <w:rPr>
          <w:rFonts w:ascii="Times New Roman" w:eastAsia="Times New Roman" w:hAnsi="Times New Roman" w:cs="Times New Roman"/>
          <w:color w:val="000000" w:themeColor="text1"/>
          <w:sz w:val="24"/>
          <w:szCs w:val="24"/>
        </w:rPr>
        <w:t>SETHs</w:t>
      </w:r>
      <w:r w:rsidR="00A7604A" w:rsidRPr="007069B0">
        <w:rPr>
          <w:rFonts w:ascii="Times New Roman" w:eastAsia="Times New Roman" w:hAnsi="Times New Roman" w:cs="Times New Roman"/>
          <w:color w:val="000000" w:themeColor="text1"/>
          <w:sz w:val="24"/>
          <w:szCs w:val="24"/>
        </w:rPr>
        <w:t>)</w:t>
      </w:r>
      <w:r w:rsidRPr="007069B0">
        <w:rPr>
          <w:rFonts w:ascii="Times New Roman" w:eastAsia="Times New Roman" w:hAnsi="Times New Roman" w:cs="Times New Roman"/>
          <w:color w:val="000000" w:themeColor="text1"/>
          <w:sz w:val="24"/>
          <w:szCs w:val="24"/>
        </w:rPr>
        <w:t xml:space="preserve"> are</w:t>
      </w:r>
      <w:r w:rsidR="00A7604A" w:rsidRPr="007069B0">
        <w:rPr>
          <w:rFonts w:ascii="Times New Roman" w:eastAsia="Times New Roman" w:hAnsi="Times New Roman" w:cs="Times New Roman"/>
          <w:color w:val="000000" w:themeColor="text1"/>
          <w:sz w:val="24"/>
          <w:szCs w:val="24"/>
        </w:rPr>
        <w:t xml:space="preserve"> Twitter conventions developed by teachers whereby they interact with each other through </w:t>
      </w:r>
      <w:r w:rsidRPr="007069B0">
        <w:rPr>
          <w:rFonts w:ascii="Times New Roman" w:eastAsia="Times New Roman" w:hAnsi="Times New Roman" w:cs="Times New Roman"/>
          <w:color w:val="000000" w:themeColor="text1"/>
          <w:sz w:val="24"/>
          <w:szCs w:val="24"/>
        </w:rPr>
        <w:t xml:space="preserve">educational hashtags associated with individual American states (e.g., #miched for the state of Michigan). </w:t>
      </w:r>
    </w:p>
    <w:p w14:paraId="635E5C46" w14:textId="2EA78C1E" w:rsidR="00904250" w:rsidRPr="007069B0" w:rsidRDefault="00A7604A" w:rsidP="00C51DEE">
      <w:pPr>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possibility that SETHs (and other hashtag-based groups of teachers) do indeed serve as affinity spaces has significant implications for our understanding of teacher education and professional development. At first glance, these h</w:t>
      </w:r>
      <w:r w:rsidR="000D0411" w:rsidRPr="007069B0">
        <w:rPr>
          <w:rFonts w:ascii="Times New Roman" w:eastAsia="Times New Roman" w:hAnsi="Times New Roman" w:cs="Times New Roman"/>
          <w:color w:val="000000" w:themeColor="text1"/>
          <w:sz w:val="24"/>
          <w:szCs w:val="24"/>
        </w:rPr>
        <w:t xml:space="preserve">ashtag-based spaces seem to be </w:t>
      </w:r>
      <w:r w:rsidRPr="007069B0">
        <w:rPr>
          <w:rFonts w:ascii="Times New Roman" w:eastAsia="Times New Roman" w:hAnsi="Times New Roman" w:cs="Times New Roman"/>
          <w:color w:val="000000" w:themeColor="text1"/>
          <w:sz w:val="24"/>
          <w:szCs w:val="24"/>
        </w:rPr>
        <w:t xml:space="preserve">teacher-driven, </w:t>
      </w:r>
      <w:r w:rsidR="000D0411" w:rsidRPr="007069B0">
        <w:rPr>
          <w:rFonts w:ascii="Times New Roman" w:eastAsia="Times New Roman" w:hAnsi="Times New Roman" w:cs="Times New Roman"/>
          <w:color w:val="000000" w:themeColor="text1"/>
          <w:sz w:val="24"/>
          <w:szCs w:val="24"/>
        </w:rPr>
        <w:t>public, largely unmoderated, and thriving</w:t>
      </w:r>
      <w:r w:rsidRPr="007069B0">
        <w:rPr>
          <w:rFonts w:ascii="Times New Roman" w:eastAsia="Times New Roman" w:hAnsi="Times New Roman" w:cs="Times New Roman"/>
          <w:color w:val="000000" w:themeColor="text1"/>
          <w:sz w:val="24"/>
          <w:szCs w:val="24"/>
        </w:rPr>
        <w:t xml:space="preserve">; </w:t>
      </w:r>
      <w:r w:rsidR="00016CFE" w:rsidRPr="007069B0">
        <w:rPr>
          <w:rFonts w:ascii="Times New Roman" w:eastAsia="Times New Roman" w:hAnsi="Times New Roman" w:cs="Times New Roman"/>
          <w:color w:val="000000" w:themeColor="text1"/>
          <w:sz w:val="24"/>
          <w:szCs w:val="24"/>
        </w:rPr>
        <w:t>that informal, Twitter-based interactions among teachers could be providing learning opportunities valued by participants could change the way that we conceive of teachers’ continued learning or that we conduct more formal teacher education. However, phenomena like SETHs</w:t>
      </w:r>
      <w:r w:rsidR="000D0411" w:rsidRPr="007069B0">
        <w:rPr>
          <w:rFonts w:ascii="Times New Roman" w:eastAsia="Times New Roman" w:hAnsi="Times New Roman" w:cs="Times New Roman"/>
          <w:color w:val="000000" w:themeColor="text1"/>
          <w:sz w:val="24"/>
          <w:szCs w:val="24"/>
        </w:rPr>
        <w:t xml:space="preserve"> have not yet been the subject of any large-scale, systematic study. In fact, very little is known about who participates in these spaces or what even what the most basic patterns of activity in these spaces look like. </w:t>
      </w:r>
      <w:r w:rsidR="004A1C9C" w:rsidRPr="007069B0">
        <w:rPr>
          <w:rFonts w:ascii="Times New Roman" w:eastAsia="Times New Roman" w:hAnsi="Times New Roman" w:cs="Times New Roman"/>
          <w:color w:val="000000" w:themeColor="text1"/>
          <w:sz w:val="24"/>
          <w:szCs w:val="24"/>
        </w:rPr>
        <w:t xml:space="preserve">Thus, this study represents a first of its kind investigation of these patterns. </w:t>
      </w:r>
    </w:p>
    <w:p w14:paraId="694797C3" w14:textId="3656361F" w:rsidR="00181AE7" w:rsidRPr="007069B0" w:rsidRDefault="00016CFE" w:rsidP="00C51DEE">
      <w:pPr>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w:t>
      </w:r>
      <w:r w:rsidR="007C7AFA" w:rsidRPr="007069B0">
        <w:rPr>
          <w:rFonts w:ascii="Times New Roman" w:eastAsia="Times New Roman" w:hAnsi="Times New Roman" w:cs="Times New Roman"/>
          <w:color w:val="000000" w:themeColor="text1"/>
          <w:sz w:val="24"/>
          <w:szCs w:val="24"/>
        </w:rPr>
        <w:t xml:space="preserve">his </w:t>
      </w:r>
      <w:r w:rsidR="0012075B" w:rsidRPr="007069B0">
        <w:rPr>
          <w:rFonts w:ascii="Times New Roman" w:eastAsia="Times New Roman" w:hAnsi="Times New Roman" w:cs="Times New Roman"/>
          <w:color w:val="000000" w:themeColor="text1"/>
          <w:sz w:val="24"/>
          <w:szCs w:val="24"/>
        </w:rPr>
        <w:t>study seeks to address</w:t>
      </w:r>
      <w:r w:rsidR="007C7AFA"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 xml:space="preserve">basic </w:t>
      </w:r>
      <w:r w:rsidR="007C7AFA" w:rsidRPr="007069B0">
        <w:rPr>
          <w:rFonts w:ascii="Times New Roman" w:eastAsia="Times New Roman" w:hAnsi="Times New Roman" w:cs="Times New Roman"/>
          <w:color w:val="000000" w:themeColor="text1"/>
          <w:sz w:val="24"/>
          <w:szCs w:val="24"/>
        </w:rPr>
        <w:t xml:space="preserve">questions about </w:t>
      </w:r>
      <w:r w:rsidR="0012075B" w:rsidRPr="007069B0">
        <w:rPr>
          <w:rFonts w:ascii="Times New Roman" w:eastAsia="Times New Roman" w:hAnsi="Times New Roman" w:cs="Times New Roman"/>
          <w:color w:val="000000" w:themeColor="text1"/>
          <w:sz w:val="24"/>
          <w:szCs w:val="24"/>
        </w:rPr>
        <w:t xml:space="preserve">SETHs as </w:t>
      </w:r>
      <w:r w:rsidR="007C7AFA" w:rsidRPr="007069B0">
        <w:rPr>
          <w:rFonts w:ascii="Times New Roman" w:eastAsia="Times New Roman" w:hAnsi="Times New Roman" w:cs="Times New Roman"/>
          <w:color w:val="000000" w:themeColor="text1"/>
          <w:sz w:val="24"/>
          <w:szCs w:val="24"/>
        </w:rPr>
        <w:t>Twitter-based</w:t>
      </w:r>
      <w:r w:rsidRPr="007069B0">
        <w:rPr>
          <w:rFonts w:ascii="Times New Roman" w:eastAsia="Times New Roman" w:hAnsi="Times New Roman" w:cs="Times New Roman"/>
          <w:color w:val="000000" w:themeColor="text1"/>
          <w:sz w:val="24"/>
          <w:szCs w:val="24"/>
        </w:rPr>
        <w:t xml:space="preserve"> potential</w:t>
      </w:r>
      <w:r w:rsidR="007C7AFA" w:rsidRPr="007069B0">
        <w:rPr>
          <w:rFonts w:ascii="Times New Roman" w:eastAsia="Times New Roman" w:hAnsi="Times New Roman" w:cs="Times New Roman"/>
          <w:color w:val="000000" w:themeColor="text1"/>
          <w:sz w:val="24"/>
          <w:szCs w:val="24"/>
        </w:rPr>
        <w:t xml:space="preserve"> affinity spaces</w:t>
      </w:r>
      <w:r w:rsidR="0012075B"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 xml:space="preserve">To determine with confidence whether SETHs are serving as affinity spaces is no small undertaking, and an initial exploration of SETH-related data will provide a better understanding of the phenomenon and a stronger foundation for further investigation. </w:t>
      </w:r>
      <w:r w:rsidR="0012075B" w:rsidRPr="007069B0">
        <w:rPr>
          <w:rFonts w:ascii="Times New Roman" w:eastAsia="Times New Roman" w:hAnsi="Times New Roman" w:cs="Times New Roman"/>
          <w:color w:val="000000" w:themeColor="text1"/>
          <w:sz w:val="24"/>
          <w:szCs w:val="24"/>
        </w:rPr>
        <w:t xml:space="preserve">Through the use of </w:t>
      </w:r>
      <w:r w:rsidR="00CA22E3" w:rsidRPr="007069B0">
        <w:rPr>
          <w:rFonts w:ascii="Times New Roman" w:eastAsia="Times New Roman" w:hAnsi="Times New Roman" w:cs="Times New Roman"/>
          <w:color w:val="000000" w:themeColor="text1"/>
          <w:sz w:val="24"/>
          <w:szCs w:val="24"/>
        </w:rPr>
        <w:t>descriptive data about</w:t>
      </w:r>
      <w:r w:rsidR="007C7AFA" w:rsidRPr="007069B0">
        <w:rPr>
          <w:rFonts w:ascii="Times New Roman" w:eastAsia="Times New Roman" w:hAnsi="Times New Roman" w:cs="Times New Roman"/>
          <w:color w:val="000000" w:themeColor="text1"/>
          <w:sz w:val="24"/>
          <w:szCs w:val="24"/>
        </w:rPr>
        <w:t xml:space="preserve"> participants</w:t>
      </w:r>
      <w:r w:rsidR="0012075B" w:rsidRPr="007069B0">
        <w:rPr>
          <w:rFonts w:ascii="Times New Roman" w:eastAsia="Times New Roman" w:hAnsi="Times New Roman" w:cs="Times New Roman"/>
          <w:color w:val="000000" w:themeColor="text1"/>
          <w:sz w:val="24"/>
          <w:szCs w:val="24"/>
        </w:rPr>
        <w:t xml:space="preserve"> (i.e., Twitter users)</w:t>
      </w:r>
      <w:r w:rsidR="007C7AFA" w:rsidRPr="007069B0">
        <w:rPr>
          <w:rFonts w:ascii="Times New Roman" w:eastAsia="Times New Roman" w:hAnsi="Times New Roman" w:cs="Times New Roman"/>
          <w:color w:val="000000" w:themeColor="text1"/>
          <w:sz w:val="24"/>
          <w:szCs w:val="24"/>
        </w:rPr>
        <w:t xml:space="preserve"> and their patterns of activit</w:t>
      </w:r>
      <w:r w:rsidR="0012075B" w:rsidRPr="007069B0">
        <w:rPr>
          <w:rFonts w:ascii="Times New Roman" w:eastAsia="Times New Roman" w:hAnsi="Times New Roman" w:cs="Times New Roman"/>
          <w:color w:val="000000" w:themeColor="text1"/>
          <w:sz w:val="24"/>
          <w:szCs w:val="24"/>
        </w:rPr>
        <w:t>y as tracked through their uses of SETHs, w</w:t>
      </w:r>
      <w:r w:rsidR="007C7AFA" w:rsidRPr="007069B0">
        <w:rPr>
          <w:rFonts w:ascii="Times New Roman" w:eastAsia="Times New Roman" w:hAnsi="Times New Roman" w:cs="Times New Roman"/>
          <w:color w:val="000000" w:themeColor="text1"/>
          <w:sz w:val="24"/>
          <w:szCs w:val="24"/>
        </w:rPr>
        <w:t xml:space="preserve">e focus our analysis on </w:t>
      </w:r>
      <w:r w:rsidRPr="007069B0">
        <w:rPr>
          <w:rFonts w:ascii="Times New Roman" w:eastAsia="Times New Roman" w:hAnsi="Times New Roman" w:cs="Times New Roman"/>
          <w:color w:val="000000" w:themeColor="text1"/>
          <w:sz w:val="24"/>
          <w:szCs w:val="24"/>
        </w:rPr>
        <w:t>47</w:t>
      </w:r>
      <w:r w:rsidR="007C7AFA" w:rsidRPr="007069B0">
        <w:rPr>
          <w:rFonts w:ascii="Times New Roman" w:eastAsia="Times New Roman" w:hAnsi="Times New Roman" w:cs="Times New Roman"/>
          <w:color w:val="000000" w:themeColor="text1"/>
          <w:sz w:val="24"/>
          <w:szCs w:val="24"/>
        </w:rPr>
        <w:t xml:space="preserve"> key SETHs</w:t>
      </w:r>
      <w:r w:rsidR="0012075B" w:rsidRPr="007069B0">
        <w:rPr>
          <w:rFonts w:ascii="Times New Roman" w:eastAsia="Times New Roman" w:hAnsi="Times New Roman" w:cs="Times New Roman"/>
          <w:color w:val="000000" w:themeColor="text1"/>
          <w:sz w:val="24"/>
          <w:szCs w:val="24"/>
        </w:rPr>
        <w:t xml:space="preserve"> </w:t>
      </w:r>
      <w:r w:rsidR="007C7AFA" w:rsidRPr="007069B0">
        <w:rPr>
          <w:rFonts w:ascii="Times New Roman" w:eastAsia="Times New Roman" w:hAnsi="Times New Roman" w:cs="Times New Roman"/>
          <w:color w:val="000000" w:themeColor="text1"/>
          <w:sz w:val="24"/>
          <w:szCs w:val="24"/>
        </w:rPr>
        <w:t>tha</w:t>
      </w:r>
      <w:r w:rsidR="0012075B" w:rsidRPr="007069B0">
        <w:rPr>
          <w:rFonts w:ascii="Times New Roman" w:eastAsia="Times New Roman" w:hAnsi="Times New Roman" w:cs="Times New Roman"/>
          <w:color w:val="000000" w:themeColor="text1"/>
          <w:sz w:val="24"/>
          <w:szCs w:val="24"/>
        </w:rPr>
        <w:t>t appear to</w:t>
      </w:r>
      <w:r w:rsidR="007C7AFA" w:rsidRPr="007069B0">
        <w:rPr>
          <w:rFonts w:ascii="Times New Roman" w:eastAsia="Times New Roman" w:hAnsi="Times New Roman" w:cs="Times New Roman"/>
          <w:color w:val="000000" w:themeColor="text1"/>
          <w:sz w:val="24"/>
          <w:szCs w:val="24"/>
        </w:rPr>
        <w:t xml:space="preserve"> serve</w:t>
      </w:r>
      <w:r w:rsidR="0041320E" w:rsidRPr="007069B0">
        <w:rPr>
          <w:rFonts w:ascii="Times New Roman" w:eastAsia="Times New Roman" w:hAnsi="Times New Roman" w:cs="Times New Roman"/>
          <w:color w:val="000000" w:themeColor="text1"/>
          <w:sz w:val="24"/>
          <w:szCs w:val="24"/>
        </w:rPr>
        <w:t xml:space="preserve"> as</w:t>
      </w:r>
      <w:r w:rsidR="007C7AFA" w:rsidRPr="007069B0">
        <w:rPr>
          <w:rFonts w:ascii="Times New Roman" w:eastAsia="Times New Roman" w:hAnsi="Times New Roman" w:cs="Times New Roman"/>
          <w:color w:val="000000" w:themeColor="text1"/>
          <w:sz w:val="24"/>
          <w:szCs w:val="24"/>
        </w:rPr>
        <w:t xml:space="preserve"> content-</w:t>
      </w:r>
      <w:r w:rsidR="0012075B" w:rsidRPr="007069B0">
        <w:rPr>
          <w:rFonts w:ascii="Times New Roman" w:eastAsia="Times New Roman" w:hAnsi="Times New Roman" w:cs="Times New Roman"/>
          <w:color w:val="000000" w:themeColor="text1"/>
          <w:sz w:val="24"/>
          <w:szCs w:val="24"/>
        </w:rPr>
        <w:t xml:space="preserve"> </w:t>
      </w:r>
      <w:r w:rsidR="007C7AFA" w:rsidRPr="007069B0">
        <w:rPr>
          <w:rFonts w:ascii="Times New Roman" w:eastAsia="Times New Roman" w:hAnsi="Times New Roman" w:cs="Times New Roman"/>
          <w:color w:val="000000" w:themeColor="text1"/>
          <w:sz w:val="24"/>
          <w:szCs w:val="24"/>
        </w:rPr>
        <w:t>and region-specific affinity spaces</w:t>
      </w:r>
      <w:r w:rsidRPr="007069B0">
        <w:rPr>
          <w:rFonts w:ascii="Times New Roman" w:eastAsia="Times New Roman" w:hAnsi="Times New Roman" w:cs="Times New Roman"/>
          <w:color w:val="000000" w:themeColor="text1"/>
          <w:sz w:val="24"/>
          <w:szCs w:val="24"/>
        </w:rPr>
        <w:t>. In doing so, our intention is</w:t>
      </w:r>
      <w:r w:rsidR="0012075B" w:rsidRPr="007069B0">
        <w:rPr>
          <w:rFonts w:ascii="Times New Roman" w:eastAsia="Times New Roman" w:hAnsi="Times New Roman" w:cs="Times New Roman"/>
          <w:color w:val="000000" w:themeColor="text1"/>
          <w:sz w:val="24"/>
          <w:szCs w:val="24"/>
        </w:rPr>
        <w:t xml:space="preserve"> to further understand the ways in which these spaces create </w:t>
      </w:r>
      <w:r w:rsidR="009E349D" w:rsidRPr="007069B0">
        <w:rPr>
          <w:rFonts w:ascii="Times New Roman" w:eastAsia="Times New Roman" w:hAnsi="Times New Roman" w:cs="Times New Roman"/>
          <w:color w:val="000000" w:themeColor="text1"/>
          <w:sz w:val="24"/>
          <w:szCs w:val="24"/>
        </w:rPr>
        <w:t>opportunities for</w:t>
      </w:r>
      <w:r w:rsidR="0012075B" w:rsidRPr="007069B0">
        <w:rPr>
          <w:rFonts w:ascii="Times New Roman" w:eastAsia="Times New Roman" w:hAnsi="Times New Roman" w:cs="Times New Roman"/>
          <w:color w:val="000000" w:themeColor="text1"/>
          <w:sz w:val="24"/>
          <w:szCs w:val="24"/>
        </w:rPr>
        <w:t xml:space="preserve"> interaction </w:t>
      </w:r>
      <w:r w:rsidR="009E349D" w:rsidRPr="007069B0">
        <w:rPr>
          <w:rFonts w:ascii="Times New Roman" w:eastAsia="Times New Roman" w:hAnsi="Times New Roman" w:cs="Times New Roman"/>
          <w:color w:val="000000" w:themeColor="text1"/>
          <w:sz w:val="24"/>
          <w:szCs w:val="24"/>
        </w:rPr>
        <w:t xml:space="preserve">and learning </w:t>
      </w:r>
      <w:r w:rsidR="0012075B" w:rsidRPr="007069B0">
        <w:rPr>
          <w:rFonts w:ascii="Times New Roman" w:eastAsia="Times New Roman" w:hAnsi="Times New Roman" w:cs="Times New Roman"/>
          <w:color w:val="000000" w:themeColor="text1"/>
          <w:sz w:val="24"/>
          <w:szCs w:val="24"/>
        </w:rPr>
        <w:t>among and between these hashtag users.</w:t>
      </w:r>
    </w:p>
    <w:p w14:paraId="7A960E45" w14:textId="77777777" w:rsidR="00181AE7" w:rsidRPr="007069B0" w:rsidRDefault="007C7AFA" w:rsidP="00C51DEE">
      <w:pPr>
        <w:pStyle w:val="Normal1"/>
        <w:spacing w:line="240" w:lineRule="auto"/>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Background and Conceptual Framework</w:t>
      </w:r>
    </w:p>
    <w:p w14:paraId="69AE65A0" w14:textId="2C1F38E2"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In this study, we introduce SETHs and </w:t>
      </w:r>
      <w:r w:rsidR="009E349D" w:rsidRPr="007069B0">
        <w:rPr>
          <w:rFonts w:ascii="Times New Roman" w:eastAsia="Times New Roman" w:hAnsi="Times New Roman" w:cs="Times New Roman"/>
          <w:color w:val="000000" w:themeColor="text1"/>
          <w:sz w:val="24"/>
          <w:szCs w:val="24"/>
        </w:rPr>
        <w:t>apply</w:t>
      </w:r>
      <w:r w:rsidRPr="007069B0">
        <w:rPr>
          <w:rFonts w:ascii="Times New Roman" w:eastAsia="Times New Roman" w:hAnsi="Times New Roman" w:cs="Times New Roman"/>
          <w:color w:val="000000" w:themeColor="text1"/>
          <w:sz w:val="24"/>
          <w:szCs w:val="24"/>
        </w:rPr>
        <w:t xml:space="preserve"> Gee’s (</w:t>
      </w:r>
      <w:r w:rsidR="006F008A" w:rsidRPr="007069B0">
        <w:rPr>
          <w:rFonts w:ascii="Times New Roman" w:eastAsia="Times New Roman" w:hAnsi="Times New Roman" w:cs="Times New Roman"/>
          <w:color w:val="000000" w:themeColor="text1"/>
          <w:sz w:val="24"/>
          <w:szCs w:val="24"/>
        </w:rPr>
        <w:t>2004</w:t>
      </w:r>
      <w:r w:rsidRPr="007069B0">
        <w:rPr>
          <w:rFonts w:ascii="Times New Roman" w:eastAsia="Times New Roman" w:hAnsi="Times New Roman" w:cs="Times New Roman"/>
          <w:color w:val="000000" w:themeColor="text1"/>
          <w:sz w:val="24"/>
          <w:szCs w:val="24"/>
        </w:rPr>
        <w:t xml:space="preserve">) </w:t>
      </w:r>
      <w:r w:rsidR="009E349D" w:rsidRPr="007069B0">
        <w:rPr>
          <w:rFonts w:ascii="Times New Roman" w:eastAsia="Times New Roman" w:hAnsi="Times New Roman" w:cs="Times New Roman"/>
          <w:color w:val="000000" w:themeColor="text1"/>
          <w:sz w:val="24"/>
          <w:szCs w:val="24"/>
        </w:rPr>
        <w:t xml:space="preserve">theoretical </w:t>
      </w:r>
      <w:r w:rsidRPr="007069B0">
        <w:rPr>
          <w:rFonts w:ascii="Times New Roman" w:eastAsia="Times New Roman" w:hAnsi="Times New Roman" w:cs="Times New Roman"/>
          <w:color w:val="000000" w:themeColor="text1"/>
          <w:sz w:val="24"/>
          <w:szCs w:val="24"/>
        </w:rPr>
        <w:t>co</w:t>
      </w:r>
      <w:r w:rsidR="009E349D" w:rsidRPr="007069B0">
        <w:rPr>
          <w:rFonts w:ascii="Times New Roman" w:eastAsia="Times New Roman" w:hAnsi="Times New Roman" w:cs="Times New Roman"/>
          <w:color w:val="000000" w:themeColor="text1"/>
          <w:sz w:val="24"/>
          <w:szCs w:val="24"/>
        </w:rPr>
        <w:t>nstruct</w:t>
      </w:r>
      <w:r w:rsidRPr="007069B0">
        <w:rPr>
          <w:rFonts w:ascii="Times New Roman" w:eastAsia="Times New Roman" w:hAnsi="Times New Roman" w:cs="Times New Roman"/>
          <w:color w:val="000000" w:themeColor="text1"/>
          <w:sz w:val="24"/>
          <w:szCs w:val="24"/>
        </w:rPr>
        <w:t xml:space="preserve"> of affinity spaces as a conceptual framework to describe the knowledge</w:t>
      </w:r>
      <w:r w:rsidR="009E349D" w:rsidRPr="007069B0">
        <w:rPr>
          <w:rFonts w:ascii="Times New Roman" w:eastAsia="Times New Roman" w:hAnsi="Times New Roman" w:cs="Times New Roman"/>
          <w:color w:val="000000" w:themeColor="text1"/>
          <w:sz w:val="24"/>
          <w:szCs w:val="24"/>
        </w:rPr>
        <w:t>, interaction,</w:t>
      </w:r>
      <w:r w:rsidRPr="007069B0">
        <w:rPr>
          <w:rFonts w:ascii="Times New Roman" w:eastAsia="Times New Roman" w:hAnsi="Times New Roman" w:cs="Times New Roman"/>
          <w:color w:val="000000" w:themeColor="text1"/>
          <w:sz w:val="24"/>
          <w:szCs w:val="24"/>
        </w:rPr>
        <w:t xml:space="preserve"> and learning </w:t>
      </w:r>
      <w:r w:rsidRPr="007069B0">
        <w:rPr>
          <w:rFonts w:ascii="Times New Roman" w:eastAsia="Times New Roman" w:hAnsi="Times New Roman" w:cs="Times New Roman"/>
          <w:color w:val="000000" w:themeColor="text1"/>
          <w:sz w:val="24"/>
          <w:szCs w:val="24"/>
        </w:rPr>
        <w:lastRenderedPageBreak/>
        <w:t xml:space="preserve">that exists within SETHs. </w:t>
      </w:r>
      <w:r w:rsidR="00AC5B70" w:rsidRPr="007069B0">
        <w:rPr>
          <w:rFonts w:ascii="Times New Roman" w:eastAsia="Times New Roman" w:hAnsi="Times New Roman" w:cs="Times New Roman"/>
          <w:color w:val="000000" w:themeColor="text1"/>
          <w:sz w:val="24"/>
          <w:szCs w:val="24"/>
        </w:rPr>
        <w:t>We use this section to articulate this framework of affinity spaces, describe how Twitter generally—and SETHs specifically—</w:t>
      </w:r>
      <w:r w:rsidR="00016CFE" w:rsidRPr="007069B0">
        <w:rPr>
          <w:rFonts w:ascii="Times New Roman" w:eastAsia="Times New Roman" w:hAnsi="Times New Roman" w:cs="Times New Roman"/>
          <w:color w:val="000000" w:themeColor="text1"/>
          <w:sz w:val="24"/>
          <w:szCs w:val="24"/>
        </w:rPr>
        <w:t xml:space="preserve">may </w:t>
      </w:r>
      <w:r w:rsidR="00AC5B70" w:rsidRPr="007069B0">
        <w:rPr>
          <w:rFonts w:ascii="Times New Roman" w:eastAsia="Times New Roman" w:hAnsi="Times New Roman" w:cs="Times New Roman"/>
          <w:color w:val="000000" w:themeColor="text1"/>
          <w:sz w:val="24"/>
          <w:szCs w:val="24"/>
        </w:rPr>
        <w:t>act as affinity spaces, and provide background on the digital methods that we will use to study SETHs.</w:t>
      </w:r>
    </w:p>
    <w:p w14:paraId="627D8F01" w14:textId="577F3DD9" w:rsidR="00181AE7" w:rsidRPr="007069B0" w:rsidRDefault="0076163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Research on Social Aspects of Learning</w:t>
      </w:r>
    </w:p>
    <w:p w14:paraId="15B0BB29" w14:textId="4A4F0353" w:rsidR="00181AE7" w:rsidRPr="007069B0" w:rsidRDefault="00967B7C"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Learning in formal and informal settings is often social,</w:t>
      </w:r>
      <w:r w:rsidR="00AD02EF" w:rsidRPr="007069B0">
        <w:rPr>
          <w:rFonts w:ascii="Times New Roman" w:eastAsia="Times New Roman" w:hAnsi="Times New Roman" w:cs="Times New Roman"/>
          <w:color w:val="000000" w:themeColor="text1"/>
          <w:sz w:val="24"/>
          <w:szCs w:val="24"/>
        </w:rPr>
        <w:t xml:space="preserve"> ranging</w:t>
      </w:r>
      <w:r w:rsidRPr="007069B0">
        <w:rPr>
          <w:rFonts w:ascii="Times New Roman" w:eastAsia="Times New Roman" w:hAnsi="Times New Roman" w:cs="Times New Roman"/>
          <w:color w:val="000000" w:themeColor="text1"/>
          <w:sz w:val="24"/>
          <w:szCs w:val="24"/>
        </w:rPr>
        <w:t xml:space="preserve"> from interacting in a collaborative group to participating in disciplinary activities</w:t>
      </w:r>
      <w:r w:rsidR="006B44FF" w:rsidRPr="007069B0">
        <w:rPr>
          <w:rFonts w:ascii="Times New Roman" w:eastAsia="Times New Roman" w:hAnsi="Times New Roman" w:cs="Times New Roman"/>
          <w:color w:val="000000" w:themeColor="text1"/>
          <w:sz w:val="24"/>
          <w:szCs w:val="24"/>
        </w:rPr>
        <w:t>. While research on social aspects of learning has become</w:t>
      </w:r>
      <w:r w:rsidR="001A0AA9" w:rsidRPr="007069B0">
        <w:rPr>
          <w:rFonts w:ascii="Times New Roman" w:eastAsia="Times New Roman" w:hAnsi="Times New Roman" w:cs="Times New Roman"/>
          <w:color w:val="000000" w:themeColor="text1"/>
          <w:sz w:val="24"/>
          <w:szCs w:val="24"/>
        </w:rPr>
        <w:t xml:space="preserve"> more</w:t>
      </w:r>
      <w:r w:rsidR="006B44FF" w:rsidRPr="007069B0">
        <w:rPr>
          <w:rFonts w:ascii="Times New Roman" w:eastAsia="Times New Roman" w:hAnsi="Times New Roman" w:cs="Times New Roman"/>
          <w:color w:val="000000" w:themeColor="text1"/>
          <w:sz w:val="24"/>
          <w:szCs w:val="24"/>
        </w:rPr>
        <w:t xml:space="preserve"> prominent in recent research</w:t>
      </w:r>
      <w:r w:rsidR="00EB0337" w:rsidRPr="007069B0">
        <w:rPr>
          <w:rFonts w:ascii="Times New Roman" w:eastAsia="Times New Roman" w:hAnsi="Times New Roman" w:cs="Times New Roman"/>
          <w:color w:val="000000" w:themeColor="text1"/>
          <w:sz w:val="24"/>
          <w:szCs w:val="24"/>
        </w:rPr>
        <w:t xml:space="preserve"> (Greeno, Collins, &amp; Resnick, 1996</w:t>
      </w:r>
      <w:r w:rsidR="006B44FF" w:rsidRPr="007069B0">
        <w:rPr>
          <w:rFonts w:ascii="Times New Roman" w:eastAsia="Times New Roman" w:hAnsi="Times New Roman" w:cs="Times New Roman"/>
          <w:color w:val="000000" w:themeColor="text1"/>
          <w:sz w:val="24"/>
          <w:szCs w:val="24"/>
        </w:rPr>
        <w:t xml:space="preserve">; Greeno &amp; Engestrom, 2014), the </w:t>
      </w:r>
      <w:r w:rsidR="007C7AFA" w:rsidRPr="007069B0">
        <w:rPr>
          <w:rFonts w:ascii="Times New Roman" w:eastAsia="Times New Roman" w:hAnsi="Times New Roman" w:cs="Times New Roman"/>
          <w:color w:val="000000" w:themeColor="text1"/>
          <w:sz w:val="24"/>
          <w:szCs w:val="24"/>
        </w:rPr>
        <w:t xml:space="preserve">roots of this thinking can be traced as far back as Dewey’s work in the early 20th century. </w:t>
      </w:r>
      <w:r w:rsidR="00A04B3B" w:rsidRPr="007069B0">
        <w:rPr>
          <w:rFonts w:ascii="Times New Roman" w:eastAsia="Times New Roman" w:hAnsi="Times New Roman" w:cs="Times New Roman"/>
          <w:color w:val="000000" w:themeColor="text1"/>
          <w:sz w:val="24"/>
          <w:szCs w:val="24"/>
        </w:rPr>
        <w:t xml:space="preserve">In the years since Dewey, the </w:t>
      </w:r>
      <w:r w:rsidR="007C7AFA" w:rsidRPr="007069B0">
        <w:rPr>
          <w:rFonts w:ascii="Times New Roman" w:eastAsia="Times New Roman" w:hAnsi="Times New Roman" w:cs="Times New Roman"/>
          <w:i/>
          <w:color w:val="000000" w:themeColor="text1"/>
          <w:sz w:val="24"/>
          <w:szCs w:val="24"/>
        </w:rPr>
        <w:t>community of practice</w:t>
      </w:r>
      <w:r w:rsidR="007C7AFA" w:rsidRPr="007069B0">
        <w:rPr>
          <w:rFonts w:ascii="Times New Roman" w:eastAsia="Times New Roman" w:hAnsi="Times New Roman" w:cs="Times New Roman"/>
          <w:color w:val="000000" w:themeColor="text1"/>
          <w:sz w:val="24"/>
          <w:szCs w:val="24"/>
        </w:rPr>
        <w:t xml:space="preserve"> (Lave &amp; Wenger, 1991) has emerged as one way of describing how these interactions take place. Individuals and organizations in a community of practice individually and collectively participate in the consumption and dissemination of information and ideas</w:t>
      </w:r>
      <w:r w:rsidR="00A272BD" w:rsidRPr="007069B0">
        <w:rPr>
          <w:rFonts w:ascii="Times New Roman" w:eastAsia="Times New Roman" w:hAnsi="Times New Roman" w:cs="Times New Roman"/>
          <w:color w:val="000000" w:themeColor="text1"/>
          <w:sz w:val="24"/>
          <w:szCs w:val="24"/>
        </w:rPr>
        <w:t xml:space="preserve">. They also engage in a joint enterprise of </w:t>
      </w:r>
      <w:r w:rsidR="007C7AFA" w:rsidRPr="007069B0">
        <w:rPr>
          <w:rFonts w:ascii="Times New Roman" w:eastAsia="Times New Roman" w:hAnsi="Times New Roman" w:cs="Times New Roman"/>
          <w:color w:val="000000" w:themeColor="text1"/>
          <w:sz w:val="24"/>
          <w:szCs w:val="24"/>
        </w:rPr>
        <w:t>contribut</w:t>
      </w:r>
      <w:r w:rsidR="001D2A59" w:rsidRPr="007069B0">
        <w:rPr>
          <w:rFonts w:ascii="Times New Roman" w:eastAsia="Times New Roman" w:hAnsi="Times New Roman" w:cs="Times New Roman"/>
          <w:color w:val="000000" w:themeColor="text1"/>
          <w:sz w:val="24"/>
          <w:szCs w:val="24"/>
        </w:rPr>
        <w:t xml:space="preserve">ing </w:t>
      </w:r>
      <w:r w:rsidR="007C7AFA" w:rsidRPr="007069B0">
        <w:rPr>
          <w:rFonts w:ascii="Times New Roman" w:eastAsia="Times New Roman" w:hAnsi="Times New Roman" w:cs="Times New Roman"/>
          <w:color w:val="000000" w:themeColor="text1"/>
          <w:sz w:val="24"/>
          <w:szCs w:val="24"/>
        </w:rPr>
        <w:t>to their co</w:t>
      </w:r>
      <w:r w:rsidR="00A272BD" w:rsidRPr="007069B0">
        <w:rPr>
          <w:rFonts w:ascii="Times New Roman" w:eastAsia="Times New Roman" w:hAnsi="Times New Roman" w:cs="Times New Roman"/>
          <w:color w:val="000000" w:themeColor="text1"/>
          <w:sz w:val="24"/>
          <w:szCs w:val="24"/>
        </w:rPr>
        <w:t>mmunity’s sustainability as well as producing</w:t>
      </w:r>
      <w:r w:rsidR="007C7AFA" w:rsidRPr="007069B0">
        <w:rPr>
          <w:rFonts w:ascii="Times New Roman" w:eastAsia="Times New Roman" w:hAnsi="Times New Roman" w:cs="Times New Roman"/>
          <w:color w:val="000000" w:themeColor="text1"/>
          <w:sz w:val="24"/>
          <w:szCs w:val="24"/>
        </w:rPr>
        <w:t xml:space="preserve"> an</w:t>
      </w:r>
      <w:r w:rsidR="00A272BD" w:rsidRPr="007069B0">
        <w:rPr>
          <w:rFonts w:ascii="Times New Roman" w:eastAsia="Times New Roman" w:hAnsi="Times New Roman" w:cs="Times New Roman"/>
          <w:color w:val="000000" w:themeColor="text1"/>
          <w:sz w:val="24"/>
          <w:szCs w:val="24"/>
        </w:rPr>
        <w:t>d sharing</w:t>
      </w:r>
      <w:r w:rsidR="007C7AFA" w:rsidRPr="007069B0">
        <w:rPr>
          <w:rFonts w:ascii="Times New Roman" w:eastAsia="Times New Roman" w:hAnsi="Times New Roman" w:cs="Times New Roman"/>
          <w:color w:val="000000" w:themeColor="text1"/>
          <w:sz w:val="24"/>
          <w:szCs w:val="24"/>
        </w:rPr>
        <w:t xml:space="preserve"> a repertoire of communal resources (Wenger, 2000). </w:t>
      </w:r>
    </w:p>
    <w:p w14:paraId="37C9704E" w14:textId="543F67A9" w:rsidR="00EF22F2" w:rsidRPr="007069B0" w:rsidRDefault="00EF22F2"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Gee (2004) introduced the</w:t>
      </w:r>
      <w:r w:rsidR="009E349D" w:rsidRPr="007069B0">
        <w:rPr>
          <w:rFonts w:ascii="Times New Roman" w:eastAsia="Times New Roman" w:hAnsi="Times New Roman" w:cs="Times New Roman"/>
          <w:color w:val="000000" w:themeColor="text1"/>
          <w:sz w:val="24"/>
          <w:szCs w:val="24"/>
        </w:rPr>
        <w:t xml:space="preserve"> concept of an</w:t>
      </w:r>
      <w:r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i/>
          <w:color w:val="000000" w:themeColor="text1"/>
          <w:sz w:val="24"/>
          <w:szCs w:val="24"/>
        </w:rPr>
        <w:t>affinity space</w:t>
      </w:r>
      <w:r w:rsidRPr="007069B0">
        <w:rPr>
          <w:rFonts w:ascii="Times New Roman" w:eastAsia="Times New Roman" w:hAnsi="Times New Roman" w:cs="Times New Roman"/>
          <w:color w:val="000000" w:themeColor="text1"/>
          <w:sz w:val="24"/>
          <w:szCs w:val="24"/>
        </w:rPr>
        <w:t xml:space="preserve"> as an alternative to the community of practice. He has </w:t>
      </w:r>
      <w:r w:rsidR="00840068" w:rsidRPr="007069B0">
        <w:rPr>
          <w:rFonts w:ascii="Times New Roman" w:eastAsia="Times New Roman" w:hAnsi="Times New Roman" w:cs="Times New Roman"/>
          <w:color w:val="000000" w:themeColor="text1"/>
          <w:sz w:val="24"/>
          <w:szCs w:val="24"/>
        </w:rPr>
        <w:t xml:space="preserve">acknowledged </w:t>
      </w:r>
      <w:r w:rsidRPr="007069B0">
        <w:rPr>
          <w:rFonts w:ascii="Times New Roman" w:eastAsia="Times New Roman" w:hAnsi="Times New Roman" w:cs="Times New Roman"/>
          <w:color w:val="000000" w:themeColor="text1"/>
          <w:sz w:val="24"/>
          <w:szCs w:val="24"/>
        </w:rPr>
        <w:t>the utility of the idea of a community of practice for describing learning</w:t>
      </w:r>
      <w:r w:rsidR="009E349D" w:rsidRPr="007069B0">
        <w:rPr>
          <w:rFonts w:ascii="Times New Roman" w:eastAsia="Times New Roman" w:hAnsi="Times New Roman" w:cs="Times New Roman"/>
          <w:color w:val="000000" w:themeColor="text1"/>
          <w:sz w:val="24"/>
          <w:szCs w:val="24"/>
        </w:rPr>
        <w:t xml:space="preserve"> and the interactions that take place during learning</w:t>
      </w:r>
      <w:r w:rsidRPr="007069B0">
        <w:rPr>
          <w:rFonts w:ascii="Times New Roman" w:eastAsia="Times New Roman" w:hAnsi="Times New Roman" w:cs="Times New Roman"/>
          <w:color w:val="000000" w:themeColor="text1"/>
          <w:sz w:val="24"/>
          <w:szCs w:val="24"/>
        </w:rPr>
        <w:t xml:space="preserve"> but argues that th</w:t>
      </w:r>
      <w:r w:rsidR="009E349D" w:rsidRPr="007069B0">
        <w:rPr>
          <w:rFonts w:ascii="Times New Roman" w:eastAsia="Times New Roman" w:hAnsi="Times New Roman" w:cs="Times New Roman"/>
          <w:color w:val="000000" w:themeColor="text1"/>
          <w:sz w:val="24"/>
          <w:szCs w:val="24"/>
        </w:rPr>
        <w:t>e</w:t>
      </w:r>
      <w:r w:rsidRPr="007069B0">
        <w:rPr>
          <w:rFonts w:ascii="Times New Roman" w:eastAsia="Times New Roman" w:hAnsi="Times New Roman" w:cs="Times New Roman"/>
          <w:color w:val="000000" w:themeColor="text1"/>
          <w:sz w:val="24"/>
          <w:szCs w:val="24"/>
        </w:rPr>
        <w:t xml:space="preserve"> </w:t>
      </w:r>
      <w:r w:rsidR="00840068" w:rsidRPr="007069B0">
        <w:rPr>
          <w:rFonts w:ascii="Times New Roman" w:eastAsia="Times New Roman" w:hAnsi="Times New Roman" w:cs="Times New Roman"/>
          <w:color w:val="000000" w:themeColor="text1"/>
          <w:sz w:val="24"/>
          <w:szCs w:val="24"/>
        </w:rPr>
        <w:t>idea</w:t>
      </w:r>
      <w:r w:rsidRPr="007069B0">
        <w:rPr>
          <w:rFonts w:ascii="Times New Roman" w:eastAsia="Times New Roman" w:hAnsi="Times New Roman" w:cs="Times New Roman"/>
          <w:color w:val="000000" w:themeColor="text1"/>
          <w:sz w:val="24"/>
          <w:szCs w:val="24"/>
        </w:rPr>
        <w:t xml:space="preserve"> has been overused, in part because it is difficult to use precisely. Gee also notes that “modern technologies allow the creation of more and more spaces where people can enter and interact with others (and with objects and tools) at a distance” (p. 216). </w:t>
      </w:r>
      <w:r w:rsidR="009E349D" w:rsidRPr="007069B0">
        <w:rPr>
          <w:rFonts w:ascii="Times New Roman" w:eastAsia="Times New Roman" w:hAnsi="Times New Roman" w:cs="Times New Roman"/>
          <w:color w:val="000000" w:themeColor="text1"/>
          <w:sz w:val="24"/>
          <w:szCs w:val="24"/>
        </w:rPr>
        <w:t xml:space="preserve">Thus, affinity spaces may exist in face-to-face </w:t>
      </w:r>
      <w:r w:rsidR="009E349D" w:rsidRPr="007069B0">
        <w:rPr>
          <w:rFonts w:ascii="Times New Roman" w:eastAsia="Times New Roman" w:hAnsi="Times New Roman" w:cs="Times New Roman"/>
          <w:i/>
          <w:color w:val="000000" w:themeColor="text1"/>
          <w:sz w:val="24"/>
          <w:szCs w:val="24"/>
        </w:rPr>
        <w:t>and</w:t>
      </w:r>
      <w:r w:rsidR="009E349D" w:rsidRPr="007069B0">
        <w:rPr>
          <w:rFonts w:ascii="Times New Roman" w:eastAsia="Times New Roman" w:hAnsi="Times New Roman" w:cs="Times New Roman"/>
          <w:color w:val="000000" w:themeColor="text1"/>
          <w:sz w:val="24"/>
          <w:szCs w:val="24"/>
        </w:rPr>
        <w:t xml:space="preserve"> virtual settings. </w:t>
      </w:r>
      <w:r w:rsidRPr="007069B0">
        <w:rPr>
          <w:rFonts w:ascii="Times New Roman" w:eastAsia="Times New Roman" w:hAnsi="Times New Roman" w:cs="Times New Roman"/>
          <w:color w:val="000000" w:themeColor="text1"/>
          <w:sz w:val="24"/>
          <w:szCs w:val="24"/>
        </w:rPr>
        <w:t xml:space="preserve">By way of example, Gee explains how people who enter virtual spaces such as an online chat room focused on a particular online, multi-player video game engage in a shared affinity space, where not only the space (i.e., online chat room) but also the reason for joining and participating in the chat room (i.e., interest in a particular on-line, multi-player video game) support its existence as an affinity space. </w:t>
      </w:r>
    </w:p>
    <w:p w14:paraId="43DDF8CC" w14:textId="4D07C2E1" w:rsidR="00181AE7" w:rsidRPr="007069B0" w:rsidRDefault="00241C06"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 xml:space="preserve">Educational </w:t>
      </w:r>
      <w:r w:rsidR="0076163A" w:rsidRPr="007069B0">
        <w:rPr>
          <w:rFonts w:ascii="Times New Roman" w:eastAsia="Times New Roman" w:hAnsi="Times New Roman" w:cs="Times New Roman"/>
          <w:b/>
          <w:color w:val="000000" w:themeColor="text1"/>
          <w:sz w:val="24"/>
          <w:szCs w:val="24"/>
        </w:rPr>
        <w:t>Twitter Hashtags as Affinity Spaces</w:t>
      </w:r>
    </w:p>
    <w:p w14:paraId="29FC0EB5" w14:textId="77777777" w:rsidR="006A7F48" w:rsidRPr="007069B0" w:rsidRDefault="007C7AFA" w:rsidP="00C51DEE">
      <w:pPr>
        <w:pStyle w:val="Normal1"/>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Twitter is built around 140-character </w:t>
      </w:r>
      <w:r w:rsidRPr="007069B0">
        <w:rPr>
          <w:rFonts w:ascii="Times New Roman" w:eastAsia="Times New Roman" w:hAnsi="Times New Roman" w:cs="Times New Roman"/>
          <w:i/>
          <w:color w:val="000000" w:themeColor="text1"/>
          <w:sz w:val="24"/>
          <w:szCs w:val="24"/>
        </w:rPr>
        <w:t>tweets</w:t>
      </w:r>
      <w:r w:rsidRPr="007069B0">
        <w:rPr>
          <w:rFonts w:ascii="Times New Roman" w:eastAsia="Times New Roman" w:hAnsi="Times New Roman" w:cs="Times New Roman"/>
          <w:color w:val="000000" w:themeColor="text1"/>
          <w:sz w:val="24"/>
          <w:szCs w:val="24"/>
        </w:rPr>
        <w:t>, small posts that include small amounts of content such as short phra</w:t>
      </w:r>
      <w:r w:rsidR="00042D87" w:rsidRPr="007069B0">
        <w:rPr>
          <w:rFonts w:ascii="Times New Roman" w:eastAsia="Times New Roman" w:hAnsi="Times New Roman" w:cs="Times New Roman"/>
          <w:color w:val="000000" w:themeColor="text1"/>
          <w:sz w:val="24"/>
          <w:szCs w:val="24"/>
        </w:rPr>
        <w:t xml:space="preserve">ses or sentences, images, or </w:t>
      </w:r>
      <w:r w:rsidRPr="007069B0">
        <w:rPr>
          <w:rFonts w:ascii="Times New Roman" w:eastAsia="Times New Roman" w:hAnsi="Times New Roman" w:cs="Times New Roman"/>
          <w:color w:val="000000" w:themeColor="text1"/>
          <w:sz w:val="24"/>
          <w:szCs w:val="24"/>
        </w:rPr>
        <w:t xml:space="preserve">links (Kaplan &amp; Haenlein, 2011). Most interaction on Twitter is focused on a feed made up of the tweets composed by people someone has chosen to follow. However, certain conventions can be used to break out of the feed for more </w:t>
      </w:r>
      <w:r w:rsidR="00042D87" w:rsidRPr="007069B0">
        <w:rPr>
          <w:rFonts w:ascii="Times New Roman" w:eastAsia="Times New Roman" w:hAnsi="Times New Roman" w:cs="Times New Roman"/>
          <w:color w:val="000000" w:themeColor="text1"/>
          <w:sz w:val="24"/>
          <w:szCs w:val="24"/>
        </w:rPr>
        <w:t>different</w:t>
      </w:r>
      <w:r w:rsidRPr="007069B0">
        <w:rPr>
          <w:rFonts w:ascii="Times New Roman" w:eastAsia="Times New Roman" w:hAnsi="Times New Roman" w:cs="Times New Roman"/>
          <w:color w:val="000000" w:themeColor="text1"/>
          <w:sz w:val="24"/>
          <w:szCs w:val="24"/>
        </w:rPr>
        <w:t xml:space="preserve"> interactions. For example, to directly engage with someone, the at-sign (@) can be employed to mention other users, thereby alerting them to the post. </w:t>
      </w:r>
    </w:p>
    <w:p w14:paraId="1B4D4911" w14:textId="45CD04A7" w:rsidR="00181AE7" w:rsidRPr="007069B0" w:rsidRDefault="007C7AFA"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Alternatively, to engage with a focused collection of tweets, users can forego the standard feed in favor of a stream of tweets that match a particular search term. </w:t>
      </w:r>
      <w:r w:rsidRPr="007069B0">
        <w:rPr>
          <w:rFonts w:ascii="Times New Roman" w:eastAsia="Times New Roman" w:hAnsi="Times New Roman" w:cs="Times New Roman"/>
          <w:i/>
          <w:color w:val="000000" w:themeColor="text1"/>
          <w:sz w:val="24"/>
          <w:szCs w:val="24"/>
        </w:rPr>
        <w:t>Hashtags</w:t>
      </w:r>
      <w:r w:rsidRPr="007069B0">
        <w:rPr>
          <w:rFonts w:ascii="Times New Roman" w:eastAsia="Times New Roman" w:hAnsi="Times New Roman" w:cs="Times New Roman"/>
          <w:color w:val="000000" w:themeColor="text1"/>
          <w:sz w:val="24"/>
          <w:szCs w:val="24"/>
        </w:rPr>
        <w:t xml:space="preserve"> are standardized search terms prefaced with a number sign (#) that are meant to facilitate reading gro</w:t>
      </w:r>
      <w:r w:rsidR="00BA1F1C" w:rsidRPr="007069B0">
        <w:rPr>
          <w:rFonts w:ascii="Times New Roman" w:eastAsia="Times New Roman" w:hAnsi="Times New Roman" w:cs="Times New Roman"/>
          <w:color w:val="000000" w:themeColor="text1"/>
          <w:sz w:val="24"/>
          <w:szCs w:val="24"/>
        </w:rPr>
        <w:t>ups of tweets on the same topic</w:t>
      </w:r>
      <w:r w:rsidRPr="007069B0">
        <w:rPr>
          <w:rFonts w:ascii="Times New Roman" w:eastAsia="Times New Roman" w:hAnsi="Times New Roman" w:cs="Times New Roman"/>
          <w:color w:val="000000" w:themeColor="text1"/>
          <w:sz w:val="24"/>
          <w:szCs w:val="24"/>
        </w:rPr>
        <w:t xml:space="preserve"> in particular have lent themselves to a variety of educational uses. For example, #edchat is a hashtag that users can follow to read about educational topics writ large (or include in their own tweets to extend their audience to other educators). Other hashtags are more specific, such as #elachat, which is focused on topics related to English / Language Arts (ELA), or #apchat, which focuses on issues related to assistant principals. Researchers have taken note of how these hashtags serve as venues for teacher professional learning and have surveyed participants in order to better understand their participation (Carpenter &amp; Krutka, 2014b).</w:t>
      </w:r>
      <w:r w:rsidR="00A47270" w:rsidRPr="007069B0">
        <w:rPr>
          <w:rFonts w:ascii="Times New Roman" w:eastAsia="Times New Roman" w:hAnsi="Times New Roman" w:cs="Times New Roman"/>
          <w:color w:val="000000" w:themeColor="text1"/>
          <w:sz w:val="24"/>
          <w:szCs w:val="24"/>
        </w:rPr>
        <w:t xml:space="preserve"> For </w:t>
      </w:r>
      <w:r w:rsidR="00A47270" w:rsidRPr="007069B0">
        <w:rPr>
          <w:rFonts w:ascii="Times New Roman" w:eastAsia="Times New Roman" w:hAnsi="Times New Roman" w:cs="Times New Roman"/>
          <w:color w:val="000000" w:themeColor="text1"/>
          <w:sz w:val="24"/>
          <w:szCs w:val="24"/>
        </w:rPr>
        <w:lastRenderedPageBreak/>
        <w:t>example, Britt and Paulus (2016) studied the hashtag #edchat. Of particular interest to these researchers was the weekly chat associated with this hashtag and those who participated in these weekly chats. The study’s results indicated that connections to and participation in the weekly #edchat based chat positively supported participants’ professional learning and development, in large part because participants could connect with others to regularly engage and discuss education-based topics as well as share resources and ideas.</w:t>
      </w:r>
    </w:p>
    <w:p w14:paraId="2AAB14AD" w14:textId="438FA604"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While </w:t>
      </w:r>
      <w:r w:rsidR="008E3B4C" w:rsidRPr="007069B0">
        <w:rPr>
          <w:rFonts w:ascii="Times New Roman" w:eastAsia="Times New Roman" w:hAnsi="Times New Roman" w:cs="Times New Roman"/>
          <w:color w:val="000000" w:themeColor="text1"/>
          <w:sz w:val="24"/>
          <w:szCs w:val="24"/>
        </w:rPr>
        <w:t xml:space="preserve">any and </w:t>
      </w:r>
      <w:r w:rsidRPr="007069B0">
        <w:rPr>
          <w:rFonts w:ascii="Times New Roman" w:eastAsia="Times New Roman" w:hAnsi="Times New Roman" w:cs="Times New Roman"/>
          <w:color w:val="000000" w:themeColor="text1"/>
          <w:sz w:val="24"/>
          <w:szCs w:val="24"/>
        </w:rPr>
        <w:t>all of these hashtags m</w:t>
      </w:r>
      <w:r w:rsidR="008E3B4C" w:rsidRPr="007069B0">
        <w:rPr>
          <w:rFonts w:ascii="Times New Roman" w:eastAsia="Times New Roman" w:hAnsi="Times New Roman" w:cs="Times New Roman"/>
          <w:color w:val="000000" w:themeColor="text1"/>
          <w:sz w:val="24"/>
          <w:szCs w:val="24"/>
        </w:rPr>
        <w:t xml:space="preserve">ay serve as affinity spaces, </w:t>
      </w:r>
      <w:r w:rsidRPr="007069B0">
        <w:rPr>
          <w:rFonts w:ascii="Times New Roman" w:eastAsia="Times New Roman" w:hAnsi="Times New Roman" w:cs="Times New Roman"/>
          <w:color w:val="000000" w:themeColor="text1"/>
          <w:sz w:val="24"/>
          <w:szCs w:val="24"/>
        </w:rPr>
        <w:t xml:space="preserve">State Educational Twitter Hashtags </w:t>
      </w:r>
      <w:r w:rsidR="008E3B4C" w:rsidRPr="007069B0">
        <w:rPr>
          <w:rFonts w:ascii="Times New Roman" w:eastAsia="Times New Roman" w:hAnsi="Times New Roman" w:cs="Times New Roman"/>
          <w:color w:val="000000" w:themeColor="text1"/>
          <w:sz w:val="24"/>
          <w:szCs w:val="24"/>
        </w:rPr>
        <w:t xml:space="preserve">may </w:t>
      </w:r>
      <w:r w:rsidRPr="007069B0">
        <w:rPr>
          <w:rFonts w:ascii="Times New Roman" w:eastAsia="Times New Roman" w:hAnsi="Times New Roman" w:cs="Times New Roman"/>
          <w:color w:val="000000" w:themeColor="text1"/>
          <w:sz w:val="24"/>
          <w:szCs w:val="24"/>
        </w:rPr>
        <w:t xml:space="preserve">merit particular attention. In the United States, educational systems have historically been under local control (Spring, 2016); local, district, and state-level entities are directly engaged in decisions related to funding, curriculum development, and assessment. Teachers and other stakeholders engage with their local educational community in many ways, such as through after-school events in their own buildings, local school board meetings, and professional development opportunities at the district level and beyond. It should therefore come as no surprise that many educational hashtags are, in fact, grounded in a particular region. A survey of educational Twitter communities shows that most states are associated with at least one SETH (Junkins, 2014; Mazza, 2014). </w:t>
      </w:r>
      <w:r w:rsidR="0021709E" w:rsidRPr="007069B0">
        <w:rPr>
          <w:rFonts w:ascii="Times New Roman" w:eastAsia="Times New Roman" w:hAnsi="Times New Roman" w:cs="Times New Roman"/>
          <w:color w:val="000000" w:themeColor="text1"/>
          <w:sz w:val="24"/>
          <w:szCs w:val="24"/>
        </w:rPr>
        <w:t>Given that Gee (2004) explicitly refers to the Internet when describing digital affinity spaces, it is not difficult to apply this conceptual framework to our research on SETHs, and a</w:t>
      </w:r>
      <w:r w:rsidRPr="007069B0">
        <w:rPr>
          <w:rFonts w:ascii="Times New Roman" w:eastAsia="Times New Roman" w:hAnsi="Times New Roman" w:cs="Times New Roman"/>
          <w:color w:val="000000" w:themeColor="text1"/>
          <w:sz w:val="24"/>
          <w:szCs w:val="24"/>
        </w:rPr>
        <w:t>n e</w:t>
      </w:r>
      <w:r w:rsidR="0021709E" w:rsidRPr="007069B0">
        <w:rPr>
          <w:rFonts w:ascii="Times New Roman" w:eastAsia="Times New Roman" w:hAnsi="Times New Roman" w:cs="Times New Roman"/>
          <w:color w:val="000000" w:themeColor="text1"/>
          <w:sz w:val="24"/>
          <w:szCs w:val="24"/>
        </w:rPr>
        <w:t>xamination of these hashtags may</w:t>
      </w:r>
      <w:r w:rsidRPr="007069B0">
        <w:rPr>
          <w:rFonts w:ascii="Times New Roman" w:eastAsia="Times New Roman" w:hAnsi="Times New Roman" w:cs="Times New Roman"/>
          <w:color w:val="000000" w:themeColor="text1"/>
          <w:sz w:val="24"/>
          <w:szCs w:val="24"/>
        </w:rPr>
        <w:t xml:space="preserve"> help us understand state-specific education issues and topics as well as the nature of the ideas and resources their users share.</w:t>
      </w:r>
    </w:p>
    <w:p w14:paraId="0044F111" w14:textId="77777777"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Digital Methods for Twitter Research</w:t>
      </w:r>
    </w:p>
    <w:p w14:paraId="241D3EBA" w14:textId="195B4EBB" w:rsidR="00AE7298" w:rsidRPr="007069B0" w:rsidRDefault="007C7AFA"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Digital technologies not only afford new conceptions of affinity spaces—as Gee (2004) noted—but also afford new methods for researching these affinity spaces. Whereas researchers would have once needed to measure and describe interactions in an affinity space through some indirect means, teachers engaging with affinity spaces now interact with each other in ways that persist long enough and are accessible enough for researchers to collect directly. Indeed,</w:t>
      </w:r>
      <w:r w:rsidR="0086011D" w:rsidRPr="007069B0">
        <w:rPr>
          <w:rFonts w:ascii="Times New Roman" w:eastAsia="Times New Roman" w:hAnsi="Times New Roman" w:cs="Times New Roman"/>
          <w:color w:val="000000" w:themeColor="text1"/>
          <w:sz w:val="24"/>
          <w:szCs w:val="24"/>
        </w:rPr>
        <w:t xml:space="preserve"> </w:t>
      </w:r>
      <w:r w:rsidR="00AE7298" w:rsidRPr="007069B0">
        <w:rPr>
          <w:rFonts w:ascii="Times New Roman" w:eastAsia="Times New Roman" w:hAnsi="Times New Roman" w:cs="Times New Roman"/>
          <w:color w:val="000000" w:themeColor="text1"/>
          <w:sz w:val="24"/>
          <w:szCs w:val="24"/>
        </w:rPr>
        <w:t>digital methods</w:t>
      </w:r>
      <w:r w:rsidR="0086011D" w:rsidRPr="007069B0">
        <w:rPr>
          <w:rFonts w:ascii="Times New Roman" w:eastAsia="Times New Roman" w:hAnsi="Times New Roman" w:cs="Times New Roman"/>
          <w:color w:val="000000" w:themeColor="text1"/>
          <w:sz w:val="24"/>
          <w:szCs w:val="24"/>
        </w:rPr>
        <w:t xml:space="preserve"> have </w:t>
      </w:r>
      <w:r w:rsidRPr="007069B0">
        <w:rPr>
          <w:rFonts w:ascii="Times New Roman" w:eastAsia="Times New Roman" w:hAnsi="Times New Roman" w:cs="Times New Roman"/>
          <w:color w:val="000000" w:themeColor="text1"/>
          <w:sz w:val="24"/>
          <w:szCs w:val="24"/>
        </w:rPr>
        <w:t xml:space="preserve">been built around the collection and analysis of data coming from Twitter and similar sources (Lazer et al., 2009; Snee, Hine, Morey, Roberts, &amp; Watson, 2016). </w:t>
      </w:r>
    </w:p>
    <w:p w14:paraId="6EFCDA26" w14:textId="6CB89882" w:rsidR="00181AE7" w:rsidRPr="007069B0" w:rsidRDefault="00C704A2"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use of digital methods in educational research can be traced as far back as the year 2000 (Baker &amp; Siemens, 2014) and has grown more common over time.</w:t>
      </w:r>
      <w:r w:rsidR="0086011D" w:rsidRPr="007069B0">
        <w:rPr>
          <w:rFonts w:ascii="Times New Roman" w:eastAsia="Times New Roman" w:hAnsi="Times New Roman" w:cs="Times New Roman"/>
          <w:color w:val="000000" w:themeColor="text1"/>
          <w:sz w:val="24"/>
          <w:szCs w:val="24"/>
        </w:rPr>
        <w:t xml:space="preserve"> Specific</w:t>
      </w:r>
      <w:r w:rsidR="002864AD" w:rsidRPr="007069B0">
        <w:rPr>
          <w:rFonts w:ascii="Times New Roman" w:eastAsia="Times New Roman" w:hAnsi="Times New Roman" w:cs="Times New Roman"/>
          <w:color w:val="000000" w:themeColor="text1"/>
          <w:sz w:val="24"/>
          <w:szCs w:val="24"/>
        </w:rPr>
        <w:t xml:space="preserve"> fields such as </w:t>
      </w:r>
      <w:r w:rsidR="007C7AFA" w:rsidRPr="007069B0">
        <w:rPr>
          <w:rFonts w:ascii="Times New Roman" w:eastAsia="Times New Roman" w:hAnsi="Times New Roman" w:cs="Times New Roman"/>
          <w:i/>
          <w:color w:val="000000" w:themeColor="text1"/>
          <w:sz w:val="24"/>
          <w:szCs w:val="24"/>
        </w:rPr>
        <w:t>educational data mining</w:t>
      </w:r>
      <w:r w:rsidR="002864AD" w:rsidRPr="007069B0">
        <w:rPr>
          <w:rFonts w:ascii="Times New Roman" w:eastAsia="Times New Roman" w:hAnsi="Times New Roman" w:cs="Times New Roman"/>
          <w:color w:val="000000" w:themeColor="text1"/>
          <w:sz w:val="24"/>
          <w:szCs w:val="24"/>
        </w:rPr>
        <w:t xml:space="preserve"> </w:t>
      </w:r>
      <w:r w:rsidR="007C7AFA" w:rsidRPr="007069B0">
        <w:rPr>
          <w:rFonts w:ascii="Times New Roman" w:eastAsia="Times New Roman" w:hAnsi="Times New Roman" w:cs="Times New Roman"/>
          <w:color w:val="000000" w:themeColor="text1"/>
          <w:sz w:val="24"/>
          <w:szCs w:val="24"/>
        </w:rPr>
        <w:t xml:space="preserve">or </w:t>
      </w:r>
      <w:r w:rsidR="007C7AFA" w:rsidRPr="007069B0">
        <w:rPr>
          <w:rFonts w:ascii="Times New Roman" w:eastAsia="Times New Roman" w:hAnsi="Times New Roman" w:cs="Times New Roman"/>
          <w:i/>
          <w:color w:val="000000" w:themeColor="text1"/>
          <w:sz w:val="24"/>
          <w:szCs w:val="24"/>
        </w:rPr>
        <w:t>learning analytics</w:t>
      </w:r>
      <w:r w:rsidR="007C7AFA" w:rsidRPr="007069B0">
        <w:rPr>
          <w:rFonts w:ascii="Times New Roman" w:eastAsia="Times New Roman" w:hAnsi="Times New Roman" w:cs="Times New Roman"/>
          <w:color w:val="000000" w:themeColor="text1"/>
          <w:sz w:val="24"/>
          <w:szCs w:val="24"/>
        </w:rPr>
        <w:t xml:space="preserve"> (Baker &amp; Sieme</w:t>
      </w:r>
      <w:r w:rsidR="002864AD" w:rsidRPr="007069B0">
        <w:rPr>
          <w:rFonts w:ascii="Times New Roman" w:eastAsia="Times New Roman" w:hAnsi="Times New Roman" w:cs="Times New Roman"/>
          <w:color w:val="000000" w:themeColor="text1"/>
          <w:sz w:val="24"/>
          <w:szCs w:val="24"/>
        </w:rPr>
        <w:t>ns, 2014; Penuel &amp; Frank, 2016) utilize digital methods, but</w:t>
      </w:r>
      <w:r w:rsidR="00334B29" w:rsidRPr="007069B0">
        <w:rPr>
          <w:rFonts w:ascii="Times New Roman" w:eastAsia="Times New Roman" w:hAnsi="Times New Roman" w:cs="Times New Roman"/>
          <w:color w:val="000000" w:themeColor="text1"/>
          <w:sz w:val="24"/>
          <w:szCs w:val="24"/>
        </w:rPr>
        <w:t xml:space="preserve"> in this paper</w:t>
      </w:r>
      <w:r w:rsidR="001D2A59" w:rsidRPr="007069B0">
        <w:rPr>
          <w:rFonts w:ascii="Times New Roman" w:eastAsia="Times New Roman" w:hAnsi="Times New Roman" w:cs="Times New Roman"/>
          <w:color w:val="000000" w:themeColor="text1"/>
          <w:sz w:val="24"/>
          <w:szCs w:val="24"/>
        </w:rPr>
        <w:t xml:space="preserve"> we focus on the</w:t>
      </w:r>
      <w:r w:rsidR="00C37D76" w:rsidRPr="007069B0">
        <w:rPr>
          <w:rFonts w:ascii="Times New Roman" w:eastAsia="Times New Roman" w:hAnsi="Times New Roman" w:cs="Times New Roman"/>
          <w:color w:val="000000" w:themeColor="text1"/>
          <w:sz w:val="24"/>
          <w:szCs w:val="24"/>
        </w:rPr>
        <w:t xml:space="preserve"> use of online technologies to collect traces of data </w:t>
      </w:r>
      <w:r w:rsidR="00D71E8E" w:rsidRPr="007069B0">
        <w:rPr>
          <w:rFonts w:ascii="Times New Roman" w:eastAsia="Times New Roman" w:hAnsi="Times New Roman" w:cs="Times New Roman"/>
          <w:color w:val="000000" w:themeColor="text1"/>
          <w:sz w:val="24"/>
          <w:szCs w:val="24"/>
        </w:rPr>
        <w:t xml:space="preserve">(Welser, Smith, Fisher, &amp; Gleave, 2008). </w:t>
      </w:r>
      <w:r w:rsidR="00334B29" w:rsidRPr="007069B0">
        <w:rPr>
          <w:rFonts w:ascii="Times New Roman" w:hAnsi="Times New Roman" w:cs="Times New Roman"/>
          <w:color w:val="000000" w:themeColor="text1"/>
          <w:sz w:val="24"/>
          <w:szCs w:val="24"/>
        </w:rPr>
        <w:t>Studies</w:t>
      </w:r>
      <w:r w:rsidR="007C7AFA" w:rsidRPr="007069B0">
        <w:rPr>
          <w:rFonts w:ascii="Times New Roman" w:eastAsia="Times New Roman" w:hAnsi="Times New Roman" w:cs="Times New Roman"/>
          <w:color w:val="000000" w:themeColor="text1"/>
          <w:sz w:val="24"/>
          <w:szCs w:val="24"/>
        </w:rPr>
        <w:t xml:space="preserve"> employing digital methods are often explicitly or implicitly</w:t>
      </w:r>
      <w:r w:rsidR="006E3924" w:rsidRPr="007069B0">
        <w:rPr>
          <w:rFonts w:ascii="Times New Roman" w:eastAsia="Times New Roman" w:hAnsi="Times New Roman" w:cs="Times New Roman"/>
          <w:color w:val="000000" w:themeColor="text1"/>
          <w:sz w:val="24"/>
          <w:szCs w:val="24"/>
        </w:rPr>
        <w:t xml:space="preserve"> associated with affinity space</w:t>
      </w:r>
      <w:r w:rsidR="00EF4D10" w:rsidRPr="007069B0">
        <w:rPr>
          <w:rFonts w:ascii="Times New Roman" w:eastAsia="Times New Roman" w:hAnsi="Times New Roman" w:cs="Times New Roman"/>
          <w:color w:val="000000" w:themeColor="text1"/>
          <w:sz w:val="24"/>
          <w:szCs w:val="24"/>
        </w:rPr>
        <w:t>s</w:t>
      </w:r>
      <w:r w:rsidR="007C7AFA" w:rsidRPr="007069B0">
        <w:rPr>
          <w:rFonts w:ascii="Times New Roman" w:eastAsia="Times New Roman" w:hAnsi="Times New Roman" w:cs="Times New Roman"/>
          <w:color w:val="000000" w:themeColor="text1"/>
          <w:sz w:val="24"/>
          <w:szCs w:val="24"/>
        </w:rPr>
        <w:t xml:space="preserve">. For example, video games are held to be powerful spaces for learning in part because they produce data that can be used for teaching and assessment purposes (Ifenthaler, Eseryel, &amp; Gun, 2012; Kafai &amp; Dede, 2014; Loh, Sheng, &amp; Ifenthaler, 2015; Steinkuehler &amp; Squire, 2014). Likewise, another kind of online space—the Internet forum—can be downloaded and subsequently analyzed for evidence of knowledge, thinking, and learning (Steinkuehler &amp; Duncan, 2008). </w:t>
      </w:r>
    </w:p>
    <w:p w14:paraId="7549E73A" w14:textId="6307A84B" w:rsidR="00181AE7" w:rsidRPr="007069B0" w:rsidRDefault="007C7AFA"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Naturally, </w:t>
      </w:r>
      <w:r w:rsidR="002A7B45" w:rsidRPr="007069B0">
        <w:rPr>
          <w:rFonts w:ascii="Times New Roman" w:eastAsia="Times New Roman" w:hAnsi="Times New Roman" w:cs="Times New Roman"/>
          <w:color w:val="000000" w:themeColor="text1"/>
          <w:sz w:val="24"/>
          <w:szCs w:val="24"/>
        </w:rPr>
        <w:t>a range of digital methods has</w:t>
      </w:r>
      <w:r w:rsidRPr="007069B0">
        <w:rPr>
          <w:rFonts w:ascii="Times New Roman" w:eastAsia="Times New Roman" w:hAnsi="Times New Roman" w:cs="Times New Roman"/>
          <w:color w:val="000000" w:themeColor="text1"/>
          <w:sz w:val="24"/>
          <w:szCs w:val="24"/>
        </w:rPr>
        <w:t xml:space="preserve"> been used to study the use of Twitter in education. For example, Kassens-Noor (2012) compiled a Twitter </w:t>
      </w:r>
      <w:r w:rsidRPr="007069B0">
        <w:rPr>
          <w:rFonts w:ascii="Times New Roman" w:eastAsia="Times New Roman" w:hAnsi="Times New Roman" w:cs="Times New Roman"/>
          <w:i/>
          <w:color w:val="000000" w:themeColor="text1"/>
          <w:sz w:val="24"/>
          <w:szCs w:val="24"/>
        </w:rPr>
        <w:t>list</w:t>
      </w:r>
      <w:r w:rsidRPr="007069B0">
        <w:rPr>
          <w:rFonts w:ascii="Times New Roman" w:eastAsia="Times New Roman" w:hAnsi="Times New Roman" w:cs="Times New Roman"/>
          <w:color w:val="000000" w:themeColor="text1"/>
          <w:sz w:val="24"/>
          <w:szCs w:val="24"/>
        </w:rPr>
        <w:t xml:space="preserve"> (i.e., a customized feed) of undergraduate and graduate students enrolled in a particular class in order to study their learning in the class. Alternatively, Gleason (2013) used a third-party application to archive tweets that </w:t>
      </w:r>
      <w:r w:rsidRPr="007069B0">
        <w:rPr>
          <w:rFonts w:ascii="Times New Roman" w:eastAsia="Times New Roman" w:hAnsi="Times New Roman" w:cs="Times New Roman"/>
          <w:color w:val="000000" w:themeColor="text1"/>
          <w:sz w:val="24"/>
          <w:szCs w:val="24"/>
        </w:rPr>
        <w:lastRenderedPageBreak/>
        <w:t>used a particular hashtag and then analyzed them for evidence of info</w:t>
      </w:r>
      <w:r w:rsidR="00D97332" w:rsidRPr="007069B0">
        <w:rPr>
          <w:rFonts w:ascii="Times New Roman" w:eastAsia="Times New Roman" w:hAnsi="Times New Roman" w:cs="Times New Roman"/>
          <w:color w:val="000000" w:themeColor="text1"/>
          <w:sz w:val="24"/>
          <w:szCs w:val="24"/>
        </w:rPr>
        <w:t>rmal learning. Veletsianos (2012</w:t>
      </w:r>
      <w:r w:rsidRPr="007069B0">
        <w:rPr>
          <w:rFonts w:ascii="Times New Roman" w:eastAsia="Times New Roman" w:hAnsi="Times New Roman" w:cs="Times New Roman"/>
          <w:color w:val="000000" w:themeColor="text1"/>
          <w:sz w:val="24"/>
          <w:szCs w:val="24"/>
        </w:rPr>
        <w:t xml:space="preserve">) took yet another route by using the Twitter application programming interface (API) to collect tweets associated with scholars employed at institutions of higher education and then employed qualitative analysis to find themes emerging from their tweets. </w:t>
      </w:r>
    </w:p>
    <w:p w14:paraId="2F388CFD" w14:textId="3BBB5A6C" w:rsidR="00181AE7" w:rsidRPr="007069B0" w:rsidRDefault="007C7AFA" w:rsidP="00C51DEE">
      <w:pPr>
        <w:pStyle w:val="Normal1"/>
        <w:spacing w:line="240" w:lineRule="auto"/>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 xml:space="preserve">Purpose </w:t>
      </w:r>
    </w:p>
    <w:p w14:paraId="27859590" w14:textId="1CA4FADF" w:rsidR="00181AE7" w:rsidRPr="007069B0" w:rsidRDefault="007C7AFA" w:rsidP="00C51DEE">
      <w:pPr>
        <w:pStyle w:val="Normal1"/>
        <w:spacing w:line="240" w:lineRule="auto"/>
        <w:ind w:firstLine="720"/>
        <w:rPr>
          <w:rFonts w:ascii="Times New Roman" w:eastAsia="Times New Roman" w:hAnsi="Times New Roman" w:cs="Times New Roman"/>
          <w:color w:val="000000" w:themeColor="text1"/>
          <w:sz w:val="24"/>
          <w:szCs w:val="24"/>
        </w:rPr>
      </w:pPr>
      <w:bookmarkStart w:id="1" w:name="h.30j0zll" w:colFirst="0" w:colLast="0"/>
      <w:bookmarkEnd w:id="1"/>
      <w:r w:rsidRPr="007069B0">
        <w:rPr>
          <w:rFonts w:ascii="Times New Roman" w:eastAsia="Times New Roman" w:hAnsi="Times New Roman" w:cs="Times New Roman"/>
          <w:color w:val="000000" w:themeColor="text1"/>
          <w:sz w:val="24"/>
          <w:szCs w:val="24"/>
        </w:rPr>
        <w:t xml:space="preserve">Given SETHs’ potential to serve as important affinity spaces and their absence in the extant literature, our purpose </w:t>
      </w:r>
      <w:r w:rsidR="0020209E" w:rsidRPr="007069B0">
        <w:rPr>
          <w:rFonts w:ascii="Times New Roman" w:eastAsia="Times New Roman" w:hAnsi="Times New Roman" w:cs="Times New Roman"/>
          <w:color w:val="000000" w:themeColor="text1"/>
          <w:sz w:val="24"/>
          <w:szCs w:val="24"/>
        </w:rPr>
        <w:t xml:space="preserve">in this study is to </w:t>
      </w:r>
      <w:r w:rsidR="00D4197A" w:rsidRPr="007069B0">
        <w:rPr>
          <w:rFonts w:ascii="Times New Roman" w:eastAsia="Times New Roman" w:hAnsi="Times New Roman" w:cs="Times New Roman"/>
          <w:color w:val="000000" w:themeColor="text1"/>
          <w:sz w:val="24"/>
          <w:szCs w:val="24"/>
        </w:rPr>
        <w:t>present the first examination</w:t>
      </w:r>
      <w:r w:rsidR="0020209E" w:rsidRPr="007069B0">
        <w:rPr>
          <w:rFonts w:ascii="Times New Roman" w:eastAsia="Times New Roman" w:hAnsi="Times New Roman" w:cs="Times New Roman"/>
          <w:color w:val="000000" w:themeColor="text1"/>
          <w:sz w:val="24"/>
          <w:szCs w:val="24"/>
        </w:rPr>
        <w:t xml:space="preserve"> of</w:t>
      </w:r>
      <w:r w:rsidRPr="007069B0">
        <w:rPr>
          <w:rFonts w:ascii="Times New Roman" w:eastAsia="Times New Roman" w:hAnsi="Times New Roman" w:cs="Times New Roman"/>
          <w:color w:val="000000" w:themeColor="text1"/>
          <w:sz w:val="24"/>
          <w:szCs w:val="24"/>
        </w:rPr>
        <w:t xml:space="preserve"> SETHs</w:t>
      </w:r>
      <w:r w:rsidR="00D4197A" w:rsidRPr="007069B0">
        <w:rPr>
          <w:rFonts w:ascii="Times New Roman" w:eastAsia="Times New Roman" w:hAnsi="Times New Roman" w:cs="Times New Roman"/>
          <w:color w:val="000000" w:themeColor="text1"/>
          <w:sz w:val="24"/>
          <w:szCs w:val="24"/>
        </w:rPr>
        <w:t xml:space="preserve"> as </w:t>
      </w:r>
      <w:r w:rsidR="004D12A8" w:rsidRPr="007069B0">
        <w:rPr>
          <w:rFonts w:ascii="Times New Roman" w:eastAsia="Times New Roman" w:hAnsi="Times New Roman" w:cs="Times New Roman"/>
          <w:color w:val="000000" w:themeColor="text1"/>
          <w:sz w:val="24"/>
          <w:szCs w:val="24"/>
        </w:rPr>
        <w:t>candidate</w:t>
      </w:r>
      <w:r w:rsidR="00D4197A" w:rsidRPr="007069B0">
        <w:rPr>
          <w:rFonts w:ascii="Times New Roman" w:eastAsia="Times New Roman" w:hAnsi="Times New Roman" w:cs="Times New Roman"/>
          <w:color w:val="000000" w:themeColor="text1"/>
          <w:sz w:val="24"/>
          <w:szCs w:val="24"/>
        </w:rPr>
        <w:t xml:space="preserve"> Twitter-based educational affinity spaces</w:t>
      </w:r>
      <w:r w:rsidRPr="007069B0">
        <w:rPr>
          <w:rFonts w:ascii="Times New Roman" w:eastAsia="Times New Roman" w:hAnsi="Times New Roman" w:cs="Times New Roman"/>
          <w:color w:val="000000" w:themeColor="text1"/>
          <w:sz w:val="24"/>
          <w:szCs w:val="24"/>
        </w:rPr>
        <w:t>.</w:t>
      </w:r>
      <w:r w:rsidR="00ED513C" w:rsidRPr="007069B0">
        <w:rPr>
          <w:rFonts w:ascii="Times New Roman" w:eastAsia="Times New Roman" w:hAnsi="Times New Roman" w:cs="Times New Roman"/>
          <w:color w:val="000000" w:themeColor="text1"/>
          <w:sz w:val="24"/>
          <w:szCs w:val="24"/>
        </w:rPr>
        <w:t xml:space="preserve"> As mentioned earlier, </w:t>
      </w:r>
      <w:r w:rsidR="00372720" w:rsidRPr="007069B0">
        <w:rPr>
          <w:rFonts w:ascii="Times New Roman" w:eastAsia="Times New Roman" w:hAnsi="Times New Roman" w:cs="Times New Roman"/>
          <w:color w:val="000000" w:themeColor="text1"/>
          <w:sz w:val="24"/>
          <w:szCs w:val="24"/>
        </w:rPr>
        <w:t>s</w:t>
      </w:r>
      <w:r w:rsidR="00ED513C" w:rsidRPr="007069B0">
        <w:rPr>
          <w:rFonts w:ascii="Times New Roman" w:eastAsia="Times New Roman" w:hAnsi="Times New Roman" w:cs="Times New Roman"/>
          <w:color w:val="000000" w:themeColor="text1"/>
          <w:sz w:val="24"/>
          <w:szCs w:val="24"/>
        </w:rPr>
        <w:t xml:space="preserve">tate-based Twitter affinity spaces </w:t>
      </w:r>
      <w:r w:rsidR="00372720" w:rsidRPr="007069B0">
        <w:rPr>
          <w:rFonts w:ascii="Times New Roman" w:eastAsia="Times New Roman" w:hAnsi="Times New Roman" w:cs="Times New Roman"/>
          <w:color w:val="000000" w:themeColor="text1"/>
          <w:sz w:val="24"/>
          <w:szCs w:val="24"/>
        </w:rPr>
        <w:t>are</w:t>
      </w:r>
      <w:r w:rsidR="00ED513C" w:rsidRPr="007069B0">
        <w:rPr>
          <w:rFonts w:ascii="Times New Roman" w:eastAsia="Times New Roman" w:hAnsi="Times New Roman" w:cs="Times New Roman"/>
          <w:color w:val="000000" w:themeColor="text1"/>
          <w:sz w:val="24"/>
          <w:szCs w:val="24"/>
        </w:rPr>
        <w:t xml:space="preserve"> an especially valuable site for research because their size is possibly “just right,” with topics localized to the context in which </w:t>
      </w:r>
      <w:r w:rsidR="00372720" w:rsidRPr="007069B0">
        <w:rPr>
          <w:rFonts w:ascii="Times New Roman" w:eastAsia="Times New Roman" w:hAnsi="Times New Roman" w:cs="Times New Roman"/>
          <w:color w:val="000000" w:themeColor="text1"/>
          <w:sz w:val="24"/>
          <w:szCs w:val="24"/>
        </w:rPr>
        <w:t>educators and those connected to education</w:t>
      </w:r>
      <w:r w:rsidR="00ED513C" w:rsidRPr="007069B0">
        <w:rPr>
          <w:rFonts w:ascii="Times New Roman" w:eastAsia="Times New Roman" w:hAnsi="Times New Roman" w:cs="Times New Roman"/>
          <w:color w:val="000000" w:themeColor="text1"/>
          <w:sz w:val="24"/>
          <w:szCs w:val="24"/>
        </w:rPr>
        <w:t xml:space="preserve"> work, learn, and interact, but also large enough to foster a sustainable community.</w:t>
      </w:r>
      <w:r w:rsidR="00F32CBB" w:rsidRPr="007069B0">
        <w:rPr>
          <w:rFonts w:ascii="Times New Roman" w:eastAsia="Times New Roman" w:hAnsi="Times New Roman" w:cs="Times New Roman"/>
          <w:color w:val="000000" w:themeColor="text1"/>
          <w:sz w:val="24"/>
          <w:szCs w:val="24"/>
        </w:rPr>
        <w:t xml:space="preserve"> Research on SETHs is critical because with it</w:t>
      </w:r>
      <w:r w:rsidR="00372720" w:rsidRPr="007069B0">
        <w:rPr>
          <w:rFonts w:ascii="Times New Roman" w:eastAsia="Times New Roman" w:hAnsi="Times New Roman" w:cs="Times New Roman"/>
          <w:color w:val="000000" w:themeColor="text1"/>
          <w:sz w:val="24"/>
          <w:szCs w:val="24"/>
        </w:rPr>
        <w:t xml:space="preserve"> comes </w:t>
      </w:r>
      <w:r w:rsidR="00F32CBB" w:rsidRPr="007069B0">
        <w:rPr>
          <w:rFonts w:ascii="Times New Roman" w:eastAsia="Times New Roman" w:hAnsi="Times New Roman" w:cs="Times New Roman"/>
          <w:color w:val="000000" w:themeColor="text1"/>
          <w:sz w:val="24"/>
          <w:szCs w:val="24"/>
        </w:rPr>
        <w:t>the opportunity to better learn from and support a large number of teachers</w:t>
      </w:r>
      <w:r w:rsidR="00372720" w:rsidRPr="007069B0">
        <w:rPr>
          <w:rFonts w:ascii="Times New Roman" w:eastAsia="Times New Roman" w:hAnsi="Times New Roman" w:cs="Times New Roman"/>
          <w:color w:val="000000" w:themeColor="text1"/>
          <w:sz w:val="24"/>
          <w:szCs w:val="24"/>
        </w:rPr>
        <w:t xml:space="preserve"> and those affiliated with education</w:t>
      </w:r>
      <w:r w:rsidR="00F32CBB" w:rsidRPr="007069B0">
        <w:rPr>
          <w:rFonts w:ascii="Times New Roman" w:eastAsia="Times New Roman" w:hAnsi="Times New Roman" w:cs="Times New Roman"/>
          <w:color w:val="000000" w:themeColor="text1"/>
          <w:sz w:val="24"/>
          <w:szCs w:val="24"/>
        </w:rPr>
        <w:t xml:space="preserve"> and others who participate </w:t>
      </w:r>
      <w:r w:rsidR="00372720" w:rsidRPr="007069B0">
        <w:rPr>
          <w:rFonts w:ascii="Times New Roman" w:eastAsia="Times New Roman" w:hAnsi="Times New Roman" w:cs="Times New Roman"/>
          <w:color w:val="000000" w:themeColor="text1"/>
          <w:sz w:val="24"/>
          <w:szCs w:val="24"/>
        </w:rPr>
        <w:t>in these affinity spaces</w:t>
      </w:r>
      <w:r w:rsidR="00F32CBB"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Employing digital methods, we seek to understand the characteristics of these affinity spaces evidenced in patterns of their activity over the course of a six-month data collection period.</w:t>
      </w:r>
      <w:r w:rsidR="00885A66" w:rsidRPr="007069B0">
        <w:rPr>
          <w:rFonts w:ascii="Times New Roman" w:eastAsia="Times New Roman" w:hAnsi="Times New Roman" w:cs="Times New Roman"/>
          <w:color w:val="000000" w:themeColor="text1"/>
          <w:sz w:val="24"/>
          <w:szCs w:val="24"/>
        </w:rPr>
        <w:t xml:space="preserve"> To develop these research questions, we</w:t>
      </w:r>
      <w:r w:rsidR="00372720" w:rsidRPr="007069B0">
        <w:rPr>
          <w:rFonts w:ascii="Times New Roman" w:eastAsia="Times New Roman" w:hAnsi="Times New Roman" w:cs="Times New Roman"/>
          <w:color w:val="000000" w:themeColor="text1"/>
          <w:sz w:val="24"/>
          <w:szCs w:val="24"/>
        </w:rPr>
        <w:t xml:space="preserve"> first</w:t>
      </w:r>
      <w:r w:rsidR="00885A66" w:rsidRPr="007069B0">
        <w:rPr>
          <w:rFonts w:ascii="Times New Roman" w:eastAsia="Times New Roman" w:hAnsi="Times New Roman" w:cs="Times New Roman"/>
          <w:color w:val="000000" w:themeColor="text1"/>
          <w:sz w:val="24"/>
          <w:szCs w:val="24"/>
        </w:rPr>
        <w:t xml:space="preserve"> </w:t>
      </w:r>
      <w:r w:rsidR="00372720" w:rsidRPr="007069B0">
        <w:rPr>
          <w:rFonts w:ascii="Times New Roman" w:eastAsia="Times New Roman" w:hAnsi="Times New Roman" w:cs="Times New Roman"/>
          <w:color w:val="000000" w:themeColor="text1"/>
          <w:sz w:val="24"/>
          <w:szCs w:val="24"/>
        </w:rPr>
        <w:t xml:space="preserve">identified possible SETHs </w:t>
      </w:r>
      <w:r w:rsidR="00D75D93" w:rsidRPr="007069B0">
        <w:rPr>
          <w:rFonts w:ascii="Times New Roman" w:eastAsia="Times New Roman" w:hAnsi="Times New Roman" w:cs="Times New Roman"/>
          <w:color w:val="000000" w:themeColor="text1"/>
          <w:sz w:val="24"/>
          <w:szCs w:val="24"/>
        </w:rPr>
        <w:t xml:space="preserve">and determined </w:t>
      </w:r>
      <w:r w:rsidR="00372720" w:rsidRPr="007069B0">
        <w:rPr>
          <w:rFonts w:ascii="Times New Roman" w:eastAsia="Times New Roman" w:hAnsi="Times New Roman" w:cs="Times New Roman"/>
          <w:color w:val="000000" w:themeColor="text1"/>
          <w:sz w:val="24"/>
          <w:szCs w:val="24"/>
        </w:rPr>
        <w:t>how</w:t>
      </w:r>
      <w:r w:rsidR="00D75D93" w:rsidRPr="007069B0">
        <w:rPr>
          <w:rFonts w:ascii="Times New Roman" w:eastAsia="Times New Roman" w:hAnsi="Times New Roman" w:cs="Times New Roman"/>
          <w:color w:val="000000" w:themeColor="text1"/>
          <w:sz w:val="24"/>
          <w:szCs w:val="24"/>
        </w:rPr>
        <w:t xml:space="preserve"> an examination of who was participating</w:t>
      </w:r>
      <w:r w:rsidR="00372720" w:rsidRPr="007069B0">
        <w:rPr>
          <w:rFonts w:ascii="Times New Roman" w:eastAsia="Times New Roman" w:hAnsi="Times New Roman" w:cs="Times New Roman"/>
          <w:color w:val="000000" w:themeColor="text1"/>
          <w:sz w:val="24"/>
          <w:szCs w:val="24"/>
        </w:rPr>
        <w:t xml:space="preserve"> in these affinity spaces</w:t>
      </w:r>
      <w:r w:rsidR="00D75D93" w:rsidRPr="007069B0">
        <w:rPr>
          <w:rFonts w:ascii="Times New Roman" w:eastAsia="Times New Roman" w:hAnsi="Times New Roman" w:cs="Times New Roman"/>
          <w:color w:val="000000" w:themeColor="text1"/>
          <w:sz w:val="24"/>
          <w:szCs w:val="24"/>
        </w:rPr>
        <w:t xml:space="preserve"> could lend initial insight into how these spaces function. Moreover, we sought to determine how active these </w:t>
      </w:r>
      <w:r w:rsidR="00372720" w:rsidRPr="007069B0">
        <w:rPr>
          <w:rFonts w:ascii="Times New Roman" w:eastAsia="Times New Roman" w:hAnsi="Times New Roman" w:cs="Times New Roman"/>
          <w:color w:val="000000" w:themeColor="text1"/>
          <w:sz w:val="24"/>
          <w:szCs w:val="24"/>
        </w:rPr>
        <w:t>SETHs</w:t>
      </w:r>
      <w:r w:rsidR="00D75D93" w:rsidRPr="007069B0">
        <w:rPr>
          <w:rFonts w:ascii="Times New Roman" w:eastAsia="Times New Roman" w:hAnsi="Times New Roman" w:cs="Times New Roman"/>
          <w:color w:val="000000" w:themeColor="text1"/>
          <w:sz w:val="24"/>
          <w:szCs w:val="24"/>
        </w:rPr>
        <w:t xml:space="preserve"> </w:t>
      </w:r>
      <w:r w:rsidR="00372720" w:rsidRPr="007069B0">
        <w:rPr>
          <w:rFonts w:ascii="Times New Roman" w:eastAsia="Times New Roman" w:hAnsi="Times New Roman" w:cs="Times New Roman"/>
          <w:color w:val="000000" w:themeColor="text1"/>
          <w:sz w:val="24"/>
          <w:szCs w:val="24"/>
        </w:rPr>
        <w:t>we</w:t>
      </w:r>
      <w:r w:rsidR="00D75D93" w:rsidRPr="007069B0">
        <w:rPr>
          <w:rFonts w:ascii="Times New Roman" w:eastAsia="Times New Roman" w:hAnsi="Times New Roman" w:cs="Times New Roman"/>
          <w:color w:val="000000" w:themeColor="text1"/>
          <w:sz w:val="24"/>
          <w:szCs w:val="24"/>
        </w:rPr>
        <w:t xml:space="preserve">re: If their activity </w:t>
      </w:r>
      <w:r w:rsidR="00372720" w:rsidRPr="007069B0">
        <w:rPr>
          <w:rFonts w:ascii="Times New Roman" w:eastAsia="Times New Roman" w:hAnsi="Times New Roman" w:cs="Times New Roman"/>
          <w:color w:val="000000" w:themeColor="text1"/>
          <w:sz w:val="24"/>
          <w:szCs w:val="24"/>
        </w:rPr>
        <w:t xml:space="preserve">was </w:t>
      </w:r>
      <w:r w:rsidR="00D75D93" w:rsidRPr="007069B0">
        <w:rPr>
          <w:rFonts w:ascii="Times New Roman" w:eastAsia="Times New Roman" w:hAnsi="Times New Roman" w:cs="Times New Roman"/>
          <w:color w:val="000000" w:themeColor="text1"/>
          <w:sz w:val="24"/>
          <w:szCs w:val="24"/>
        </w:rPr>
        <w:t xml:space="preserve">inconsistent (or very low), then perhaps other Twitter-based affinity spaces </w:t>
      </w:r>
      <w:r w:rsidR="00372720" w:rsidRPr="007069B0">
        <w:rPr>
          <w:rFonts w:ascii="Times New Roman" w:eastAsia="Times New Roman" w:hAnsi="Times New Roman" w:cs="Times New Roman"/>
          <w:color w:val="000000" w:themeColor="text1"/>
          <w:sz w:val="24"/>
          <w:szCs w:val="24"/>
        </w:rPr>
        <w:t>would</w:t>
      </w:r>
      <w:r w:rsidR="00D75D93" w:rsidRPr="007069B0">
        <w:rPr>
          <w:rFonts w:ascii="Times New Roman" w:eastAsia="Times New Roman" w:hAnsi="Times New Roman" w:cs="Times New Roman"/>
          <w:color w:val="000000" w:themeColor="text1"/>
          <w:sz w:val="24"/>
          <w:szCs w:val="24"/>
        </w:rPr>
        <w:t xml:space="preserve"> be a better target for future research. Finally, we sought to determine </w:t>
      </w:r>
      <w:r w:rsidR="00372720" w:rsidRPr="007069B0">
        <w:rPr>
          <w:rFonts w:ascii="Times New Roman" w:eastAsia="Times New Roman" w:hAnsi="Times New Roman" w:cs="Times New Roman"/>
          <w:color w:val="000000" w:themeColor="text1"/>
          <w:sz w:val="24"/>
          <w:szCs w:val="24"/>
        </w:rPr>
        <w:t xml:space="preserve">and identify </w:t>
      </w:r>
      <w:r w:rsidR="00D75D93" w:rsidRPr="007069B0">
        <w:rPr>
          <w:rFonts w:ascii="Times New Roman" w:eastAsia="Times New Roman" w:hAnsi="Times New Roman" w:cs="Times New Roman"/>
          <w:color w:val="000000" w:themeColor="text1"/>
          <w:sz w:val="24"/>
          <w:szCs w:val="24"/>
        </w:rPr>
        <w:t>when participants were active</w:t>
      </w:r>
      <w:r w:rsidR="00372720" w:rsidRPr="007069B0">
        <w:rPr>
          <w:rFonts w:ascii="Times New Roman" w:eastAsia="Times New Roman" w:hAnsi="Times New Roman" w:cs="Times New Roman"/>
          <w:color w:val="000000" w:themeColor="text1"/>
          <w:sz w:val="24"/>
          <w:szCs w:val="24"/>
        </w:rPr>
        <w:t xml:space="preserve"> (i.e., time and/or day)</w:t>
      </w:r>
      <w:r w:rsidR="00D75D93" w:rsidRPr="007069B0">
        <w:rPr>
          <w:rFonts w:ascii="Times New Roman" w:eastAsia="Times New Roman" w:hAnsi="Times New Roman" w:cs="Times New Roman"/>
          <w:color w:val="000000" w:themeColor="text1"/>
          <w:sz w:val="24"/>
          <w:szCs w:val="24"/>
        </w:rPr>
        <w:t xml:space="preserve">, to perhaps reveal whether participation occurred on certain days or at certain times of day. Taken together, these research questions help us </w:t>
      </w:r>
      <w:r w:rsidR="00372720" w:rsidRPr="007069B0">
        <w:rPr>
          <w:rFonts w:ascii="Times New Roman" w:eastAsia="Times New Roman" w:hAnsi="Times New Roman" w:cs="Times New Roman"/>
          <w:color w:val="000000" w:themeColor="text1"/>
          <w:sz w:val="24"/>
          <w:szCs w:val="24"/>
        </w:rPr>
        <w:t xml:space="preserve">better </w:t>
      </w:r>
      <w:r w:rsidR="00D75D93" w:rsidRPr="007069B0">
        <w:rPr>
          <w:rFonts w:ascii="Times New Roman" w:eastAsia="Times New Roman" w:hAnsi="Times New Roman" w:cs="Times New Roman"/>
          <w:color w:val="000000" w:themeColor="text1"/>
          <w:sz w:val="24"/>
          <w:szCs w:val="24"/>
        </w:rPr>
        <w:t xml:space="preserve">understand </w:t>
      </w:r>
      <w:r w:rsidR="00372720" w:rsidRPr="007069B0">
        <w:rPr>
          <w:rFonts w:ascii="Times New Roman" w:eastAsia="Times New Roman" w:hAnsi="Times New Roman" w:cs="Times New Roman"/>
          <w:color w:val="000000" w:themeColor="text1"/>
          <w:sz w:val="24"/>
          <w:szCs w:val="24"/>
        </w:rPr>
        <w:t>the degree to which SETHs, individually and collectively,</w:t>
      </w:r>
      <w:r w:rsidR="00D75D93" w:rsidRPr="007069B0">
        <w:rPr>
          <w:rFonts w:ascii="Times New Roman" w:eastAsia="Times New Roman" w:hAnsi="Times New Roman" w:cs="Times New Roman"/>
          <w:color w:val="000000" w:themeColor="text1"/>
          <w:sz w:val="24"/>
          <w:szCs w:val="24"/>
        </w:rPr>
        <w:t xml:space="preserve"> serve as affinity space</w:t>
      </w:r>
      <w:r w:rsidR="00372720" w:rsidRPr="007069B0">
        <w:rPr>
          <w:rFonts w:ascii="Times New Roman" w:eastAsia="Times New Roman" w:hAnsi="Times New Roman" w:cs="Times New Roman"/>
          <w:color w:val="000000" w:themeColor="text1"/>
          <w:sz w:val="24"/>
          <w:szCs w:val="24"/>
        </w:rPr>
        <w:t>s</w:t>
      </w:r>
      <w:r w:rsidR="00D75D93" w:rsidRPr="007069B0">
        <w:rPr>
          <w:rFonts w:ascii="Times New Roman" w:eastAsia="Times New Roman" w:hAnsi="Times New Roman" w:cs="Times New Roman"/>
          <w:color w:val="000000" w:themeColor="text1"/>
          <w:sz w:val="24"/>
          <w:szCs w:val="24"/>
        </w:rPr>
        <w:t xml:space="preserve">. </w:t>
      </w:r>
      <w:r w:rsidR="005C2781" w:rsidRPr="007069B0">
        <w:rPr>
          <w:rFonts w:ascii="Times New Roman" w:eastAsia="Times New Roman" w:hAnsi="Times New Roman" w:cs="Times New Roman"/>
          <w:color w:val="000000" w:themeColor="text1"/>
          <w:sz w:val="24"/>
          <w:szCs w:val="24"/>
        </w:rPr>
        <w:t>Accordingly</w:t>
      </w:r>
      <w:r w:rsidRPr="007069B0">
        <w:rPr>
          <w:rFonts w:ascii="Times New Roman" w:eastAsia="Times New Roman" w:hAnsi="Times New Roman" w:cs="Times New Roman"/>
          <w:color w:val="000000" w:themeColor="text1"/>
          <w:sz w:val="24"/>
          <w:szCs w:val="24"/>
        </w:rPr>
        <w:t xml:space="preserve">, we answer the following questions on both an aggregate </w:t>
      </w:r>
      <w:r w:rsidR="004668C2" w:rsidRPr="007069B0">
        <w:rPr>
          <w:rFonts w:ascii="Times New Roman" w:eastAsia="Times New Roman" w:hAnsi="Times New Roman" w:cs="Times New Roman"/>
          <w:color w:val="000000" w:themeColor="text1"/>
          <w:sz w:val="24"/>
          <w:szCs w:val="24"/>
        </w:rPr>
        <w:t>and individual</w:t>
      </w:r>
      <w:r w:rsidRPr="007069B0">
        <w:rPr>
          <w:rFonts w:ascii="Times New Roman" w:eastAsia="Times New Roman" w:hAnsi="Times New Roman" w:cs="Times New Roman"/>
          <w:color w:val="000000" w:themeColor="text1"/>
          <w:sz w:val="24"/>
          <w:szCs w:val="24"/>
        </w:rPr>
        <w:t xml:space="preserve"> level:</w:t>
      </w:r>
    </w:p>
    <w:p w14:paraId="01408956" w14:textId="77777777" w:rsidR="00080898" w:rsidRPr="007069B0" w:rsidRDefault="00080898" w:rsidP="00C51DEE">
      <w:pPr>
        <w:pStyle w:val="Normal1"/>
        <w:numPr>
          <w:ilvl w:val="0"/>
          <w:numId w:val="1"/>
        </w:numPr>
        <w:spacing w:line="240" w:lineRule="auto"/>
        <w:ind w:hanging="36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Who is participating in these affinity spaces?</w:t>
      </w:r>
    </w:p>
    <w:p w14:paraId="519963DC" w14:textId="2EC54324" w:rsidR="00985EC7" w:rsidRPr="007069B0" w:rsidRDefault="001D7528" w:rsidP="00C51DEE">
      <w:pPr>
        <w:pStyle w:val="Normal1"/>
        <w:numPr>
          <w:ilvl w:val="0"/>
          <w:numId w:val="1"/>
        </w:numPr>
        <w:spacing w:line="240" w:lineRule="auto"/>
        <w:ind w:hanging="36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How active are participants in these affinity spaces?</w:t>
      </w:r>
    </w:p>
    <w:p w14:paraId="519EB298" w14:textId="75E52D99" w:rsidR="00885A66" w:rsidRPr="007069B0" w:rsidRDefault="001F67A8" w:rsidP="00C51DEE">
      <w:pPr>
        <w:pStyle w:val="Normal1"/>
        <w:numPr>
          <w:ilvl w:val="0"/>
          <w:numId w:val="1"/>
        </w:numPr>
        <w:spacing w:line="240" w:lineRule="auto"/>
        <w:ind w:hanging="36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When are participants active in these affinity spaces?</w:t>
      </w:r>
    </w:p>
    <w:p w14:paraId="661F3E09" w14:textId="584AB04D" w:rsidR="00B01A23" w:rsidRPr="007069B0" w:rsidRDefault="000C7C1A" w:rsidP="00C51DEE">
      <w:pPr>
        <w:pStyle w:val="Normal1"/>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While t</w:t>
      </w:r>
      <w:r w:rsidR="00E0681F" w:rsidRPr="007069B0">
        <w:rPr>
          <w:rFonts w:ascii="Times New Roman" w:eastAsia="Times New Roman" w:hAnsi="Times New Roman" w:cs="Times New Roman"/>
          <w:color w:val="000000" w:themeColor="text1"/>
          <w:sz w:val="24"/>
          <w:szCs w:val="24"/>
        </w:rPr>
        <w:t xml:space="preserve">he first </w:t>
      </w:r>
      <w:r w:rsidR="00DC49B7" w:rsidRPr="007069B0">
        <w:rPr>
          <w:rFonts w:ascii="Times New Roman" w:eastAsia="Times New Roman" w:hAnsi="Times New Roman" w:cs="Times New Roman"/>
          <w:color w:val="000000" w:themeColor="text1"/>
          <w:sz w:val="24"/>
          <w:szCs w:val="24"/>
        </w:rPr>
        <w:t>question</w:t>
      </w:r>
      <w:r w:rsidR="00E95E39" w:rsidRPr="007069B0">
        <w:rPr>
          <w:rFonts w:ascii="Times New Roman" w:eastAsia="Times New Roman" w:hAnsi="Times New Roman" w:cs="Times New Roman"/>
          <w:color w:val="000000" w:themeColor="text1"/>
          <w:sz w:val="24"/>
          <w:szCs w:val="24"/>
        </w:rPr>
        <w:t xml:space="preserve"> is</w:t>
      </w:r>
      <w:r w:rsidR="00DC49B7" w:rsidRPr="007069B0">
        <w:rPr>
          <w:rFonts w:ascii="Times New Roman" w:eastAsia="Times New Roman" w:hAnsi="Times New Roman" w:cs="Times New Roman"/>
          <w:color w:val="000000" w:themeColor="text1"/>
          <w:sz w:val="24"/>
          <w:szCs w:val="24"/>
        </w:rPr>
        <w:t xml:space="preserve"> </w:t>
      </w:r>
      <w:r w:rsidR="00E95E39" w:rsidRPr="007069B0">
        <w:rPr>
          <w:rFonts w:ascii="Times New Roman" w:eastAsia="Times New Roman" w:hAnsi="Times New Roman" w:cs="Times New Roman"/>
          <w:color w:val="000000" w:themeColor="text1"/>
          <w:sz w:val="24"/>
          <w:szCs w:val="24"/>
        </w:rPr>
        <w:t>focuses</w:t>
      </w:r>
      <w:r w:rsidR="00E0681F" w:rsidRPr="007069B0">
        <w:rPr>
          <w:rFonts w:ascii="Times New Roman" w:eastAsia="Times New Roman" w:hAnsi="Times New Roman" w:cs="Times New Roman"/>
          <w:color w:val="000000" w:themeColor="text1"/>
          <w:sz w:val="24"/>
          <w:szCs w:val="24"/>
        </w:rPr>
        <w:t xml:space="preserve"> on</w:t>
      </w:r>
      <w:r w:rsidR="005347E9" w:rsidRPr="007069B0">
        <w:rPr>
          <w:rFonts w:ascii="Times New Roman" w:eastAsia="Times New Roman" w:hAnsi="Times New Roman" w:cs="Times New Roman"/>
          <w:color w:val="000000" w:themeColor="text1"/>
          <w:sz w:val="24"/>
          <w:szCs w:val="24"/>
        </w:rPr>
        <w:t xml:space="preserve"> </w:t>
      </w:r>
      <w:r w:rsidR="00E0681F" w:rsidRPr="007069B0">
        <w:rPr>
          <w:rFonts w:ascii="Times New Roman" w:eastAsia="Times New Roman" w:hAnsi="Times New Roman" w:cs="Times New Roman"/>
          <w:color w:val="000000" w:themeColor="text1"/>
          <w:sz w:val="24"/>
          <w:szCs w:val="24"/>
        </w:rPr>
        <w:t xml:space="preserve">the </w:t>
      </w:r>
      <w:r w:rsidR="005347E9" w:rsidRPr="007069B0">
        <w:rPr>
          <w:rFonts w:ascii="Times New Roman" w:eastAsia="Times New Roman" w:hAnsi="Times New Roman" w:cs="Times New Roman"/>
          <w:color w:val="000000" w:themeColor="text1"/>
          <w:sz w:val="24"/>
          <w:szCs w:val="24"/>
        </w:rPr>
        <w:t>members of the affinity group</w:t>
      </w:r>
      <w:r w:rsidR="00446AB5" w:rsidRPr="007069B0">
        <w:rPr>
          <w:rFonts w:ascii="Times New Roman" w:eastAsia="Times New Roman" w:hAnsi="Times New Roman" w:cs="Times New Roman"/>
          <w:color w:val="000000" w:themeColor="text1"/>
          <w:sz w:val="24"/>
          <w:szCs w:val="24"/>
        </w:rPr>
        <w:t xml:space="preserve"> and their </w:t>
      </w:r>
      <w:r w:rsidR="00E95E39" w:rsidRPr="007069B0">
        <w:rPr>
          <w:rFonts w:ascii="Times New Roman" w:eastAsia="Times New Roman" w:hAnsi="Times New Roman" w:cs="Times New Roman"/>
          <w:color w:val="000000" w:themeColor="text1"/>
          <w:sz w:val="24"/>
          <w:szCs w:val="24"/>
        </w:rPr>
        <w:t xml:space="preserve">characteristics, the second two—about when participants engage with </w:t>
      </w:r>
      <w:r w:rsidR="003D3C21" w:rsidRPr="007069B0">
        <w:rPr>
          <w:rFonts w:ascii="Times New Roman" w:eastAsia="Times New Roman" w:hAnsi="Times New Roman" w:cs="Times New Roman"/>
          <w:color w:val="000000" w:themeColor="text1"/>
          <w:sz w:val="24"/>
          <w:szCs w:val="24"/>
        </w:rPr>
        <w:t>affinity spaces and how active they are—</w:t>
      </w:r>
      <w:r w:rsidR="00F00A11" w:rsidRPr="007069B0">
        <w:rPr>
          <w:rFonts w:ascii="Times New Roman" w:eastAsia="Times New Roman" w:hAnsi="Times New Roman" w:cs="Times New Roman"/>
          <w:color w:val="000000" w:themeColor="text1"/>
          <w:sz w:val="24"/>
          <w:szCs w:val="24"/>
        </w:rPr>
        <w:t>scrutinize</w:t>
      </w:r>
      <w:r w:rsidR="003D3C21" w:rsidRPr="007069B0">
        <w:rPr>
          <w:rFonts w:ascii="Times New Roman" w:eastAsia="Times New Roman" w:hAnsi="Times New Roman" w:cs="Times New Roman"/>
          <w:color w:val="000000" w:themeColor="text1"/>
          <w:sz w:val="24"/>
          <w:szCs w:val="24"/>
        </w:rPr>
        <w:t xml:space="preserve"> </w:t>
      </w:r>
      <w:r w:rsidR="005347E9" w:rsidRPr="007069B0">
        <w:rPr>
          <w:rFonts w:ascii="Times New Roman" w:eastAsia="Times New Roman" w:hAnsi="Times New Roman" w:cs="Times New Roman"/>
          <w:color w:val="000000" w:themeColor="text1"/>
          <w:sz w:val="24"/>
          <w:szCs w:val="24"/>
        </w:rPr>
        <w:t xml:space="preserve">patterns </w:t>
      </w:r>
      <w:r w:rsidR="00985EC7" w:rsidRPr="007069B0">
        <w:rPr>
          <w:rFonts w:ascii="Times New Roman" w:eastAsia="Times New Roman" w:hAnsi="Times New Roman" w:cs="Times New Roman"/>
          <w:color w:val="000000" w:themeColor="text1"/>
          <w:sz w:val="24"/>
          <w:szCs w:val="24"/>
        </w:rPr>
        <w:t>of interaction within the groups.</w:t>
      </w:r>
      <w:r w:rsidR="001E1025" w:rsidRPr="007069B0">
        <w:rPr>
          <w:rFonts w:ascii="Times New Roman" w:eastAsia="Times New Roman" w:hAnsi="Times New Roman" w:cs="Times New Roman"/>
          <w:color w:val="000000" w:themeColor="text1"/>
          <w:sz w:val="24"/>
          <w:szCs w:val="24"/>
        </w:rPr>
        <w:t xml:space="preserve"> Th</w:t>
      </w:r>
      <w:r w:rsidR="00372720" w:rsidRPr="007069B0">
        <w:rPr>
          <w:rFonts w:ascii="Times New Roman" w:eastAsia="Times New Roman" w:hAnsi="Times New Roman" w:cs="Times New Roman"/>
          <w:color w:val="000000" w:themeColor="text1"/>
          <w:sz w:val="24"/>
          <w:szCs w:val="24"/>
        </w:rPr>
        <w:t>us, th</w:t>
      </w:r>
      <w:r w:rsidR="001E1025" w:rsidRPr="007069B0">
        <w:rPr>
          <w:rFonts w:ascii="Times New Roman" w:eastAsia="Times New Roman" w:hAnsi="Times New Roman" w:cs="Times New Roman"/>
          <w:color w:val="000000" w:themeColor="text1"/>
          <w:sz w:val="24"/>
          <w:szCs w:val="24"/>
        </w:rPr>
        <w:t xml:space="preserve">is research seeks to provide analyses of the content of </w:t>
      </w:r>
      <w:r w:rsidR="00372720" w:rsidRPr="007069B0">
        <w:rPr>
          <w:rFonts w:ascii="Times New Roman" w:eastAsia="Times New Roman" w:hAnsi="Times New Roman" w:cs="Times New Roman"/>
          <w:color w:val="000000" w:themeColor="text1"/>
          <w:sz w:val="24"/>
          <w:szCs w:val="24"/>
        </w:rPr>
        <w:t xml:space="preserve">SETH-based </w:t>
      </w:r>
      <w:r w:rsidR="001E1025" w:rsidRPr="007069B0">
        <w:rPr>
          <w:rFonts w:ascii="Times New Roman" w:eastAsia="Times New Roman" w:hAnsi="Times New Roman" w:cs="Times New Roman"/>
          <w:color w:val="000000" w:themeColor="text1"/>
          <w:sz w:val="24"/>
          <w:szCs w:val="24"/>
        </w:rPr>
        <w:t>tweets and an inquiry into what participants may be taking away from participating in t</w:t>
      </w:r>
      <w:r w:rsidR="00372720" w:rsidRPr="007069B0">
        <w:rPr>
          <w:rFonts w:ascii="Times New Roman" w:eastAsia="Times New Roman" w:hAnsi="Times New Roman" w:cs="Times New Roman"/>
          <w:color w:val="000000" w:themeColor="text1"/>
          <w:sz w:val="24"/>
          <w:szCs w:val="24"/>
        </w:rPr>
        <w:t>hese affinity spaces</w:t>
      </w:r>
      <w:r w:rsidR="001E1025" w:rsidRPr="007069B0">
        <w:rPr>
          <w:rFonts w:ascii="Times New Roman" w:eastAsia="Times New Roman" w:hAnsi="Times New Roman" w:cs="Times New Roman"/>
          <w:color w:val="000000" w:themeColor="text1"/>
          <w:sz w:val="24"/>
          <w:szCs w:val="24"/>
        </w:rPr>
        <w:t>.</w:t>
      </w:r>
    </w:p>
    <w:p w14:paraId="738E4E8D" w14:textId="0F25DE99" w:rsidR="00181AE7" w:rsidRPr="007069B0" w:rsidRDefault="00664CE7" w:rsidP="00C51DEE">
      <w:pPr>
        <w:pStyle w:val="Normal1"/>
        <w:tabs>
          <w:tab w:val="center" w:pos="4680"/>
        </w:tabs>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ab/>
      </w:r>
      <w:r w:rsidR="007C7AFA" w:rsidRPr="007069B0">
        <w:rPr>
          <w:rFonts w:ascii="Times New Roman" w:eastAsia="Times New Roman" w:hAnsi="Times New Roman" w:cs="Times New Roman"/>
          <w:b/>
          <w:color w:val="000000" w:themeColor="text1"/>
          <w:sz w:val="24"/>
          <w:szCs w:val="24"/>
        </w:rPr>
        <w:t>Method</w:t>
      </w:r>
    </w:p>
    <w:p w14:paraId="35686CF0" w14:textId="57CEADBA" w:rsidR="00181AE7" w:rsidRPr="007069B0" w:rsidRDefault="007C7AFA"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In this section, we d</w:t>
      </w:r>
      <w:r w:rsidR="00133FAC" w:rsidRPr="007069B0">
        <w:rPr>
          <w:rFonts w:ascii="Times New Roman" w:eastAsia="Times New Roman" w:hAnsi="Times New Roman" w:cs="Times New Roman"/>
          <w:color w:val="000000" w:themeColor="text1"/>
          <w:sz w:val="24"/>
          <w:szCs w:val="24"/>
        </w:rPr>
        <w:t>escribe the sources of our data and</w:t>
      </w:r>
      <w:r w:rsidRPr="007069B0">
        <w:rPr>
          <w:rFonts w:ascii="Times New Roman" w:eastAsia="Times New Roman" w:hAnsi="Times New Roman" w:cs="Times New Roman"/>
          <w:color w:val="000000" w:themeColor="text1"/>
          <w:sz w:val="24"/>
          <w:szCs w:val="24"/>
        </w:rPr>
        <w:t xml:space="preserve"> the means we used to collect </w:t>
      </w:r>
      <w:r w:rsidR="00133FAC" w:rsidRPr="007069B0">
        <w:rPr>
          <w:rFonts w:ascii="Times New Roman" w:eastAsia="Times New Roman" w:hAnsi="Times New Roman" w:cs="Times New Roman"/>
          <w:color w:val="000000" w:themeColor="text1"/>
          <w:sz w:val="24"/>
          <w:szCs w:val="24"/>
        </w:rPr>
        <w:t>it</w:t>
      </w:r>
      <w:r w:rsidRPr="007069B0">
        <w:rPr>
          <w:rFonts w:ascii="Times New Roman" w:eastAsia="Times New Roman" w:hAnsi="Times New Roman" w:cs="Times New Roman"/>
          <w:color w:val="000000" w:themeColor="text1"/>
          <w:sz w:val="24"/>
          <w:szCs w:val="24"/>
        </w:rPr>
        <w:t>, and the measures we developed for each research question.</w:t>
      </w:r>
    </w:p>
    <w:p w14:paraId="0227F474" w14:textId="77777777"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Data Sources</w:t>
      </w:r>
    </w:p>
    <w:p w14:paraId="48F6BF6F" w14:textId="1BF51F5C" w:rsidR="001B5652" w:rsidRPr="007069B0" w:rsidRDefault="007C7AFA" w:rsidP="00C51DEE">
      <w:pPr>
        <w:pStyle w:val="Normal1"/>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We identified 47 SETHs using collected lists of education hashtags based in </w:t>
      </w:r>
      <w:r w:rsidR="006E5696" w:rsidRPr="007069B0">
        <w:rPr>
          <w:rFonts w:ascii="Times New Roman" w:eastAsia="Times New Roman" w:hAnsi="Times New Roman" w:cs="Times New Roman"/>
          <w:color w:val="000000" w:themeColor="text1"/>
          <w:sz w:val="24"/>
          <w:szCs w:val="24"/>
        </w:rPr>
        <w:t xml:space="preserve">the United States </w:t>
      </w:r>
      <w:r w:rsidRPr="007069B0">
        <w:rPr>
          <w:rFonts w:ascii="Times New Roman" w:eastAsia="Times New Roman" w:hAnsi="Times New Roman" w:cs="Times New Roman"/>
          <w:color w:val="000000" w:themeColor="text1"/>
          <w:sz w:val="24"/>
          <w:szCs w:val="24"/>
        </w:rPr>
        <w:t>(Junkins, 2014; Mazza, 2014). In cases where a state was associated with multiple SETHs, we chose to focus on the single that appeared to be the most active</w:t>
      </w:r>
      <w:r w:rsidR="006E5696" w:rsidRPr="007069B0">
        <w:rPr>
          <w:rFonts w:ascii="Times New Roman" w:eastAsia="Times New Roman" w:hAnsi="Times New Roman" w:cs="Times New Roman"/>
          <w:color w:val="000000" w:themeColor="text1"/>
          <w:sz w:val="24"/>
          <w:szCs w:val="24"/>
        </w:rPr>
        <w:t xml:space="preserve"> in terms of the number of recent tweets</w:t>
      </w:r>
      <w:r w:rsidRPr="007069B0">
        <w:rPr>
          <w:rFonts w:ascii="Times New Roman" w:eastAsia="Times New Roman" w:hAnsi="Times New Roman" w:cs="Times New Roman"/>
          <w:color w:val="000000" w:themeColor="text1"/>
          <w:sz w:val="24"/>
          <w:szCs w:val="24"/>
        </w:rPr>
        <w:t xml:space="preserve">. We were unable to identify SETHs for Alaska and New Mexico, and while we were able to identify a SETH associated with West Virginia, we excluded it from analysis </w:t>
      </w:r>
      <w:r w:rsidRPr="007069B0">
        <w:rPr>
          <w:rFonts w:ascii="Times New Roman" w:eastAsia="Times New Roman" w:hAnsi="Times New Roman" w:cs="Times New Roman"/>
          <w:color w:val="000000" w:themeColor="text1"/>
          <w:sz w:val="24"/>
          <w:szCs w:val="24"/>
        </w:rPr>
        <w:lastRenderedPageBreak/>
        <w:t xml:space="preserve">because it demonstrated very low initial activity. </w:t>
      </w:r>
      <w:r w:rsidR="002A7B45" w:rsidRPr="007069B0">
        <w:rPr>
          <w:rFonts w:ascii="Times New Roman" w:eastAsia="Times New Roman" w:hAnsi="Times New Roman" w:cs="Times New Roman"/>
          <w:color w:val="000000" w:themeColor="text1"/>
          <w:sz w:val="24"/>
          <w:szCs w:val="24"/>
        </w:rPr>
        <w:t>The SETHs and their associate state (and the a</w:t>
      </w:r>
      <w:r w:rsidR="004220A8" w:rsidRPr="007069B0">
        <w:rPr>
          <w:rFonts w:ascii="Times New Roman" w:eastAsia="Times New Roman" w:hAnsi="Times New Roman" w:cs="Times New Roman"/>
          <w:color w:val="000000" w:themeColor="text1"/>
          <w:sz w:val="24"/>
          <w:szCs w:val="24"/>
        </w:rPr>
        <w:t xml:space="preserve">bbreviation </w:t>
      </w:r>
      <w:r w:rsidR="002A7B45" w:rsidRPr="007069B0">
        <w:rPr>
          <w:rFonts w:ascii="Times New Roman" w:eastAsia="Times New Roman" w:hAnsi="Times New Roman" w:cs="Times New Roman"/>
          <w:color w:val="000000" w:themeColor="text1"/>
          <w:sz w:val="24"/>
          <w:szCs w:val="24"/>
        </w:rPr>
        <w:t xml:space="preserve">for the associated state) are presented in Table 1. </w:t>
      </w:r>
    </w:p>
    <w:p w14:paraId="464FA2EA" w14:textId="01019611" w:rsidR="00C51DEE" w:rsidRPr="007069B0" w:rsidRDefault="00C51DEE" w:rsidP="00C51DEE">
      <w:pPr>
        <w:pStyle w:val="Normal1"/>
        <w:spacing w:line="240" w:lineRule="auto"/>
        <w:jc w:val="center"/>
        <w:rPr>
          <w:rFonts w:ascii="Times New Roman" w:eastAsia="Times New Roman" w:hAnsi="Times New Roman" w:cs="Times New Roman"/>
          <w:color w:val="000000" w:themeColor="text1"/>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3656"/>
        <w:gridCol w:w="3382"/>
      </w:tblGrid>
      <w:tr w:rsidR="00C51DEE" w:rsidRPr="007069B0" w14:paraId="4E00D4A6" w14:textId="77777777" w:rsidTr="009C54A7">
        <w:trPr>
          <w:trHeight w:val="270"/>
        </w:trPr>
        <w:tc>
          <w:tcPr>
            <w:tcW w:w="1325" w:type="pct"/>
            <w:tcBorders>
              <w:bottom w:val="single" w:sz="4" w:space="0" w:color="auto"/>
            </w:tcBorders>
            <w:shd w:val="clear" w:color="auto" w:fill="auto"/>
          </w:tcPr>
          <w:p w14:paraId="7829CDF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State Abbreviation</w:t>
            </w:r>
          </w:p>
        </w:tc>
        <w:tc>
          <w:tcPr>
            <w:tcW w:w="1909" w:type="pct"/>
            <w:tcBorders>
              <w:bottom w:val="single" w:sz="4" w:space="0" w:color="auto"/>
            </w:tcBorders>
            <w:shd w:val="clear" w:color="auto" w:fill="auto"/>
          </w:tcPr>
          <w:p w14:paraId="76D03AB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State Name</w:t>
            </w:r>
          </w:p>
        </w:tc>
        <w:tc>
          <w:tcPr>
            <w:tcW w:w="1767" w:type="pct"/>
            <w:tcBorders>
              <w:bottom w:val="single" w:sz="4" w:space="0" w:color="auto"/>
            </w:tcBorders>
            <w:shd w:val="clear" w:color="auto" w:fill="auto"/>
          </w:tcPr>
          <w:p w14:paraId="2D69C6E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Associated SETH</w:t>
            </w:r>
          </w:p>
        </w:tc>
      </w:tr>
      <w:tr w:rsidR="00C51DEE" w:rsidRPr="007069B0" w14:paraId="12B58A33" w14:textId="77777777" w:rsidTr="009C54A7">
        <w:trPr>
          <w:trHeight w:val="300"/>
        </w:trPr>
        <w:tc>
          <w:tcPr>
            <w:tcW w:w="1325" w:type="pct"/>
            <w:tcBorders>
              <w:top w:val="single" w:sz="4" w:space="0" w:color="auto"/>
            </w:tcBorders>
            <w:shd w:val="clear" w:color="auto" w:fill="auto"/>
          </w:tcPr>
          <w:p w14:paraId="10EAD5C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AL</w:t>
            </w:r>
          </w:p>
        </w:tc>
        <w:tc>
          <w:tcPr>
            <w:tcW w:w="1909" w:type="pct"/>
            <w:tcBorders>
              <w:top w:val="single" w:sz="4" w:space="0" w:color="auto"/>
            </w:tcBorders>
            <w:shd w:val="clear" w:color="auto" w:fill="auto"/>
          </w:tcPr>
          <w:p w14:paraId="1C16DA6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Alabama</w:t>
            </w:r>
          </w:p>
        </w:tc>
        <w:tc>
          <w:tcPr>
            <w:tcW w:w="1767" w:type="pct"/>
            <w:tcBorders>
              <w:top w:val="single" w:sz="4" w:space="0" w:color="auto"/>
            </w:tcBorders>
            <w:shd w:val="clear" w:color="auto" w:fill="auto"/>
          </w:tcPr>
          <w:p w14:paraId="33C4747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#aledchat</w:t>
            </w:r>
          </w:p>
        </w:tc>
      </w:tr>
      <w:tr w:rsidR="00C51DEE" w:rsidRPr="007069B0" w14:paraId="09A8F839" w14:textId="77777777" w:rsidTr="009C54A7">
        <w:trPr>
          <w:trHeight w:val="300"/>
        </w:trPr>
        <w:tc>
          <w:tcPr>
            <w:tcW w:w="1325" w:type="pct"/>
            <w:shd w:val="clear" w:color="auto" w:fill="auto"/>
          </w:tcPr>
          <w:p w14:paraId="59836F2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AR</w:t>
            </w:r>
          </w:p>
        </w:tc>
        <w:tc>
          <w:tcPr>
            <w:tcW w:w="1909" w:type="pct"/>
            <w:shd w:val="clear" w:color="auto" w:fill="auto"/>
          </w:tcPr>
          <w:p w14:paraId="224B7CC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Arkansas</w:t>
            </w:r>
          </w:p>
        </w:tc>
        <w:tc>
          <w:tcPr>
            <w:tcW w:w="1767" w:type="pct"/>
            <w:shd w:val="clear" w:color="auto" w:fill="auto"/>
          </w:tcPr>
          <w:p w14:paraId="44FF1A8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#arkedchat</w:t>
            </w:r>
          </w:p>
        </w:tc>
      </w:tr>
      <w:tr w:rsidR="00C51DEE" w:rsidRPr="007069B0" w14:paraId="69FE8CA3" w14:textId="77777777" w:rsidTr="009C54A7">
        <w:trPr>
          <w:trHeight w:val="300"/>
        </w:trPr>
        <w:tc>
          <w:tcPr>
            <w:tcW w:w="1325" w:type="pct"/>
            <w:shd w:val="clear" w:color="auto" w:fill="auto"/>
          </w:tcPr>
          <w:p w14:paraId="3247540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AZ</w:t>
            </w:r>
          </w:p>
        </w:tc>
        <w:tc>
          <w:tcPr>
            <w:tcW w:w="1909" w:type="pct"/>
            <w:shd w:val="clear" w:color="auto" w:fill="auto"/>
          </w:tcPr>
          <w:p w14:paraId="756EBE7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Arizona</w:t>
            </w:r>
          </w:p>
        </w:tc>
        <w:tc>
          <w:tcPr>
            <w:tcW w:w="1767" w:type="pct"/>
            <w:shd w:val="clear" w:color="auto" w:fill="auto"/>
          </w:tcPr>
          <w:p w14:paraId="348EEBF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#azedchat</w:t>
            </w:r>
          </w:p>
        </w:tc>
      </w:tr>
      <w:tr w:rsidR="00C51DEE" w:rsidRPr="007069B0" w14:paraId="1B1C297E" w14:textId="77777777" w:rsidTr="009C54A7">
        <w:trPr>
          <w:trHeight w:val="300"/>
        </w:trPr>
        <w:tc>
          <w:tcPr>
            <w:tcW w:w="1325" w:type="pct"/>
            <w:shd w:val="clear" w:color="auto" w:fill="auto"/>
          </w:tcPr>
          <w:p w14:paraId="65662E5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CA</w:t>
            </w:r>
          </w:p>
        </w:tc>
        <w:tc>
          <w:tcPr>
            <w:tcW w:w="1909" w:type="pct"/>
            <w:shd w:val="clear" w:color="auto" w:fill="auto"/>
          </w:tcPr>
          <w:p w14:paraId="1C0DAE3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California</w:t>
            </w:r>
          </w:p>
        </w:tc>
        <w:tc>
          <w:tcPr>
            <w:tcW w:w="1767" w:type="pct"/>
            <w:shd w:val="clear" w:color="auto" w:fill="auto"/>
          </w:tcPr>
          <w:p w14:paraId="53E1DE5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#caedchat</w:t>
            </w:r>
          </w:p>
        </w:tc>
      </w:tr>
      <w:tr w:rsidR="00C51DEE" w:rsidRPr="007069B0" w14:paraId="3B615EF2" w14:textId="77777777" w:rsidTr="009C54A7">
        <w:trPr>
          <w:trHeight w:val="300"/>
        </w:trPr>
        <w:tc>
          <w:tcPr>
            <w:tcW w:w="1325" w:type="pct"/>
            <w:shd w:val="clear" w:color="auto" w:fill="auto"/>
          </w:tcPr>
          <w:p w14:paraId="227097D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CO</w:t>
            </w:r>
          </w:p>
        </w:tc>
        <w:tc>
          <w:tcPr>
            <w:tcW w:w="1909" w:type="pct"/>
            <w:shd w:val="clear" w:color="auto" w:fill="auto"/>
          </w:tcPr>
          <w:p w14:paraId="547E27D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Colorado</w:t>
            </w:r>
          </w:p>
        </w:tc>
        <w:tc>
          <w:tcPr>
            <w:tcW w:w="1767" w:type="pct"/>
            <w:shd w:val="clear" w:color="auto" w:fill="auto"/>
          </w:tcPr>
          <w:p w14:paraId="06CB2BF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#coedchat</w:t>
            </w:r>
          </w:p>
        </w:tc>
      </w:tr>
      <w:tr w:rsidR="00C51DEE" w:rsidRPr="007069B0" w14:paraId="1413C549" w14:textId="77777777" w:rsidTr="009C54A7">
        <w:trPr>
          <w:trHeight w:val="300"/>
        </w:trPr>
        <w:tc>
          <w:tcPr>
            <w:tcW w:w="1325" w:type="pct"/>
            <w:shd w:val="clear" w:color="auto" w:fill="auto"/>
          </w:tcPr>
          <w:p w14:paraId="21842BB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CT</w:t>
            </w:r>
          </w:p>
        </w:tc>
        <w:tc>
          <w:tcPr>
            <w:tcW w:w="1909" w:type="pct"/>
            <w:shd w:val="clear" w:color="auto" w:fill="auto"/>
          </w:tcPr>
          <w:p w14:paraId="668D5E4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Connecticut</w:t>
            </w:r>
          </w:p>
        </w:tc>
        <w:tc>
          <w:tcPr>
            <w:tcW w:w="1767" w:type="pct"/>
            <w:shd w:val="clear" w:color="auto" w:fill="auto"/>
          </w:tcPr>
          <w:p w14:paraId="5867758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#ctedchat</w:t>
            </w:r>
          </w:p>
        </w:tc>
      </w:tr>
      <w:tr w:rsidR="00C51DEE" w:rsidRPr="007069B0" w14:paraId="158A76ED" w14:textId="77777777" w:rsidTr="009C54A7">
        <w:trPr>
          <w:trHeight w:val="300"/>
        </w:trPr>
        <w:tc>
          <w:tcPr>
            <w:tcW w:w="1325" w:type="pct"/>
            <w:shd w:val="clear" w:color="auto" w:fill="auto"/>
          </w:tcPr>
          <w:p w14:paraId="558438D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HI</w:t>
            </w:r>
          </w:p>
        </w:tc>
        <w:tc>
          <w:tcPr>
            <w:tcW w:w="1909" w:type="pct"/>
            <w:shd w:val="clear" w:color="auto" w:fill="auto"/>
          </w:tcPr>
          <w:p w14:paraId="4C8485B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Hawaii</w:t>
            </w:r>
          </w:p>
        </w:tc>
        <w:tc>
          <w:tcPr>
            <w:tcW w:w="1767" w:type="pct"/>
            <w:shd w:val="clear" w:color="auto" w:fill="auto"/>
          </w:tcPr>
          <w:p w14:paraId="130A848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#edchathi</w:t>
            </w:r>
          </w:p>
        </w:tc>
      </w:tr>
      <w:tr w:rsidR="00C51DEE" w:rsidRPr="007069B0" w14:paraId="74C58A45" w14:textId="77777777" w:rsidTr="009C54A7">
        <w:trPr>
          <w:trHeight w:val="300"/>
        </w:trPr>
        <w:tc>
          <w:tcPr>
            <w:tcW w:w="1325" w:type="pct"/>
            <w:shd w:val="clear" w:color="auto" w:fill="auto"/>
          </w:tcPr>
          <w:p w14:paraId="7C0113B2"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MA</w:t>
            </w:r>
          </w:p>
        </w:tc>
        <w:tc>
          <w:tcPr>
            <w:tcW w:w="1909" w:type="pct"/>
            <w:shd w:val="clear" w:color="auto" w:fill="auto"/>
          </w:tcPr>
          <w:p w14:paraId="505D9D4F"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Massachusetts</w:t>
            </w:r>
          </w:p>
        </w:tc>
        <w:tc>
          <w:tcPr>
            <w:tcW w:w="1767" w:type="pct"/>
            <w:shd w:val="clear" w:color="auto" w:fill="auto"/>
          </w:tcPr>
          <w:p w14:paraId="3268AD1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#edchatma</w:t>
            </w:r>
          </w:p>
        </w:tc>
      </w:tr>
      <w:tr w:rsidR="00C51DEE" w:rsidRPr="007069B0" w14:paraId="12541930" w14:textId="77777777" w:rsidTr="009C54A7">
        <w:trPr>
          <w:trHeight w:val="300"/>
        </w:trPr>
        <w:tc>
          <w:tcPr>
            <w:tcW w:w="1325" w:type="pct"/>
            <w:shd w:val="clear" w:color="auto" w:fill="auto"/>
          </w:tcPr>
          <w:p w14:paraId="5956726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ME</w:t>
            </w:r>
          </w:p>
        </w:tc>
        <w:tc>
          <w:tcPr>
            <w:tcW w:w="1909" w:type="pct"/>
            <w:shd w:val="clear" w:color="auto" w:fill="auto"/>
          </w:tcPr>
          <w:p w14:paraId="646EA9B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Maine</w:t>
            </w:r>
          </w:p>
        </w:tc>
        <w:tc>
          <w:tcPr>
            <w:tcW w:w="1767" w:type="pct"/>
            <w:shd w:val="clear" w:color="auto" w:fill="auto"/>
          </w:tcPr>
          <w:p w14:paraId="047186F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#edchatme</w:t>
            </w:r>
          </w:p>
        </w:tc>
      </w:tr>
      <w:tr w:rsidR="00C51DEE" w:rsidRPr="007069B0" w14:paraId="0E67064C" w14:textId="77777777" w:rsidTr="009C54A7">
        <w:trPr>
          <w:trHeight w:val="300"/>
        </w:trPr>
        <w:tc>
          <w:tcPr>
            <w:tcW w:w="1325" w:type="pct"/>
            <w:shd w:val="clear" w:color="auto" w:fill="auto"/>
          </w:tcPr>
          <w:p w14:paraId="3F56FD4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RI</w:t>
            </w:r>
          </w:p>
        </w:tc>
        <w:tc>
          <w:tcPr>
            <w:tcW w:w="1909" w:type="pct"/>
            <w:shd w:val="clear" w:color="auto" w:fill="auto"/>
          </w:tcPr>
          <w:p w14:paraId="073FB1DD"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Rhode Island</w:t>
            </w:r>
          </w:p>
        </w:tc>
        <w:tc>
          <w:tcPr>
            <w:tcW w:w="1767" w:type="pct"/>
            <w:shd w:val="clear" w:color="auto" w:fill="auto"/>
          </w:tcPr>
          <w:p w14:paraId="319724A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#edchatri</w:t>
            </w:r>
          </w:p>
        </w:tc>
      </w:tr>
      <w:tr w:rsidR="00C51DEE" w:rsidRPr="007069B0" w14:paraId="03F34925" w14:textId="77777777" w:rsidTr="009C54A7">
        <w:trPr>
          <w:trHeight w:val="300"/>
        </w:trPr>
        <w:tc>
          <w:tcPr>
            <w:tcW w:w="1325" w:type="pct"/>
            <w:shd w:val="clear" w:color="auto" w:fill="auto"/>
          </w:tcPr>
          <w:p w14:paraId="21695858"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DE</w:t>
            </w:r>
          </w:p>
        </w:tc>
        <w:tc>
          <w:tcPr>
            <w:tcW w:w="1909" w:type="pct"/>
            <w:shd w:val="clear" w:color="auto" w:fill="auto"/>
          </w:tcPr>
          <w:p w14:paraId="616EED6D"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Delaware</w:t>
            </w:r>
          </w:p>
        </w:tc>
        <w:tc>
          <w:tcPr>
            <w:tcW w:w="1767" w:type="pct"/>
            <w:shd w:val="clear" w:color="auto" w:fill="auto"/>
          </w:tcPr>
          <w:p w14:paraId="7797570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#edude</w:t>
            </w:r>
          </w:p>
        </w:tc>
      </w:tr>
      <w:tr w:rsidR="00C51DEE" w:rsidRPr="007069B0" w14:paraId="02ED8BA8" w14:textId="77777777" w:rsidTr="009C54A7">
        <w:trPr>
          <w:trHeight w:val="300"/>
        </w:trPr>
        <w:tc>
          <w:tcPr>
            <w:tcW w:w="1325" w:type="pct"/>
            <w:shd w:val="clear" w:color="auto" w:fill="auto"/>
          </w:tcPr>
          <w:p w14:paraId="2749C59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FL</w:t>
            </w:r>
          </w:p>
        </w:tc>
        <w:tc>
          <w:tcPr>
            <w:tcW w:w="1909" w:type="pct"/>
            <w:shd w:val="clear" w:color="auto" w:fill="auto"/>
          </w:tcPr>
          <w:p w14:paraId="542D1D32"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Florida</w:t>
            </w:r>
          </w:p>
        </w:tc>
        <w:tc>
          <w:tcPr>
            <w:tcW w:w="1767" w:type="pct"/>
            <w:shd w:val="clear" w:color="auto" w:fill="auto"/>
          </w:tcPr>
          <w:p w14:paraId="61C5F8F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#fledchat</w:t>
            </w:r>
          </w:p>
        </w:tc>
      </w:tr>
      <w:tr w:rsidR="00C51DEE" w:rsidRPr="007069B0" w14:paraId="65C0F93B" w14:textId="77777777" w:rsidTr="009C54A7">
        <w:trPr>
          <w:trHeight w:val="300"/>
        </w:trPr>
        <w:tc>
          <w:tcPr>
            <w:tcW w:w="1325" w:type="pct"/>
            <w:shd w:val="clear" w:color="auto" w:fill="auto"/>
          </w:tcPr>
          <w:p w14:paraId="6E1350A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GA</w:t>
            </w:r>
          </w:p>
        </w:tc>
        <w:tc>
          <w:tcPr>
            <w:tcW w:w="1909" w:type="pct"/>
            <w:shd w:val="clear" w:color="auto" w:fill="auto"/>
          </w:tcPr>
          <w:p w14:paraId="760AA98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Georgia</w:t>
            </w:r>
          </w:p>
        </w:tc>
        <w:tc>
          <w:tcPr>
            <w:tcW w:w="1767" w:type="pct"/>
            <w:shd w:val="clear" w:color="auto" w:fill="auto"/>
          </w:tcPr>
          <w:p w14:paraId="1215B4AD"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#gaed</w:t>
            </w:r>
          </w:p>
        </w:tc>
      </w:tr>
      <w:tr w:rsidR="00C51DEE" w:rsidRPr="007069B0" w14:paraId="0289B8DA" w14:textId="77777777" w:rsidTr="009C54A7">
        <w:trPr>
          <w:trHeight w:val="300"/>
        </w:trPr>
        <w:tc>
          <w:tcPr>
            <w:tcW w:w="1325" w:type="pct"/>
            <w:shd w:val="clear" w:color="auto" w:fill="auto"/>
          </w:tcPr>
          <w:p w14:paraId="372648F7"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IA</w:t>
            </w:r>
          </w:p>
        </w:tc>
        <w:tc>
          <w:tcPr>
            <w:tcW w:w="1909" w:type="pct"/>
            <w:shd w:val="clear" w:color="auto" w:fill="auto"/>
          </w:tcPr>
          <w:p w14:paraId="52CA013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Iowa</w:t>
            </w:r>
          </w:p>
        </w:tc>
        <w:tc>
          <w:tcPr>
            <w:tcW w:w="1767" w:type="pct"/>
            <w:shd w:val="clear" w:color="auto" w:fill="auto"/>
          </w:tcPr>
          <w:p w14:paraId="2A9DCB37"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#iaedchat</w:t>
            </w:r>
          </w:p>
        </w:tc>
      </w:tr>
      <w:tr w:rsidR="00C51DEE" w:rsidRPr="007069B0" w14:paraId="43AD22D8" w14:textId="77777777" w:rsidTr="009C54A7">
        <w:trPr>
          <w:trHeight w:val="300"/>
        </w:trPr>
        <w:tc>
          <w:tcPr>
            <w:tcW w:w="1325" w:type="pct"/>
            <w:shd w:val="clear" w:color="auto" w:fill="auto"/>
          </w:tcPr>
          <w:p w14:paraId="78853BB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ID</w:t>
            </w:r>
          </w:p>
        </w:tc>
        <w:tc>
          <w:tcPr>
            <w:tcW w:w="1909" w:type="pct"/>
            <w:shd w:val="clear" w:color="auto" w:fill="auto"/>
          </w:tcPr>
          <w:p w14:paraId="2A4FCD7F"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Idaho</w:t>
            </w:r>
          </w:p>
        </w:tc>
        <w:tc>
          <w:tcPr>
            <w:tcW w:w="1767" w:type="pct"/>
            <w:shd w:val="clear" w:color="auto" w:fill="auto"/>
          </w:tcPr>
          <w:p w14:paraId="528B439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#idedchat</w:t>
            </w:r>
          </w:p>
        </w:tc>
      </w:tr>
      <w:tr w:rsidR="00C51DEE" w:rsidRPr="007069B0" w14:paraId="32793BA5" w14:textId="77777777" w:rsidTr="009C54A7">
        <w:trPr>
          <w:trHeight w:val="300"/>
        </w:trPr>
        <w:tc>
          <w:tcPr>
            <w:tcW w:w="1325" w:type="pct"/>
            <w:shd w:val="clear" w:color="auto" w:fill="auto"/>
          </w:tcPr>
          <w:p w14:paraId="641E7F4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IL</w:t>
            </w:r>
          </w:p>
        </w:tc>
        <w:tc>
          <w:tcPr>
            <w:tcW w:w="1909" w:type="pct"/>
            <w:shd w:val="clear" w:color="auto" w:fill="auto"/>
          </w:tcPr>
          <w:p w14:paraId="0105933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Illinois</w:t>
            </w:r>
          </w:p>
        </w:tc>
        <w:tc>
          <w:tcPr>
            <w:tcW w:w="1767" w:type="pct"/>
            <w:shd w:val="clear" w:color="auto" w:fill="auto"/>
          </w:tcPr>
          <w:p w14:paraId="4DEDAFA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#iledchat</w:t>
            </w:r>
          </w:p>
        </w:tc>
      </w:tr>
      <w:tr w:rsidR="00C51DEE" w:rsidRPr="007069B0" w14:paraId="4D29CB50" w14:textId="77777777" w:rsidTr="009C54A7">
        <w:trPr>
          <w:trHeight w:val="300"/>
        </w:trPr>
        <w:tc>
          <w:tcPr>
            <w:tcW w:w="1325" w:type="pct"/>
            <w:shd w:val="clear" w:color="auto" w:fill="auto"/>
          </w:tcPr>
          <w:p w14:paraId="6FF1E5E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IN</w:t>
            </w:r>
          </w:p>
        </w:tc>
        <w:tc>
          <w:tcPr>
            <w:tcW w:w="1909" w:type="pct"/>
            <w:shd w:val="clear" w:color="auto" w:fill="auto"/>
          </w:tcPr>
          <w:p w14:paraId="2E0ED61F"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Indiana</w:t>
            </w:r>
          </w:p>
        </w:tc>
        <w:tc>
          <w:tcPr>
            <w:tcW w:w="1767" w:type="pct"/>
            <w:shd w:val="clear" w:color="auto" w:fill="auto"/>
          </w:tcPr>
          <w:p w14:paraId="0A39241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#inelearn</w:t>
            </w:r>
          </w:p>
        </w:tc>
      </w:tr>
      <w:tr w:rsidR="00C51DEE" w:rsidRPr="007069B0" w14:paraId="09795354" w14:textId="77777777" w:rsidTr="009C54A7">
        <w:trPr>
          <w:trHeight w:val="300"/>
        </w:trPr>
        <w:tc>
          <w:tcPr>
            <w:tcW w:w="1325" w:type="pct"/>
            <w:shd w:val="clear" w:color="auto" w:fill="auto"/>
          </w:tcPr>
          <w:p w14:paraId="576990C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KS</w:t>
            </w:r>
          </w:p>
        </w:tc>
        <w:tc>
          <w:tcPr>
            <w:tcW w:w="1909" w:type="pct"/>
            <w:shd w:val="clear" w:color="auto" w:fill="auto"/>
          </w:tcPr>
          <w:p w14:paraId="07E5196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Kansas</w:t>
            </w:r>
          </w:p>
        </w:tc>
        <w:tc>
          <w:tcPr>
            <w:tcW w:w="1767" w:type="pct"/>
            <w:shd w:val="clear" w:color="auto" w:fill="auto"/>
          </w:tcPr>
          <w:p w14:paraId="7B0BA9AD"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#ksed</w:t>
            </w:r>
          </w:p>
        </w:tc>
      </w:tr>
      <w:tr w:rsidR="00C51DEE" w:rsidRPr="007069B0" w14:paraId="1D31D396" w14:textId="77777777" w:rsidTr="009C54A7">
        <w:trPr>
          <w:trHeight w:val="300"/>
        </w:trPr>
        <w:tc>
          <w:tcPr>
            <w:tcW w:w="1325" w:type="pct"/>
            <w:shd w:val="clear" w:color="auto" w:fill="auto"/>
          </w:tcPr>
          <w:p w14:paraId="0E7E6C3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KY</w:t>
            </w:r>
          </w:p>
        </w:tc>
        <w:tc>
          <w:tcPr>
            <w:tcW w:w="1909" w:type="pct"/>
            <w:shd w:val="clear" w:color="auto" w:fill="auto"/>
          </w:tcPr>
          <w:p w14:paraId="23099A3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Kentucky</w:t>
            </w:r>
          </w:p>
        </w:tc>
        <w:tc>
          <w:tcPr>
            <w:tcW w:w="1767" w:type="pct"/>
            <w:shd w:val="clear" w:color="auto" w:fill="auto"/>
          </w:tcPr>
          <w:p w14:paraId="426E514D"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#kyedchat</w:t>
            </w:r>
          </w:p>
        </w:tc>
      </w:tr>
      <w:tr w:rsidR="00C51DEE" w:rsidRPr="007069B0" w14:paraId="78429929" w14:textId="77777777" w:rsidTr="009C54A7">
        <w:trPr>
          <w:trHeight w:val="300"/>
        </w:trPr>
        <w:tc>
          <w:tcPr>
            <w:tcW w:w="1325" w:type="pct"/>
            <w:shd w:val="clear" w:color="auto" w:fill="auto"/>
          </w:tcPr>
          <w:p w14:paraId="1B8EE87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LA</w:t>
            </w:r>
          </w:p>
        </w:tc>
        <w:tc>
          <w:tcPr>
            <w:tcW w:w="1909" w:type="pct"/>
            <w:shd w:val="clear" w:color="auto" w:fill="auto"/>
          </w:tcPr>
          <w:p w14:paraId="54785E2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Louisiana</w:t>
            </w:r>
          </w:p>
        </w:tc>
        <w:tc>
          <w:tcPr>
            <w:tcW w:w="1767" w:type="pct"/>
            <w:shd w:val="clear" w:color="auto" w:fill="auto"/>
          </w:tcPr>
          <w:p w14:paraId="28C0672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#laedchat</w:t>
            </w:r>
          </w:p>
        </w:tc>
      </w:tr>
      <w:tr w:rsidR="00C51DEE" w:rsidRPr="007069B0" w14:paraId="0E9237A7" w14:textId="77777777" w:rsidTr="009C54A7">
        <w:trPr>
          <w:trHeight w:val="300"/>
        </w:trPr>
        <w:tc>
          <w:tcPr>
            <w:tcW w:w="1325" w:type="pct"/>
            <w:shd w:val="clear" w:color="auto" w:fill="auto"/>
          </w:tcPr>
          <w:p w14:paraId="2DFAB11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MD</w:t>
            </w:r>
          </w:p>
        </w:tc>
        <w:tc>
          <w:tcPr>
            <w:tcW w:w="1909" w:type="pct"/>
            <w:shd w:val="clear" w:color="auto" w:fill="auto"/>
          </w:tcPr>
          <w:p w14:paraId="0569325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Maryland</w:t>
            </w:r>
          </w:p>
        </w:tc>
        <w:tc>
          <w:tcPr>
            <w:tcW w:w="1767" w:type="pct"/>
            <w:shd w:val="clear" w:color="auto" w:fill="auto"/>
          </w:tcPr>
          <w:p w14:paraId="2FBD5C7F"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#mdedchat</w:t>
            </w:r>
          </w:p>
        </w:tc>
      </w:tr>
      <w:tr w:rsidR="00C51DEE" w:rsidRPr="007069B0" w14:paraId="582AD9FD" w14:textId="77777777" w:rsidTr="009C54A7">
        <w:trPr>
          <w:trHeight w:val="300"/>
        </w:trPr>
        <w:tc>
          <w:tcPr>
            <w:tcW w:w="1325" w:type="pct"/>
            <w:shd w:val="clear" w:color="auto" w:fill="auto"/>
          </w:tcPr>
          <w:p w14:paraId="1A6DA80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MI</w:t>
            </w:r>
          </w:p>
        </w:tc>
        <w:tc>
          <w:tcPr>
            <w:tcW w:w="1909" w:type="pct"/>
            <w:shd w:val="clear" w:color="auto" w:fill="auto"/>
          </w:tcPr>
          <w:p w14:paraId="7BD414B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Michigan</w:t>
            </w:r>
          </w:p>
        </w:tc>
        <w:tc>
          <w:tcPr>
            <w:tcW w:w="1767" w:type="pct"/>
            <w:shd w:val="clear" w:color="auto" w:fill="auto"/>
          </w:tcPr>
          <w:p w14:paraId="122CB51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#miched</w:t>
            </w:r>
          </w:p>
        </w:tc>
      </w:tr>
      <w:tr w:rsidR="00C51DEE" w:rsidRPr="007069B0" w14:paraId="1CE3CD82" w14:textId="77777777" w:rsidTr="009C54A7">
        <w:trPr>
          <w:trHeight w:val="300"/>
        </w:trPr>
        <w:tc>
          <w:tcPr>
            <w:tcW w:w="1325" w:type="pct"/>
            <w:shd w:val="clear" w:color="auto" w:fill="auto"/>
          </w:tcPr>
          <w:p w14:paraId="7EF99B12"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MN</w:t>
            </w:r>
          </w:p>
        </w:tc>
        <w:tc>
          <w:tcPr>
            <w:tcW w:w="1909" w:type="pct"/>
            <w:shd w:val="clear" w:color="auto" w:fill="auto"/>
          </w:tcPr>
          <w:p w14:paraId="48BEEB6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Minnesota</w:t>
            </w:r>
          </w:p>
        </w:tc>
        <w:tc>
          <w:tcPr>
            <w:tcW w:w="1767" w:type="pct"/>
            <w:shd w:val="clear" w:color="auto" w:fill="auto"/>
          </w:tcPr>
          <w:p w14:paraId="5F5A0E4F"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#mnedchat</w:t>
            </w:r>
          </w:p>
        </w:tc>
      </w:tr>
      <w:tr w:rsidR="00C51DEE" w:rsidRPr="007069B0" w14:paraId="49D928AE" w14:textId="77777777" w:rsidTr="009C54A7">
        <w:trPr>
          <w:trHeight w:val="300"/>
        </w:trPr>
        <w:tc>
          <w:tcPr>
            <w:tcW w:w="1325" w:type="pct"/>
            <w:shd w:val="clear" w:color="auto" w:fill="auto"/>
          </w:tcPr>
          <w:p w14:paraId="6A4FC1C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MO</w:t>
            </w:r>
          </w:p>
        </w:tc>
        <w:tc>
          <w:tcPr>
            <w:tcW w:w="1909" w:type="pct"/>
            <w:shd w:val="clear" w:color="auto" w:fill="auto"/>
          </w:tcPr>
          <w:p w14:paraId="10C9C90F"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Missouri</w:t>
            </w:r>
          </w:p>
        </w:tc>
        <w:tc>
          <w:tcPr>
            <w:tcW w:w="1767" w:type="pct"/>
            <w:shd w:val="clear" w:color="auto" w:fill="auto"/>
          </w:tcPr>
          <w:p w14:paraId="28330F28"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#moedchat</w:t>
            </w:r>
          </w:p>
        </w:tc>
      </w:tr>
      <w:tr w:rsidR="00C51DEE" w:rsidRPr="007069B0" w14:paraId="5E888C69" w14:textId="77777777" w:rsidTr="009C54A7">
        <w:trPr>
          <w:trHeight w:val="300"/>
        </w:trPr>
        <w:tc>
          <w:tcPr>
            <w:tcW w:w="1325" w:type="pct"/>
            <w:shd w:val="clear" w:color="auto" w:fill="auto"/>
          </w:tcPr>
          <w:p w14:paraId="2AFA691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MS</w:t>
            </w:r>
          </w:p>
        </w:tc>
        <w:tc>
          <w:tcPr>
            <w:tcW w:w="1909" w:type="pct"/>
            <w:shd w:val="clear" w:color="auto" w:fill="auto"/>
          </w:tcPr>
          <w:p w14:paraId="639D5A1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Mississippi</w:t>
            </w:r>
          </w:p>
        </w:tc>
        <w:tc>
          <w:tcPr>
            <w:tcW w:w="1767" w:type="pct"/>
            <w:shd w:val="clear" w:color="auto" w:fill="auto"/>
          </w:tcPr>
          <w:p w14:paraId="2695DE9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#msedchat</w:t>
            </w:r>
          </w:p>
        </w:tc>
      </w:tr>
      <w:tr w:rsidR="00C51DEE" w:rsidRPr="007069B0" w14:paraId="5C4EB6C6" w14:textId="77777777" w:rsidTr="009C54A7">
        <w:trPr>
          <w:trHeight w:val="300"/>
        </w:trPr>
        <w:tc>
          <w:tcPr>
            <w:tcW w:w="1325" w:type="pct"/>
            <w:shd w:val="clear" w:color="auto" w:fill="auto"/>
          </w:tcPr>
          <w:p w14:paraId="377F7E4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MT</w:t>
            </w:r>
          </w:p>
        </w:tc>
        <w:tc>
          <w:tcPr>
            <w:tcW w:w="1909" w:type="pct"/>
            <w:shd w:val="clear" w:color="auto" w:fill="auto"/>
          </w:tcPr>
          <w:p w14:paraId="311C0D0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Montana</w:t>
            </w:r>
          </w:p>
        </w:tc>
        <w:tc>
          <w:tcPr>
            <w:tcW w:w="1767" w:type="pct"/>
            <w:shd w:val="clear" w:color="auto" w:fill="auto"/>
          </w:tcPr>
          <w:p w14:paraId="1C2BEDC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#mtedchat</w:t>
            </w:r>
          </w:p>
        </w:tc>
      </w:tr>
      <w:tr w:rsidR="00C51DEE" w:rsidRPr="007069B0" w14:paraId="2B9C1278" w14:textId="77777777" w:rsidTr="009C54A7">
        <w:trPr>
          <w:trHeight w:val="300"/>
        </w:trPr>
        <w:tc>
          <w:tcPr>
            <w:tcW w:w="1325" w:type="pct"/>
            <w:shd w:val="clear" w:color="auto" w:fill="auto"/>
          </w:tcPr>
          <w:p w14:paraId="52C6B9F2"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NC</w:t>
            </w:r>
          </w:p>
        </w:tc>
        <w:tc>
          <w:tcPr>
            <w:tcW w:w="1909" w:type="pct"/>
            <w:shd w:val="clear" w:color="auto" w:fill="auto"/>
          </w:tcPr>
          <w:p w14:paraId="2CD867F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North Carolina</w:t>
            </w:r>
          </w:p>
        </w:tc>
        <w:tc>
          <w:tcPr>
            <w:tcW w:w="1767" w:type="pct"/>
            <w:shd w:val="clear" w:color="auto" w:fill="auto"/>
          </w:tcPr>
          <w:p w14:paraId="0519033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#nced</w:t>
            </w:r>
          </w:p>
        </w:tc>
      </w:tr>
      <w:tr w:rsidR="00C51DEE" w:rsidRPr="007069B0" w14:paraId="2A6558CE" w14:textId="77777777" w:rsidTr="009C54A7">
        <w:trPr>
          <w:trHeight w:val="300"/>
        </w:trPr>
        <w:tc>
          <w:tcPr>
            <w:tcW w:w="1325" w:type="pct"/>
            <w:shd w:val="clear" w:color="auto" w:fill="auto"/>
          </w:tcPr>
          <w:p w14:paraId="1D7D4AC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ND</w:t>
            </w:r>
          </w:p>
        </w:tc>
        <w:tc>
          <w:tcPr>
            <w:tcW w:w="1909" w:type="pct"/>
            <w:shd w:val="clear" w:color="auto" w:fill="auto"/>
          </w:tcPr>
          <w:p w14:paraId="6AA99AB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North Dakota</w:t>
            </w:r>
          </w:p>
        </w:tc>
        <w:tc>
          <w:tcPr>
            <w:tcW w:w="1767" w:type="pct"/>
            <w:shd w:val="clear" w:color="auto" w:fill="auto"/>
          </w:tcPr>
          <w:p w14:paraId="07A04435"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#ndedchat</w:t>
            </w:r>
          </w:p>
        </w:tc>
      </w:tr>
      <w:tr w:rsidR="00C51DEE" w:rsidRPr="007069B0" w14:paraId="0745D3BD" w14:textId="77777777" w:rsidTr="009C54A7">
        <w:trPr>
          <w:trHeight w:val="300"/>
        </w:trPr>
        <w:tc>
          <w:tcPr>
            <w:tcW w:w="1325" w:type="pct"/>
            <w:shd w:val="clear" w:color="auto" w:fill="auto"/>
          </w:tcPr>
          <w:p w14:paraId="0D0CAF7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NE</w:t>
            </w:r>
          </w:p>
        </w:tc>
        <w:tc>
          <w:tcPr>
            <w:tcW w:w="1909" w:type="pct"/>
            <w:shd w:val="clear" w:color="auto" w:fill="auto"/>
          </w:tcPr>
          <w:p w14:paraId="3AB4B097"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Nebraska</w:t>
            </w:r>
          </w:p>
        </w:tc>
        <w:tc>
          <w:tcPr>
            <w:tcW w:w="1767" w:type="pct"/>
            <w:shd w:val="clear" w:color="auto" w:fill="auto"/>
          </w:tcPr>
          <w:p w14:paraId="40E75F75"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#nebedchat</w:t>
            </w:r>
          </w:p>
        </w:tc>
      </w:tr>
      <w:tr w:rsidR="00C51DEE" w:rsidRPr="007069B0" w14:paraId="31053FD4" w14:textId="77777777" w:rsidTr="009C54A7">
        <w:trPr>
          <w:trHeight w:val="300"/>
        </w:trPr>
        <w:tc>
          <w:tcPr>
            <w:tcW w:w="1325" w:type="pct"/>
            <w:shd w:val="clear" w:color="auto" w:fill="auto"/>
          </w:tcPr>
          <w:p w14:paraId="1CD8B10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NH</w:t>
            </w:r>
          </w:p>
        </w:tc>
        <w:tc>
          <w:tcPr>
            <w:tcW w:w="1909" w:type="pct"/>
            <w:shd w:val="clear" w:color="auto" w:fill="auto"/>
          </w:tcPr>
          <w:p w14:paraId="400C62A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New Hampshire</w:t>
            </w:r>
          </w:p>
        </w:tc>
        <w:tc>
          <w:tcPr>
            <w:tcW w:w="1767" w:type="pct"/>
            <w:shd w:val="clear" w:color="auto" w:fill="auto"/>
          </w:tcPr>
          <w:p w14:paraId="3631D6A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#nhed</w:t>
            </w:r>
          </w:p>
        </w:tc>
      </w:tr>
      <w:tr w:rsidR="00C51DEE" w:rsidRPr="007069B0" w14:paraId="00D34E5B" w14:textId="77777777" w:rsidTr="009C54A7">
        <w:trPr>
          <w:trHeight w:val="300"/>
        </w:trPr>
        <w:tc>
          <w:tcPr>
            <w:tcW w:w="1325" w:type="pct"/>
            <w:shd w:val="clear" w:color="auto" w:fill="auto"/>
          </w:tcPr>
          <w:p w14:paraId="316E7C7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NJ</w:t>
            </w:r>
          </w:p>
        </w:tc>
        <w:tc>
          <w:tcPr>
            <w:tcW w:w="1909" w:type="pct"/>
            <w:shd w:val="clear" w:color="auto" w:fill="auto"/>
          </w:tcPr>
          <w:p w14:paraId="76A9898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New Jersey</w:t>
            </w:r>
          </w:p>
        </w:tc>
        <w:tc>
          <w:tcPr>
            <w:tcW w:w="1767" w:type="pct"/>
            <w:shd w:val="clear" w:color="auto" w:fill="auto"/>
          </w:tcPr>
          <w:p w14:paraId="610E68B2"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#njed</w:t>
            </w:r>
          </w:p>
        </w:tc>
      </w:tr>
      <w:tr w:rsidR="00C51DEE" w:rsidRPr="007069B0" w14:paraId="6E836A7D" w14:textId="77777777" w:rsidTr="009C54A7">
        <w:trPr>
          <w:trHeight w:val="300"/>
        </w:trPr>
        <w:tc>
          <w:tcPr>
            <w:tcW w:w="1325" w:type="pct"/>
            <w:shd w:val="clear" w:color="auto" w:fill="auto"/>
          </w:tcPr>
          <w:p w14:paraId="4571BCC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NV</w:t>
            </w:r>
          </w:p>
        </w:tc>
        <w:tc>
          <w:tcPr>
            <w:tcW w:w="1909" w:type="pct"/>
            <w:shd w:val="clear" w:color="auto" w:fill="auto"/>
          </w:tcPr>
          <w:p w14:paraId="3764996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Nevada</w:t>
            </w:r>
          </w:p>
        </w:tc>
        <w:tc>
          <w:tcPr>
            <w:tcW w:w="1767" w:type="pct"/>
            <w:shd w:val="clear" w:color="auto" w:fill="auto"/>
          </w:tcPr>
          <w:p w14:paraId="295CF72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#nved</w:t>
            </w:r>
          </w:p>
        </w:tc>
      </w:tr>
      <w:tr w:rsidR="00C51DEE" w:rsidRPr="007069B0" w14:paraId="29AF9689" w14:textId="77777777" w:rsidTr="009C54A7">
        <w:trPr>
          <w:trHeight w:val="300"/>
        </w:trPr>
        <w:tc>
          <w:tcPr>
            <w:tcW w:w="1325" w:type="pct"/>
            <w:shd w:val="clear" w:color="auto" w:fill="auto"/>
          </w:tcPr>
          <w:p w14:paraId="429921E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NY</w:t>
            </w:r>
          </w:p>
        </w:tc>
        <w:tc>
          <w:tcPr>
            <w:tcW w:w="1909" w:type="pct"/>
            <w:shd w:val="clear" w:color="auto" w:fill="auto"/>
          </w:tcPr>
          <w:p w14:paraId="07B5F1A3"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New York</w:t>
            </w:r>
          </w:p>
        </w:tc>
        <w:tc>
          <w:tcPr>
            <w:tcW w:w="1767" w:type="pct"/>
            <w:shd w:val="clear" w:color="auto" w:fill="auto"/>
          </w:tcPr>
          <w:p w14:paraId="6A03AA77"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#nyedchat</w:t>
            </w:r>
          </w:p>
        </w:tc>
      </w:tr>
      <w:tr w:rsidR="00C51DEE" w:rsidRPr="007069B0" w14:paraId="0C7280E5" w14:textId="77777777" w:rsidTr="009C54A7">
        <w:trPr>
          <w:trHeight w:val="300"/>
        </w:trPr>
        <w:tc>
          <w:tcPr>
            <w:tcW w:w="1325" w:type="pct"/>
            <w:shd w:val="clear" w:color="auto" w:fill="auto"/>
          </w:tcPr>
          <w:p w14:paraId="502ED08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OH</w:t>
            </w:r>
          </w:p>
        </w:tc>
        <w:tc>
          <w:tcPr>
            <w:tcW w:w="1909" w:type="pct"/>
            <w:shd w:val="clear" w:color="auto" w:fill="auto"/>
          </w:tcPr>
          <w:p w14:paraId="2F036F57"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Ohio</w:t>
            </w:r>
          </w:p>
        </w:tc>
        <w:tc>
          <w:tcPr>
            <w:tcW w:w="1767" w:type="pct"/>
            <w:shd w:val="clear" w:color="auto" w:fill="auto"/>
          </w:tcPr>
          <w:p w14:paraId="31D3265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#ohedchat</w:t>
            </w:r>
          </w:p>
        </w:tc>
      </w:tr>
      <w:tr w:rsidR="00C51DEE" w:rsidRPr="007069B0" w14:paraId="3F7AE3A9" w14:textId="77777777" w:rsidTr="009C54A7">
        <w:trPr>
          <w:trHeight w:val="300"/>
        </w:trPr>
        <w:tc>
          <w:tcPr>
            <w:tcW w:w="1325" w:type="pct"/>
            <w:shd w:val="clear" w:color="auto" w:fill="auto"/>
          </w:tcPr>
          <w:p w14:paraId="1FC787E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OK</w:t>
            </w:r>
          </w:p>
        </w:tc>
        <w:tc>
          <w:tcPr>
            <w:tcW w:w="1909" w:type="pct"/>
            <w:shd w:val="clear" w:color="auto" w:fill="auto"/>
          </w:tcPr>
          <w:p w14:paraId="44B5003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Oklahoma</w:t>
            </w:r>
          </w:p>
        </w:tc>
        <w:tc>
          <w:tcPr>
            <w:tcW w:w="1767" w:type="pct"/>
            <w:shd w:val="clear" w:color="auto" w:fill="auto"/>
          </w:tcPr>
          <w:p w14:paraId="6ED6BF6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#oklaed</w:t>
            </w:r>
          </w:p>
        </w:tc>
      </w:tr>
      <w:tr w:rsidR="00C51DEE" w:rsidRPr="007069B0" w14:paraId="5EAD3054" w14:textId="77777777" w:rsidTr="009C54A7">
        <w:trPr>
          <w:trHeight w:val="300"/>
        </w:trPr>
        <w:tc>
          <w:tcPr>
            <w:tcW w:w="1325" w:type="pct"/>
            <w:shd w:val="clear" w:color="auto" w:fill="auto"/>
          </w:tcPr>
          <w:p w14:paraId="687C983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OR</w:t>
            </w:r>
          </w:p>
        </w:tc>
        <w:tc>
          <w:tcPr>
            <w:tcW w:w="1909" w:type="pct"/>
            <w:shd w:val="clear" w:color="auto" w:fill="auto"/>
          </w:tcPr>
          <w:p w14:paraId="0EE9782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Oregon</w:t>
            </w:r>
          </w:p>
        </w:tc>
        <w:tc>
          <w:tcPr>
            <w:tcW w:w="1767" w:type="pct"/>
            <w:shd w:val="clear" w:color="auto" w:fill="auto"/>
          </w:tcPr>
          <w:p w14:paraId="2DB39D7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#oredu</w:t>
            </w:r>
          </w:p>
        </w:tc>
      </w:tr>
      <w:tr w:rsidR="00C51DEE" w:rsidRPr="007069B0" w14:paraId="330C16A2" w14:textId="77777777" w:rsidTr="009C54A7">
        <w:trPr>
          <w:trHeight w:val="300"/>
        </w:trPr>
        <w:tc>
          <w:tcPr>
            <w:tcW w:w="1325" w:type="pct"/>
            <w:shd w:val="clear" w:color="auto" w:fill="auto"/>
          </w:tcPr>
          <w:p w14:paraId="3523ECA5"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PA</w:t>
            </w:r>
          </w:p>
        </w:tc>
        <w:tc>
          <w:tcPr>
            <w:tcW w:w="1909" w:type="pct"/>
            <w:shd w:val="clear" w:color="auto" w:fill="auto"/>
          </w:tcPr>
          <w:p w14:paraId="3E3A3F85"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Pennsylvania</w:t>
            </w:r>
          </w:p>
        </w:tc>
        <w:tc>
          <w:tcPr>
            <w:tcW w:w="1767" w:type="pct"/>
            <w:shd w:val="clear" w:color="auto" w:fill="auto"/>
          </w:tcPr>
          <w:p w14:paraId="5BA3B96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#paedchat</w:t>
            </w:r>
          </w:p>
        </w:tc>
      </w:tr>
      <w:tr w:rsidR="00C51DEE" w:rsidRPr="007069B0" w14:paraId="1EAE3101" w14:textId="77777777" w:rsidTr="009C54A7">
        <w:trPr>
          <w:trHeight w:val="300"/>
        </w:trPr>
        <w:tc>
          <w:tcPr>
            <w:tcW w:w="1325" w:type="pct"/>
            <w:shd w:val="clear" w:color="auto" w:fill="auto"/>
          </w:tcPr>
          <w:p w14:paraId="71CD0E8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SC</w:t>
            </w:r>
          </w:p>
        </w:tc>
        <w:tc>
          <w:tcPr>
            <w:tcW w:w="1909" w:type="pct"/>
            <w:shd w:val="clear" w:color="auto" w:fill="auto"/>
          </w:tcPr>
          <w:p w14:paraId="62B259E8"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South Carolina</w:t>
            </w:r>
          </w:p>
        </w:tc>
        <w:tc>
          <w:tcPr>
            <w:tcW w:w="1767" w:type="pct"/>
            <w:shd w:val="clear" w:color="auto" w:fill="auto"/>
          </w:tcPr>
          <w:p w14:paraId="6F2FFA9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#sced</w:t>
            </w:r>
          </w:p>
        </w:tc>
      </w:tr>
      <w:tr w:rsidR="00C51DEE" w:rsidRPr="007069B0" w14:paraId="6FE78FC0" w14:textId="77777777" w:rsidTr="009C54A7">
        <w:trPr>
          <w:trHeight w:val="300"/>
        </w:trPr>
        <w:tc>
          <w:tcPr>
            <w:tcW w:w="1325" w:type="pct"/>
            <w:shd w:val="clear" w:color="auto" w:fill="auto"/>
          </w:tcPr>
          <w:p w14:paraId="1B9AB06F"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SD</w:t>
            </w:r>
          </w:p>
        </w:tc>
        <w:tc>
          <w:tcPr>
            <w:tcW w:w="1909" w:type="pct"/>
            <w:shd w:val="clear" w:color="auto" w:fill="auto"/>
          </w:tcPr>
          <w:p w14:paraId="186F473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South Dakota</w:t>
            </w:r>
          </w:p>
        </w:tc>
        <w:tc>
          <w:tcPr>
            <w:tcW w:w="1767" w:type="pct"/>
            <w:shd w:val="clear" w:color="auto" w:fill="auto"/>
          </w:tcPr>
          <w:p w14:paraId="000C38B1"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#sdedchat</w:t>
            </w:r>
          </w:p>
        </w:tc>
      </w:tr>
      <w:tr w:rsidR="00C51DEE" w:rsidRPr="007069B0" w14:paraId="0DC85E32" w14:textId="77777777" w:rsidTr="009C54A7">
        <w:trPr>
          <w:trHeight w:val="300"/>
        </w:trPr>
        <w:tc>
          <w:tcPr>
            <w:tcW w:w="1325" w:type="pct"/>
            <w:shd w:val="clear" w:color="auto" w:fill="auto"/>
          </w:tcPr>
          <w:p w14:paraId="2182B476"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TN</w:t>
            </w:r>
          </w:p>
        </w:tc>
        <w:tc>
          <w:tcPr>
            <w:tcW w:w="1909" w:type="pct"/>
            <w:shd w:val="clear" w:color="auto" w:fill="auto"/>
          </w:tcPr>
          <w:p w14:paraId="2E51CFC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Tennessee</w:t>
            </w:r>
          </w:p>
        </w:tc>
        <w:tc>
          <w:tcPr>
            <w:tcW w:w="1767" w:type="pct"/>
            <w:shd w:val="clear" w:color="auto" w:fill="auto"/>
          </w:tcPr>
          <w:p w14:paraId="139D1F5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#tnedchat</w:t>
            </w:r>
          </w:p>
        </w:tc>
      </w:tr>
      <w:tr w:rsidR="00C51DEE" w:rsidRPr="007069B0" w14:paraId="62E57A4D" w14:textId="77777777" w:rsidTr="009C54A7">
        <w:trPr>
          <w:trHeight w:val="300"/>
        </w:trPr>
        <w:tc>
          <w:tcPr>
            <w:tcW w:w="1325" w:type="pct"/>
            <w:shd w:val="clear" w:color="auto" w:fill="auto"/>
          </w:tcPr>
          <w:p w14:paraId="5AD254D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TX</w:t>
            </w:r>
          </w:p>
        </w:tc>
        <w:tc>
          <w:tcPr>
            <w:tcW w:w="1909" w:type="pct"/>
            <w:shd w:val="clear" w:color="auto" w:fill="auto"/>
          </w:tcPr>
          <w:p w14:paraId="520EA50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Texas</w:t>
            </w:r>
          </w:p>
        </w:tc>
        <w:tc>
          <w:tcPr>
            <w:tcW w:w="1767" w:type="pct"/>
            <w:shd w:val="clear" w:color="auto" w:fill="auto"/>
          </w:tcPr>
          <w:p w14:paraId="16DE22B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#txeduchat</w:t>
            </w:r>
          </w:p>
        </w:tc>
      </w:tr>
      <w:tr w:rsidR="00C51DEE" w:rsidRPr="007069B0" w14:paraId="72F8FBB4" w14:textId="77777777" w:rsidTr="009C54A7">
        <w:trPr>
          <w:trHeight w:val="300"/>
        </w:trPr>
        <w:tc>
          <w:tcPr>
            <w:tcW w:w="1325" w:type="pct"/>
            <w:shd w:val="clear" w:color="auto" w:fill="auto"/>
          </w:tcPr>
          <w:p w14:paraId="1891B6F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UT</w:t>
            </w:r>
          </w:p>
        </w:tc>
        <w:tc>
          <w:tcPr>
            <w:tcW w:w="1909" w:type="pct"/>
            <w:shd w:val="clear" w:color="auto" w:fill="auto"/>
          </w:tcPr>
          <w:p w14:paraId="2923DC4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Utah</w:t>
            </w:r>
          </w:p>
        </w:tc>
        <w:tc>
          <w:tcPr>
            <w:tcW w:w="1767" w:type="pct"/>
            <w:shd w:val="clear" w:color="auto" w:fill="auto"/>
          </w:tcPr>
          <w:p w14:paraId="5FC7118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#uted</w:t>
            </w:r>
          </w:p>
        </w:tc>
      </w:tr>
      <w:tr w:rsidR="00C51DEE" w:rsidRPr="007069B0" w14:paraId="4F773D18" w14:textId="77777777" w:rsidTr="009C54A7">
        <w:trPr>
          <w:trHeight w:val="300"/>
        </w:trPr>
        <w:tc>
          <w:tcPr>
            <w:tcW w:w="1325" w:type="pct"/>
            <w:shd w:val="clear" w:color="auto" w:fill="auto"/>
          </w:tcPr>
          <w:p w14:paraId="54DD0C0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VA</w:t>
            </w:r>
          </w:p>
        </w:tc>
        <w:tc>
          <w:tcPr>
            <w:tcW w:w="1909" w:type="pct"/>
            <w:shd w:val="clear" w:color="auto" w:fill="auto"/>
          </w:tcPr>
          <w:p w14:paraId="3F23F25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Virginia</w:t>
            </w:r>
          </w:p>
        </w:tc>
        <w:tc>
          <w:tcPr>
            <w:tcW w:w="1767" w:type="pct"/>
            <w:shd w:val="clear" w:color="auto" w:fill="auto"/>
          </w:tcPr>
          <w:p w14:paraId="6113CB9D"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#vachat</w:t>
            </w:r>
          </w:p>
        </w:tc>
      </w:tr>
      <w:tr w:rsidR="00C51DEE" w:rsidRPr="007069B0" w14:paraId="73708E7A" w14:textId="77777777" w:rsidTr="009C54A7">
        <w:trPr>
          <w:trHeight w:val="300"/>
        </w:trPr>
        <w:tc>
          <w:tcPr>
            <w:tcW w:w="1325" w:type="pct"/>
            <w:shd w:val="clear" w:color="auto" w:fill="auto"/>
          </w:tcPr>
          <w:p w14:paraId="2C6FB39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VT</w:t>
            </w:r>
          </w:p>
        </w:tc>
        <w:tc>
          <w:tcPr>
            <w:tcW w:w="1909" w:type="pct"/>
            <w:shd w:val="clear" w:color="auto" w:fill="auto"/>
          </w:tcPr>
          <w:p w14:paraId="544A451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Vermont</w:t>
            </w:r>
          </w:p>
        </w:tc>
        <w:tc>
          <w:tcPr>
            <w:tcW w:w="1767" w:type="pct"/>
            <w:shd w:val="clear" w:color="auto" w:fill="auto"/>
          </w:tcPr>
          <w:p w14:paraId="404A0A0E"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#vted</w:t>
            </w:r>
          </w:p>
        </w:tc>
      </w:tr>
      <w:tr w:rsidR="00C51DEE" w:rsidRPr="007069B0" w14:paraId="3D40E574" w14:textId="77777777" w:rsidTr="009C54A7">
        <w:trPr>
          <w:trHeight w:val="300"/>
        </w:trPr>
        <w:tc>
          <w:tcPr>
            <w:tcW w:w="1325" w:type="pct"/>
            <w:shd w:val="clear" w:color="auto" w:fill="auto"/>
          </w:tcPr>
          <w:p w14:paraId="4016E4E4"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WA</w:t>
            </w:r>
          </w:p>
        </w:tc>
        <w:tc>
          <w:tcPr>
            <w:tcW w:w="1909" w:type="pct"/>
            <w:shd w:val="clear" w:color="auto" w:fill="auto"/>
          </w:tcPr>
          <w:p w14:paraId="4957E15C"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Washington</w:t>
            </w:r>
          </w:p>
        </w:tc>
        <w:tc>
          <w:tcPr>
            <w:tcW w:w="1767" w:type="pct"/>
            <w:shd w:val="clear" w:color="auto" w:fill="auto"/>
          </w:tcPr>
          <w:p w14:paraId="4B6D5ACA"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#wateachlead</w:t>
            </w:r>
          </w:p>
        </w:tc>
      </w:tr>
      <w:tr w:rsidR="00C51DEE" w:rsidRPr="007069B0" w14:paraId="4FB312BB" w14:textId="77777777" w:rsidTr="009C54A7">
        <w:trPr>
          <w:trHeight w:val="300"/>
        </w:trPr>
        <w:tc>
          <w:tcPr>
            <w:tcW w:w="1325" w:type="pct"/>
            <w:shd w:val="clear" w:color="auto" w:fill="auto"/>
          </w:tcPr>
          <w:p w14:paraId="7DAF6675"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WI</w:t>
            </w:r>
          </w:p>
        </w:tc>
        <w:tc>
          <w:tcPr>
            <w:tcW w:w="1909" w:type="pct"/>
            <w:shd w:val="clear" w:color="auto" w:fill="auto"/>
          </w:tcPr>
          <w:p w14:paraId="4CFA961B"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Wisconsin</w:t>
            </w:r>
          </w:p>
        </w:tc>
        <w:tc>
          <w:tcPr>
            <w:tcW w:w="1767" w:type="pct"/>
            <w:shd w:val="clear" w:color="auto" w:fill="auto"/>
          </w:tcPr>
          <w:p w14:paraId="445D7089"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#wischat</w:t>
            </w:r>
          </w:p>
        </w:tc>
      </w:tr>
      <w:tr w:rsidR="00C51DEE" w:rsidRPr="007069B0" w14:paraId="42881198" w14:textId="77777777" w:rsidTr="009C54A7">
        <w:trPr>
          <w:trHeight w:val="300"/>
        </w:trPr>
        <w:tc>
          <w:tcPr>
            <w:tcW w:w="1325" w:type="pct"/>
            <w:tcBorders>
              <w:bottom w:val="single" w:sz="4" w:space="0" w:color="auto"/>
            </w:tcBorders>
            <w:shd w:val="clear" w:color="auto" w:fill="auto"/>
          </w:tcPr>
          <w:p w14:paraId="23E27D68"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WY</w:t>
            </w:r>
          </w:p>
        </w:tc>
        <w:tc>
          <w:tcPr>
            <w:tcW w:w="1909" w:type="pct"/>
            <w:tcBorders>
              <w:bottom w:val="single" w:sz="4" w:space="0" w:color="auto"/>
            </w:tcBorders>
            <w:shd w:val="clear" w:color="auto" w:fill="auto"/>
          </w:tcPr>
          <w:p w14:paraId="42F1C0B8"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Wyoming</w:t>
            </w:r>
          </w:p>
        </w:tc>
        <w:tc>
          <w:tcPr>
            <w:tcW w:w="1767" w:type="pct"/>
            <w:tcBorders>
              <w:bottom w:val="single" w:sz="4" w:space="0" w:color="auto"/>
            </w:tcBorders>
            <w:shd w:val="clear" w:color="auto" w:fill="auto"/>
          </w:tcPr>
          <w:p w14:paraId="4F7B26B0" w14:textId="77777777" w:rsidR="00C51DEE" w:rsidRPr="007069B0" w:rsidRDefault="00C51DEE"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#wyoedchat</w:t>
            </w:r>
          </w:p>
        </w:tc>
      </w:tr>
    </w:tbl>
    <w:p w14:paraId="7917BE05" w14:textId="77777777" w:rsidR="00C51DEE" w:rsidRPr="007069B0" w:rsidRDefault="00C51DEE"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Table 1</w:t>
      </w:r>
      <w:r w:rsidRPr="007069B0">
        <w:rPr>
          <w:rFonts w:ascii="Times New Roman" w:hAnsi="Times New Roman" w:cs="Times New Roman"/>
          <w:b/>
          <w:color w:val="000000" w:themeColor="text1"/>
          <w:sz w:val="24"/>
          <w:szCs w:val="24"/>
        </w:rPr>
        <w:t>.</w:t>
      </w:r>
      <w:r w:rsidRPr="007069B0">
        <w:rPr>
          <w:rFonts w:ascii="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State abbreviations, names, and associated SETHs.</w:t>
      </w:r>
    </w:p>
    <w:p w14:paraId="379788FB" w14:textId="77777777" w:rsidR="00C51DEE" w:rsidRDefault="00C51DEE" w:rsidP="00C51DEE">
      <w:pPr>
        <w:spacing w:line="240" w:lineRule="auto"/>
        <w:rPr>
          <w:rFonts w:ascii="Times New Roman" w:hAnsi="Times New Roman" w:cs="Times New Roman"/>
          <w:color w:val="000000" w:themeColor="text1"/>
          <w:sz w:val="24"/>
          <w:szCs w:val="24"/>
        </w:rPr>
      </w:pPr>
    </w:p>
    <w:p w14:paraId="51D9C1A2" w14:textId="1531EE81" w:rsidR="00181AE7" w:rsidRPr="007069B0" w:rsidRDefault="007C7AFA" w:rsidP="00C51DEE">
      <w:pPr>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We also drew basic information on the educational community (i.e., the number of teachers) for each state from the 2013-2014 State Nonfiscal Public Elementary/Secondary Education Survey Data (</w:t>
      </w:r>
      <w:r w:rsidR="00444D01" w:rsidRPr="007069B0">
        <w:rPr>
          <w:rFonts w:ascii="Times New Roman" w:eastAsia="Times New Roman" w:hAnsi="Times New Roman" w:cs="Times New Roman"/>
          <w:color w:val="000000" w:themeColor="text1"/>
          <w:sz w:val="24"/>
          <w:szCs w:val="24"/>
        </w:rPr>
        <w:t>National Center for Education Statistics</w:t>
      </w:r>
      <w:r w:rsidRPr="007069B0">
        <w:rPr>
          <w:rFonts w:ascii="Times New Roman" w:eastAsia="Times New Roman" w:hAnsi="Times New Roman" w:cs="Times New Roman"/>
          <w:color w:val="000000" w:themeColor="text1"/>
          <w:sz w:val="24"/>
          <w:szCs w:val="24"/>
        </w:rPr>
        <w:t xml:space="preserve">, 2014). </w:t>
      </w:r>
    </w:p>
    <w:p w14:paraId="29E6463D" w14:textId="77777777"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Data Collection</w:t>
      </w:r>
    </w:p>
    <w:p w14:paraId="0221493D" w14:textId="461434EA"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To collect data from these SETHs, we accessed the Twitter application programming interface (API) through a series of Twitter Archivers built with Google Apps Scripts </w:t>
      </w:r>
      <w:r w:rsidR="00E941D7" w:rsidRPr="007069B0">
        <w:rPr>
          <w:rFonts w:ascii="Times New Roman" w:eastAsia="Times New Roman" w:hAnsi="Times New Roman" w:cs="Times New Roman"/>
          <w:color w:val="000000" w:themeColor="text1"/>
          <w:sz w:val="24"/>
          <w:szCs w:val="24"/>
        </w:rPr>
        <w:t>and Google Sheets (Agarwal, 2015</w:t>
      </w:r>
      <w:r w:rsidRPr="007069B0">
        <w:rPr>
          <w:rFonts w:ascii="Times New Roman" w:eastAsia="Times New Roman" w:hAnsi="Times New Roman" w:cs="Times New Roman"/>
          <w:color w:val="000000" w:themeColor="text1"/>
          <w:sz w:val="24"/>
          <w:szCs w:val="24"/>
        </w:rPr>
        <w:t xml:space="preserve">). Once activated, a Twitter Archiver regularly collects any instance of a tweet that matches a particular </w:t>
      </w:r>
      <w:r w:rsidR="00AC5B70" w:rsidRPr="007069B0">
        <w:rPr>
          <w:rFonts w:ascii="Times New Roman" w:eastAsia="Times New Roman" w:hAnsi="Times New Roman" w:cs="Times New Roman"/>
          <w:color w:val="000000" w:themeColor="text1"/>
          <w:sz w:val="24"/>
          <w:szCs w:val="24"/>
        </w:rPr>
        <w:t>search</w:t>
      </w:r>
      <w:r w:rsidRPr="007069B0">
        <w:rPr>
          <w:rFonts w:ascii="Times New Roman" w:eastAsia="Times New Roman" w:hAnsi="Times New Roman" w:cs="Times New Roman"/>
          <w:color w:val="000000" w:themeColor="text1"/>
          <w:sz w:val="24"/>
          <w:szCs w:val="24"/>
        </w:rPr>
        <w:t xml:space="preserve"> term: in this case, a SETH. This includes </w:t>
      </w:r>
      <w:r w:rsidR="00AC5B70" w:rsidRPr="007069B0">
        <w:rPr>
          <w:rFonts w:ascii="Times New Roman" w:eastAsia="Times New Roman" w:hAnsi="Times New Roman" w:cs="Times New Roman"/>
          <w:i/>
          <w:color w:val="000000" w:themeColor="text1"/>
          <w:sz w:val="24"/>
          <w:szCs w:val="24"/>
        </w:rPr>
        <w:t>retweets</w:t>
      </w:r>
      <w:r w:rsidR="00AC5B70" w:rsidRPr="007069B0">
        <w:rPr>
          <w:rFonts w:ascii="Times New Roman" w:eastAsia="Times New Roman" w:hAnsi="Times New Roman" w:cs="Times New Roman"/>
          <w:color w:val="000000" w:themeColor="text1"/>
          <w:sz w:val="24"/>
          <w:szCs w:val="24"/>
        </w:rPr>
        <w:t>;</w:t>
      </w:r>
      <w:r w:rsidRPr="007069B0">
        <w:rPr>
          <w:rFonts w:ascii="Times New Roman" w:eastAsia="Times New Roman" w:hAnsi="Times New Roman" w:cs="Times New Roman"/>
          <w:color w:val="000000" w:themeColor="text1"/>
          <w:sz w:val="24"/>
          <w:szCs w:val="24"/>
        </w:rPr>
        <w:t xml:space="preserve"> instances when one </w:t>
      </w:r>
      <w:r w:rsidR="00AC5B70" w:rsidRPr="007069B0">
        <w:rPr>
          <w:rFonts w:ascii="Times New Roman" w:eastAsia="Times New Roman" w:hAnsi="Times New Roman" w:cs="Times New Roman"/>
          <w:color w:val="000000" w:themeColor="text1"/>
          <w:sz w:val="24"/>
          <w:szCs w:val="24"/>
        </w:rPr>
        <w:t>twitter</w:t>
      </w:r>
      <w:r w:rsidRPr="007069B0">
        <w:rPr>
          <w:rFonts w:ascii="Times New Roman" w:eastAsia="Times New Roman" w:hAnsi="Times New Roman" w:cs="Times New Roman"/>
          <w:color w:val="000000" w:themeColor="text1"/>
          <w:sz w:val="24"/>
          <w:szCs w:val="24"/>
        </w:rPr>
        <w:t xml:space="preserve"> user reposts another user’s tweet. The content of the tweet is stored in a Google Sheet alongside the username of the person who tweeted (or retweeted) the post, a timestamp, and other information. We</w:t>
      </w:r>
      <w:r w:rsidR="00505E5A" w:rsidRPr="007069B0">
        <w:rPr>
          <w:rFonts w:ascii="Times New Roman" w:eastAsia="Times New Roman" w:hAnsi="Times New Roman" w:cs="Times New Roman"/>
          <w:color w:val="000000" w:themeColor="text1"/>
          <w:sz w:val="24"/>
          <w:szCs w:val="24"/>
        </w:rPr>
        <w:t xml:space="preserve"> used</w:t>
      </w:r>
      <w:r w:rsidRPr="007069B0">
        <w:rPr>
          <w:rFonts w:ascii="Times New Roman" w:eastAsia="Times New Roman" w:hAnsi="Times New Roman" w:cs="Times New Roman"/>
          <w:color w:val="000000" w:themeColor="text1"/>
          <w:sz w:val="24"/>
          <w:szCs w:val="24"/>
        </w:rPr>
        <w:t xml:space="preserve"> the Twitter Archivers </w:t>
      </w:r>
      <w:r w:rsidR="00505E5A" w:rsidRPr="007069B0">
        <w:rPr>
          <w:rFonts w:ascii="Times New Roman" w:eastAsia="Times New Roman" w:hAnsi="Times New Roman" w:cs="Times New Roman"/>
          <w:color w:val="000000" w:themeColor="text1"/>
          <w:sz w:val="24"/>
          <w:szCs w:val="24"/>
        </w:rPr>
        <w:t xml:space="preserve">to </w:t>
      </w:r>
      <w:r w:rsidRPr="007069B0">
        <w:rPr>
          <w:rFonts w:ascii="Times New Roman" w:eastAsia="Times New Roman" w:hAnsi="Times New Roman" w:cs="Times New Roman"/>
          <w:color w:val="000000" w:themeColor="text1"/>
          <w:sz w:val="24"/>
          <w:szCs w:val="24"/>
        </w:rPr>
        <w:t xml:space="preserve">continuously </w:t>
      </w:r>
      <w:r w:rsidR="00505E5A" w:rsidRPr="007069B0">
        <w:rPr>
          <w:rFonts w:ascii="Times New Roman" w:eastAsia="Times New Roman" w:hAnsi="Times New Roman" w:cs="Times New Roman"/>
          <w:color w:val="000000" w:themeColor="text1"/>
          <w:sz w:val="24"/>
          <w:szCs w:val="24"/>
        </w:rPr>
        <w:t xml:space="preserve">collect tweets </w:t>
      </w:r>
      <w:r w:rsidRPr="007069B0">
        <w:rPr>
          <w:rFonts w:ascii="Times New Roman" w:eastAsia="Times New Roman" w:hAnsi="Times New Roman" w:cs="Times New Roman"/>
          <w:color w:val="000000" w:themeColor="text1"/>
          <w:sz w:val="24"/>
          <w:szCs w:val="24"/>
        </w:rPr>
        <w:t xml:space="preserve">for six months, from January 1st, 2015 to June 30th, 2015. </w:t>
      </w:r>
    </w:p>
    <w:p w14:paraId="520349AE" w14:textId="7AA42BF9" w:rsidR="00181AE7" w:rsidRPr="007069B0" w:rsidRDefault="007C7AFA" w:rsidP="00C51DEE">
      <w:pPr>
        <w:pStyle w:val="Normal1"/>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We also collected information from Twitter profiles using the </w:t>
      </w:r>
      <w:r w:rsidR="00D91BFB" w:rsidRPr="007069B0">
        <w:rPr>
          <w:rFonts w:ascii="Times New Roman" w:eastAsia="Times New Roman" w:hAnsi="Times New Roman" w:cs="Times New Roman"/>
          <w:color w:val="000000" w:themeColor="text1"/>
          <w:sz w:val="24"/>
          <w:szCs w:val="24"/>
        </w:rPr>
        <w:t>programming lan</w:t>
      </w:r>
      <w:r w:rsidR="002A1EF0" w:rsidRPr="007069B0">
        <w:rPr>
          <w:rFonts w:ascii="Times New Roman" w:eastAsia="Times New Roman" w:hAnsi="Times New Roman" w:cs="Times New Roman"/>
          <w:color w:val="000000" w:themeColor="text1"/>
          <w:sz w:val="24"/>
          <w:szCs w:val="24"/>
        </w:rPr>
        <w:t>guage and statistical software R</w:t>
      </w:r>
      <w:r w:rsidR="00D91BFB"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 xml:space="preserve">The script we wrote collected </w:t>
      </w:r>
      <w:r w:rsidR="00E55DCC" w:rsidRPr="007069B0">
        <w:rPr>
          <w:rFonts w:ascii="Times New Roman" w:eastAsia="Times New Roman" w:hAnsi="Times New Roman" w:cs="Times New Roman"/>
          <w:color w:val="000000" w:themeColor="text1"/>
          <w:sz w:val="24"/>
          <w:szCs w:val="24"/>
        </w:rPr>
        <w:t>participant</w:t>
      </w:r>
      <w:r w:rsidRPr="007069B0">
        <w:rPr>
          <w:rFonts w:ascii="Times New Roman" w:eastAsia="Times New Roman" w:hAnsi="Times New Roman" w:cs="Times New Roman"/>
          <w:color w:val="000000" w:themeColor="text1"/>
          <w:sz w:val="24"/>
          <w:szCs w:val="24"/>
        </w:rPr>
        <w:t xml:space="preserve"> profile information for a given list of Twitter usernames (in this case, usernames associated with SETHs). That information included what the </w:t>
      </w:r>
      <w:r w:rsidR="00E55DCC" w:rsidRPr="007069B0">
        <w:rPr>
          <w:rFonts w:ascii="Times New Roman" w:eastAsia="Times New Roman" w:hAnsi="Times New Roman" w:cs="Times New Roman"/>
          <w:color w:val="000000" w:themeColor="text1"/>
          <w:sz w:val="24"/>
          <w:szCs w:val="24"/>
        </w:rPr>
        <w:t>participant</w:t>
      </w:r>
      <w:r w:rsidRPr="007069B0">
        <w:rPr>
          <w:rFonts w:ascii="Times New Roman" w:eastAsia="Times New Roman" w:hAnsi="Times New Roman" w:cs="Times New Roman"/>
          <w:color w:val="000000" w:themeColor="text1"/>
          <w:sz w:val="24"/>
          <w:szCs w:val="24"/>
        </w:rPr>
        <w:t xml:space="preserve">s listed in terms of their name, location, and personal description. </w:t>
      </w:r>
    </w:p>
    <w:p w14:paraId="632E6B9B" w14:textId="77777777"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Measures</w:t>
      </w:r>
    </w:p>
    <w:p w14:paraId="06E31086" w14:textId="1EC797B3" w:rsidR="00181AE7" w:rsidRDefault="007C7AFA"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Based on these data, we created a nu</w:t>
      </w:r>
      <w:r w:rsidR="002A1EF0" w:rsidRPr="007069B0">
        <w:rPr>
          <w:rFonts w:ascii="Times New Roman" w:eastAsia="Times New Roman" w:hAnsi="Times New Roman" w:cs="Times New Roman"/>
          <w:color w:val="000000" w:themeColor="text1"/>
          <w:sz w:val="24"/>
          <w:szCs w:val="24"/>
        </w:rPr>
        <w:t>mber of measures to answer our three</w:t>
      </w:r>
      <w:r w:rsidRPr="007069B0">
        <w:rPr>
          <w:rFonts w:ascii="Times New Roman" w:eastAsia="Times New Roman" w:hAnsi="Times New Roman" w:cs="Times New Roman"/>
          <w:color w:val="000000" w:themeColor="text1"/>
          <w:sz w:val="24"/>
          <w:szCs w:val="24"/>
        </w:rPr>
        <w:t xml:space="preserve"> research questions. Each measure was created using </w:t>
      </w:r>
      <w:r w:rsidR="00EB1FB5" w:rsidRPr="007069B0">
        <w:rPr>
          <w:rFonts w:ascii="Times New Roman" w:eastAsia="Times New Roman" w:hAnsi="Times New Roman" w:cs="Times New Roman"/>
          <w:color w:val="000000" w:themeColor="text1"/>
          <w:sz w:val="24"/>
          <w:szCs w:val="24"/>
        </w:rPr>
        <w:t>a script i</w:t>
      </w:r>
      <w:r w:rsidR="001B5652" w:rsidRPr="007069B0">
        <w:rPr>
          <w:rFonts w:ascii="Times New Roman" w:eastAsia="Times New Roman" w:hAnsi="Times New Roman" w:cs="Times New Roman"/>
          <w:color w:val="000000" w:themeColor="text1"/>
          <w:sz w:val="24"/>
          <w:szCs w:val="24"/>
        </w:rPr>
        <w:t>n R and is summarized in Table 2</w:t>
      </w:r>
      <w:r w:rsidR="00EB1FB5" w:rsidRPr="007069B0">
        <w:rPr>
          <w:rFonts w:ascii="Times New Roman" w:eastAsia="Times New Roman" w:hAnsi="Times New Roman" w:cs="Times New Roman"/>
          <w:color w:val="000000" w:themeColor="text1"/>
          <w:sz w:val="24"/>
          <w:szCs w:val="24"/>
        </w:rPr>
        <w:t>.</w:t>
      </w:r>
    </w:p>
    <w:p w14:paraId="4ED33403" w14:textId="77777777" w:rsidR="00C61950" w:rsidRPr="007069B0" w:rsidRDefault="00C61950" w:rsidP="00C51DEE">
      <w:pPr>
        <w:pStyle w:val="Normal1"/>
        <w:spacing w:line="240" w:lineRule="auto"/>
        <w:ind w:firstLine="720"/>
        <w:rPr>
          <w:rFonts w:ascii="Times New Roman" w:eastAsia="Times New Roman" w:hAnsi="Times New Roman" w:cs="Times New Roman"/>
          <w:color w:val="000000" w:themeColor="text1"/>
          <w:sz w:val="24"/>
          <w:szCs w:val="24"/>
        </w:rPr>
      </w:pPr>
    </w:p>
    <w:tbl>
      <w:tblPr>
        <w:tblStyle w:val="TableGrid"/>
        <w:tblpPr w:leftFromText="180" w:rightFromText="180" w:vertAnchor="text" w:horzAnchor="page" w:tblpX="1549" w:tblpY="18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6201"/>
      </w:tblGrid>
      <w:tr w:rsidR="00672E08" w:rsidRPr="007069B0" w14:paraId="62DDC1A7" w14:textId="77777777" w:rsidTr="009C54A7">
        <w:tc>
          <w:tcPr>
            <w:tcW w:w="1762" w:type="pct"/>
            <w:tcBorders>
              <w:bottom w:val="single" w:sz="4" w:space="0" w:color="auto"/>
            </w:tcBorders>
            <w:shd w:val="clear" w:color="auto" w:fill="auto"/>
          </w:tcPr>
          <w:p w14:paraId="3BC4B33C" w14:textId="77777777" w:rsidR="00672E08" w:rsidRPr="007069B0" w:rsidRDefault="00672E08" w:rsidP="009C54A7">
            <w:pPr>
              <w:pStyle w:val="Normal1"/>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Measure</w:t>
            </w:r>
          </w:p>
        </w:tc>
        <w:tc>
          <w:tcPr>
            <w:tcW w:w="3238" w:type="pct"/>
            <w:tcBorders>
              <w:bottom w:val="single" w:sz="4" w:space="0" w:color="auto"/>
            </w:tcBorders>
            <w:shd w:val="clear" w:color="auto" w:fill="auto"/>
          </w:tcPr>
          <w:p w14:paraId="041CE083" w14:textId="77777777" w:rsidR="00672E08" w:rsidRPr="007069B0" w:rsidRDefault="00672E08" w:rsidP="009C54A7">
            <w:pPr>
              <w:pStyle w:val="Normal1"/>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Description</w:t>
            </w:r>
          </w:p>
        </w:tc>
      </w:tr>
      <w:tr w:rsidR="00672E08" w:rsidRPr="007069B0" w14:paraId="2D0EAF13" w14:textId="77777777" w:rsidTr="009C54A7">
        <w:tc>
          <w:tcPr>
            <w:tcW w:w="1762" w:type="pct"/>
            <w:shd w:val="clear" w:color="auto" w:fill="auto"/>
          </w:tcPr>
          <w:p w14:paraId="705B091E"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Unique participants</w:t>
            </w:r>
          </w:p>
        </w:tc>
        <w:tc>
          <w:tcPr>
            <w:tcW w:w="3238" w:type="pct"/>
            <w:shd w:val="clear" w:color="auto" w:fill="auto"/>
          </w:tcPr>
          <w:p w14:paraId="6F79C1DA"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Number of unique participants for each specific SETH and across all SETHs</w:t>
            </w:r>
          </w:p>
        </w:tc>
      </w:tr>
      <w:tr w:rsidR="00672E08" w:rsidRPr="007069B0" w14:paraId="4B9D5AF3" w14:textId="77777777" w:rsidTr="009C54A7">
        <w:tc>
          <w:tcPr>
            <w:tcW w:w="1762" w:type="pct"/>
            <w:shd w:val="clear" w:color="auto" w:fill="auto"/>
          </w:tcPr>
          <w:p w14:paraId="275F2E84"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Participants per teacher</w:t>
            </w:r>
          </w:p>
        </w:tc>
        <w:tc>
          <w:tcPr>
            <w:tcW w:w="3238" w:type="pct"/>
            <w:shd w:val="clear" w:color="auto" w:fill="auto"/>
          </w:tcPr>
          <w:p w14:paraId="098843CA"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Number of unique participants for each specific SETH and across all SETHs adjusted for the number of public school teachers in the associated state</w:t>
            </w:r>
          </w:p>
        </w:tc>
      </w:tr>
      <w:tr w:rsidR="00672E08" w:rsidRPr="007069B0" w14:paraId="411608FB" w14:textId="77777777" w:rsidTr="009C54A7">
        <w:tc>
          <w:tcPr>
            <w:tcW w:w="1762" w:type="pct"/>
            <w:shd w:val="clear" w:color="auto" w:fill="auto"/>
          </w:tcPr>
          <w:p w14:paraId="6EB6E973"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Participant category</w:t>
            </w:r>
          </w:p>
        </w:tc>
        <w:tc>
          <w:tcPr>
            <w:tcW w:w="3238" w:type="pct"/>
            <w:shd w:val="clear" w:color="auto" w:fill="auto"/>
          </w:tcPr>
          <w:p w14:paraId="7A26E46C"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role a SETH participant plays in the educational community</w:t>
            </w:r>
          </w:p>
        </w:tc>
      </w:tr>
      <w:tr w:rsidR="00672E08" w:rsidRPr="007069B0" w14:paraId="45F065AF" w14:textId="77777777" w:rsidTr="009C54A7">
        <w:tc>
          <w:tcPr>
            <w:tcW w:w="1762" w:type="pct"/>
            <w:shd w:val="clear" w:color="auto" w:fill="auto"/>
          </w:tcPr>
          <w:p w14:paraId="056367DE"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Tweet day</w:t>
            </w:r>
          </w:p>
        </w:tc>
        <w:tc>
          <w:tcPr>
            <w:tcW w:w="3238" w:type="pct"/>
            <w:shd w:val="clear" w:color="auto" w:fill="auto"/>
          </w:tcPr>
          <w:p w14:paraId="51946B97"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The number of tweets posted by the day of the week for each specific SETH and across all SETHs </w:t>
            </w:r>
          </w:p>
        </w:tc>
      </w:tr>
      <w:tr w:rsidR="00672E08" w:rsidRPr="007069B0" w14:paraId="4F5A2C85" w14:textId="77777777" w:rsidTr="009C54A7">
        <w:tc>
          <w:tcPr>
            <w:tcW w:w="1762" w:type="pct"/>
            <w:shd w:val="clear" w:color="auto" w:fill="auto"/>
          </w:tcPr>
          <w:p w14:paraId="3279BEA5"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Tweet time</w:t>
            </w:r>
          </w:p>
        </w:tc>
        <w:tc>
          <w:tcPr>
            <w:tcW w:w="3238" w:type="pct"/>
            <w:shd w:val="clear" w:color="auto" w:fill="auto"/>
          </w:tcPr>
          <w:p w14:paraId="03939224"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number of tweets posted by the hour for each specific SETH and across all SETHs</w:t>
            </w:r>
          </w:p>
        </w:tc>
      </w:tr>
      <w:tr w:rsidR="00672E08" w:rsidRPr="007069B0" w14:paraId="279E8358" w14:textId="77777777" w:rsidTr="009C54A7">
        <w:tc>
          <w:tcPr>
            <w:tcW w:w="1762" w:type="pct"/>
            <w:shd w:val="clear" w:color="auto" w:fill="auto"/>
          </w:tcPr>
          <w:p w14:paraId="516AC20F"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Number of tweets</w:t>
            </w:r>
          </w:p>
        </w:tc>
        <w:tc>
          <w:tcPr>
            <w:tcW w:w="3238" w:type="pct"/>
            <w:shd w:val="clear" w:color="auto" w:fill="auto"/>
          </w:tcPr>
          <w:p w14:paraId="07A387D4"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total number of tweets posted for each specific SETH and across all SETHs</w:t>
            </w:r>
          </w:p>
        </w:tc>
      </w:tr>
      <w:tr w:rsidR="00672E08" w:rsidRPr="007069B0" w14:paraId="35419CA8" w14:textId="77777777" w:rsidTr="009C54A7">
        <w:tc>
          <w:tcPr>
            <w:tcW w:w="1762" w:type="pct"/>
            <w:shd w:val="clear" w:color="auto" w:fill="auto"/>
          </w:tcPr>
          <w:p w14:paraId="07218AB5"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Tweets per teacher</w:t>
            </w:r>
          </w:p>
        </w:tc>
        <w:tc>
          <w:tcPr>
            <w:tcW w:w="3238" w:type="pct"/>
            <w:shd w:val="clear" w:color="auto" w:fill="auto"/>
          </w:tcPr>
          <w:p w14:paraId="2CD2FD06"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number of tweets and retweets associated for each specific SETH and across all SETHs adjusted for the number of public school teachers in the associated state</w:t>
            </w:r>
          </w:p>
        </w:tc>
      </w:tr>
      <w:tr w:rsidR="00672E08" w:rsidRPr="007069B0" w14:paraId="1770BF3E" w14:textId="77777777" w:rsidTr="009C54A7">
        <w:tc>
          <w:tcPr>
            <w:tcW w:w="1762" w:type="pct"/>
            <w:tcBorders>
              <w:bottom w:val="single" w:sz="4" w:space="0" w:color="auto"/>
            </w:tcBorders>
            <w:shd w:val="clear" w:color="auto" w:fill="auto"/>
          </w:tcPr>
          <w:p w14:paraId="3123ABD4"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Active weeks</w:t>
            </w:r>
          </w:p>
        </w:tc>
        <w:tc>
          <w:tcPr>
            <w:tcW w:w="3238" w:type="pct"/>
            <w:tcBorders>
              <w:bottom w:val="single" w:sz="4" w:space="0" w:color="auto"/>
            </w:tcBorders>
            <w:shd w:val="clear" w:color="auto" w:fill="auto"/>
          </w:tcPr>
          <w:p w14:paraId="4083B2D7" w14:textId="77777777" w:rsidR="00672E08" w:rsidRPr="007069B0" w:rsidRDefault="00672E08" w:rsidP="009C54A7">
            <w:pPr>
              <w:pStyle w:val="Normal1"/>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number of weeks in which each participant tweeted using a SETH at least once for each specific SETH and across all SETHs</w:t>
            </w:r>
          </w:p>
        </w:tc>
      </w:tr>
    </w:tbl>
    <w:p w14:paraId="5B657EE5" w14:textId="77777777" w:rsidR="00672E08" w:rsidRPr="007069B0" w:rsidRDefault="00672E08" w:rsidP="00672E08">
      <w:pPr>
        <w:pStyle w:val="Normal1"/>
        <w:spacing w:line="240" w:lineRule="auto"/>
        <w:rPr>
          <w:rFonts w:ascii="Times New Roman" w:hAnsi="Times New Roman" w:cs="Times New Roman"/>
          <w:color w:val="000000" w:themeColor="text1"/>
          <w:sz w:val="24"/>
          <w:szCs w:val="24"/>
        </w:rPr>
      </w:pPr>
      <w:r w:rsidRPr="007069B0">
        <w:rPr>
          <w:rFonts w:ascii="Times New Roman" w:hAnsi="Times New Roman" w:cs="Times New Roman"/>
          <w:b/>
          <w:color w:val="000000" w:themeColor="text1"/>
          <w:sz w:val="24"/>
          <w:szCs w:val="24"/>
        </w:rPr>
        <w:t>Table 2.</w:t>
      </w:r>
      <w:r w:rsidRPr="007069B0">
        <w:rPr>
          <w:rFonts w:ascii="Times New Roman" w:hAnsi="Times New Roman" w:cs="Times New Roman"/>
          <w:color w:val="000000" w:themeColor="text1"/>
          <w:sz w:val="24"/>
          <w:szCs w:val="24"/>
        </w:rPr>
        <w:t xml:space="preserve"> Measures used in this study and their descriptions.</w:t>
      </w:r>
    </w:p>
    <w:p w14:paraId="5FC1FB12" w14:textId="77777777" w:rsidR="00672E08" w:rsidRPr="007069B0" w:rsidRDefault="00672E08" w:rsidP="00672E08">
      <w:pPr>
        <w:spacing w:line="240" w:lineRule="auto"/>
        <w:rPr>
          <w:rFonts w:ascii="Times New Roman" w:hAnsi="Times New Roman" w:cs="Times New Roman"/>
          <w:color w:val="000000" w:themeColor="text1"/>
          <w:sz w:val="24"/>
          <w:szCs w:val="24"/>
        </w:rPr>
      </w:pPr>
      <w:r w:rsidRPr="007069B0">
        <w:rPr>
          <w:rFonts w:ascii="Times New Roman" w:hAnsi="Times New Roman" w:cs="Times New Roman"/>
          <w:color w:val="000000" w:themeColor="text1"/>
          <w:sz w:val="24"/>
          <w:szCs w:val="24"/>
        </w:rPr>
        <w:br w:type="page"/>
      </w:r>
    </w:p>
    <w:p w14:paraId="426ECFA6" w14:textId="184BF3D0" w:rsidR="001B6323" w:rsidRPr="007069B0" w:rsidRDefault="007C7AFA"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lastRenderedPageBreak/>
        <w:t xml:space="preserve">RQ1: </w:t>
      </w:r>
      <w:r w:rsidR="00BF52F5" w:rsidRPr="007069B0">
        <w:rPr>
          <w:rFonts w:ascii="Times New Roman" w:eastAsia="Times New Roman" w:hAnsi="Times New Roman" w:cs="Times New Roman"/>
          <w:b/>
          <w:color w:val="000000" w:themeColor="text1"/>
          <w:sz w:val="24"/>
          <w:szCs w:val="24"/>
        </w:rPr>
        <w:t xml:space="preserve">Who is participating in these affinity spaces? </w:t>
      </w:r>
      <w:r w:rsidR="001B6323" w:rsidRPr="007069B0">
        <w:rPr>
          <w:rFonts w:ascii="Times New Roman" w:eastAsia="Times New Roman" w:hAnsi="Times New Roman" w:cs="Times New Roman"/>
          <w:color w:val="000000" w:themeColor="text1"/>
          <w:sz w:val="24"/>
          <w:szCs w:val="24"/>
        </w:rPr>
        <w:t xml:space="preserve">We used </w:t>
      </w:r>
      <w:r w:rsidR="008A4630" w:rsidRPr="007069B0">
        <w:rPr>
          <w:rFonts w:ascii="Times New Roman" w:eastAsia="Times New Roman" w:hAnsi="Times New Roman" w:cs="Times New Roman"/>
          <w:color w:val="000000" w:themeColor="text1"/>
          <w:sz w:val="24"/>
          <w:szCs w:val="24"/>
        </w:rPr>
        <w:t xml:space="preserve">three </w:t>
      </w:r>
      <w:r w:rsidRPr="007069B0">
        <w:rPr>
          <w:rFonts w:ascii="Times New Roman" w:eastAsia="Times New Roman" w:hAnsi="Times New Roman" w:cs="Times New Roman"/>
          <w:color w:val="000000" w:themeColor="text1"/>
          <w:sz w:val="24"/>
          <w:szCs w:val="24"/>
        </w:rPr>
        <w:t xml:space="preserve">measures to answer this research question. </w:t>
      </w:r>
      <w:r w:rsidR="00D1715C" w:rsidRPr="007069B0">
        <w:rPr>
          <w:rFonts w:ascii="Times New Roman" w:eastAsia="Times New Roman" w:hAnsi="Times New Roman" w:cs="Times New Roman"/>
          <w:color w:val="000000" w:themeColor="text1"/>
          <w:sz w:val="24"/>
          <w:szCs w:val="24"/>
        </w:rPr>
        <w:t>Because</w:t>
      </w:r>
      <w:r w:rsidR="00120583" w:rsidRPr="007069B0">
        <w:rPr>
          <w:rFonts w:ascii="Times New Roman" w:eastAsia="Times New Roman" w:hAnsi="Times New Roman" w:cs="Times New Roman"/>
          <w:color w:val="000000" w:themeColor="text1"/>
          <w:sz w:val="24"/>
          <w:szCs w:val="24"/>
        </w:rPr>
        <w:t xml:space="preserve"> each of these</w:t>
      </w:r>
      <w:r w:rsidRPr="007069B0">
        <w:rPr>
          <w:rFonts w:ascii="Times New Roman" w:eastAsia="Times New Roman" w:hAnsi="Times New Roman" w:cs="Times New Roman"/>
          <w:color w:val="000000" w:themeColor="text1"/>
          <w:sz w:val="24"/>
          <w:szCs w:val="24"/>
        </w:rPr>
        <w:t xml:space="preserve"> measures risked being influenced by spam accounts on Twitter, which sometimes interject themselves into high-traffic hashtags. Therefore, before calculating any of these measures, we</w:t>
      </w:r>
      <w:r w:rsidR="002E2F0D" w:rsidRPr="007069B0">
        <w:rPr>
          <w:rFonts w:ascii="Times New Roman" w:eastAsia="Times New Roman" w:hAnsi="Times New Roman" w:cs="Times New Roman"/>
          <w:color w:val="000000" w:themeColor="text1"/>
          <w:sz w:val="24"/>
          <w:szCs w:val="24"/>
        </w:rPr>
        <w:t xml:space="preserve"> preliminarily</w:t>
      </w:r>
      <w:r w:rsidRPr="007069B0">
        <w:rPr>
          <w:rFonts w:ascii="Times New Roman" w:eastAsia="Times New Roman" w:hAnsi="Times New Roman" w:cs="Times New Roman"/>
          <w:color w:val="000000" w:themeColor="text1"/>
          <w:sz w:val="24"/>
          <w:szCs w:val="24"/>
        </w:rPr>
        <w:t xml:space="preserve"> examined the potential influence of spam accounts. We calculated the number of tweets associated with </w:t>
      </w:r>
      <w:r w:rsidR="00E55DCC" w:rsidRPr="007069B0">
        <w:rPr>
          <w:rFonts w:ascii="Times New Roman" w:eastAsia="Times New Roman" w:hAnsi="Times New Roman" w:cs="Times New Roman"/>
          <w:color w:val="000000" w:themeColor="text1"/>
          <w:sz w:val="24"/>
          <w:szCs w:val="24"/>
        </w:rPr>
        <w:t>participant</w:t>
      </w:r>
      <w:r w:rsidRPr="007069B0">
        <w:rPr>
          <w:rFonts w:ascii="Times New Roman" w:eastAsia="Times New Roman" w:hAnsi="Times New Roman" w:cs="Times New Roman"/>
          <w:color w:val="000000" w:themeColor="text1"/>
          <w:sz w:val="24"/>
          <w:szCs w:val="24"/>
        </w:rPr>
        <w:t xml:space="preserve">s either following or followed by more than 50,000 other </w:t>
      </w:r>
      <w:r w:rsidR="00E55DCC" w:rsidRPr="007069B0">
        <w:rPr>
          <w:rFonts w:ascii="Times New Roman" w:eastAsia="Times New Roman" w:hAnsi="Times New Roman" w:cs="Times New Roman"/>
          <w:color w:val="000000" w:themeColor="text1"/>
          <w:sz w:val="24"/>
          <w:szCs w:val="24"/>
        </w:rPr>
        <w:t>participant</w:t>
      </w:r>
      <w:r w:rsidRPr="007069B0">
        <w:rPr>
          <w:rFonts w:ascii="Times New Roman" w:eastAsia="Times New Roman" w:hAnsi="Times New Roman" w:cs="Times New Roman"/>
          <w:color w:val="000000" w:themeColor="text1"/>
          <w:sz w:val="24"/>
          <w:szCs w:val="24"/>
        </w:rPr>
        <w:t>s; after finding that these tweets represented l</w:t>
      </w:r>
      <w:r w:rsidR="00D1715C" w:rsidRPr="007069B0">
        <w:rPr>
          <w:rFonts w:ascii="Times New Roman" w:eastAsia="Times New Roman" w:hAnsi="Times New Roman" w:cs="Times New Roman"/>
          <w:color w:val="000000" w:themeColor="text1"/>
          <w:sz w:val="24"/>
          <w:szCs w:val="24"/>
        </w:rPr>
        <w:t>ess than 1% of all tweets, we determined</w:t>
      </w:r>
      <w:r w:rsidRPr="007069B0">
        <w:rPr>
          <w:rFonts w:ascii="Times New Roman" w:eastAsia="Times New Roman" w:hAnsi="Times New Roman" w:cs="Times New Roman"/>
          <w:color w:val="000000" w:themeColor="text1"/>
          <w:sz w:val="24"/>
          <w:szCs w:val="24"/>
        </w:rPr>
        <w:t xml:space="preserve"> that spam accounts were unlikely to have an undue influence on our results and decided not to filter for possible spam accounts. </w:t>
      </w:r>
    </w:p>
    <w:p w14:paraId="362305D4" w14:textId="13853D62" w:rsidR="00652F19" w:rsidRPr="007069B0" w:rsidRDefault="00EA067D"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We first</w:t>
      </w:r>
      <w:r w:rsidR="005B6ACB" w:rsidRPr="007069B0">
        <w:rPr>
          <w:rFonts w:ascii="Times New Roman" w:eastAsia="Times New Roman" w:hAnsi="Times New Roman" w:cs="Times New Roman"/>
          <w:color w:val="000000" w:themeColor="text1"/>
          <w:sz w:val="24"/>
          <w:szCs w:val="24"/>
        </w:rPr>
        <w:t xml:space="preserve"> calculated the </w:t>
      </w:r>
      <w:r w:rsidR="005B6ACB" w:rsidRPr="007069B0">
        <w:rPr>
          <w:rFonts w:ascii="Times New Roman" w:eastAsia="Times New Roman" w:hAnsi="Times New Roman" w:cs="Times New Roman"/>
          <w:i/>
          <w:color w:val="000000" w:themeColor="text1"/>
          <w:sz w:val="24"/>
          <w:szCs w:val="24"/>
        </w:rPr>
        <w:t xml:space="preserve">unique </w:t>
      </w:r>
      <w:r w:rsidR="00E55DCC" w:rsidRPr="007069B0">
        <w:rPr>
          <w:rFonts w:ascii="Times New Roman" w:eastAsia="Times New Roman" w:hAnsi="Times New Roman" w:cs="Times New Roman"/>
          <w:i/>
          <w:color w:val="000000" w:themeColor="text1"/>
          <w:sz w:val="24"/>
          <w:szCs w:val="24"/>
        </w:rPr>
        <w:t>participant</w:t>
      </w:r>
      <w:r w:rsidR="005B6ACB" w:rsidRPr="007069B0">
        <w:rPr>
          <w:rFonts w:ascii="Times New Roman" w:eastAsia="Times New Roman" w:hAnsi="Times New Roman" w:cs="Times New Roman"/>
          <w:i/>
          <w:color w:val="000000" w:themeColor="text1"/>
          <w:sz w:val="24"/>
          <w:szCs w:val="24"/>
        </w:rPr>
        <w:t>s</w:t>
      </w:r>
      <w:r w:rsidR="007A2D3E" w:rsidRPr="007069B0">
        <w:rPr>
          <w:rFonts w:ascii="Times New Roman" w:eastAsia="Times New Roman" w:hAnsi="Times New Roman" w:cs="Times New Roman"/>
          <w:i/>
          <w:color w:val="000000" w:themeColor="text1"/>
          <w:sz w:val="24"/>
          <w:szCs w:val="24"/>
        </w:rPr>
        <w:t xml:space="preserve"> </w:t>
      </w:r>
      <w:r w:rsidR="007A2D3E" w:rsidRPr="007069B0">
        <w:rPr>
          <w:rFonts w:ascii="Times New Roman" w:eastAsia="Times New Roman" w:hAnsi="Times New Roman" w:cs="Times New Roman"/>
          <w:color w:val="000000" w:themeColor="text1"/>
          <w:sz w:val="24"/>
          <w:szCs w:val="24"/>
        </w:rPr>
        <w:t>measure</w:t>
      </w:r>
      <w:r w:rsidR="005B6ACB" w:rsidRPr="007069B0">
        <w:rPr>
          <w:rFonts w:ascii="Times New Roman" w:eastAsia="Times New Roman" w:hAnsi="Times New Roman" w:cs="Times New Roman"/>
          <w:color w:val="000000" w:themeColor="text1"/>
          <w:sz w:val="24"/>
          <w:szCs w:val="24"/>
        </w:rPr>
        <w:t xml:space="preserve">, which allowed us to measure the size of these affinity spaces in terms of participants rather than in terms of activity. We calculated this measure by counting the number of unique </w:t>
      </w:r>
      <w:r w:rsidR="00E55DCC" w:rsidRPr="007069B0">
        <w:rPr>
          <w:rFonts w:ascii="Times New Roman" w:eastAsia="Times New Roman" w:hAnsi="Times New Roman" w:cs="Times New Roman"/>
          <w:color w:val="000000" w:themeColor="text1"/>
          <w:sz w:val="24"/>
          <w:szCs w:val="24"/>
        </w:rPr>
        <w:t>participant</w:t>
      </w:r>
      <w:r w:rsidR="005B6ACB" w:rsidRPr="007069B0">
        <w:rPr>
          <w:rFonts w:ascii="Times New Roman" w:eastAsia="Times New Roman" w:hAnsi="Times New Roman" w:cs="Times New Roman"/>
          <w:color w:val="000000" w:themeColor="text1"/>
          <w:sz w:val="24"/>
          <w:szCs w:val="24"/>
        </w:rPr>
        <w:t xml:space="preserve"> names associated with both SETHs generally and each specific SETH. </w:t>
      </w:r>
    </w:p>
    <w:p w14:paraId="67F9BC61" w14:textId="36CEBEE1" w:rsidR="00A255F3" w:rsidRPr="007069B0" w:rsidRDefault="0006613B"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While </w:t>
      </w:r>
      <w:r w:rsidRPr="007069B0">
        <w:rPr>
          <w:rFonts w:ascii="Times New Roman" w:eastAsia="Times New Roman" w:hAnsi="Times New Roman" w:cs="Times New Roman"/>
          <w:i/>
          <w:color w:val="000000" w:themeColor="text1"/>
          <w:sz w:val="24"/>
          <w:szCs w:val="24"/>
        </w:rPr>
        <w:t xml:space="preserve">unique </w:t>
      </w:r>
      <w:r w:rsidR="00E55DCC" w:rsidRPr="007069B0">
        <w:rPr>
          <w:rFonts w:ascii="Times New Roman" w:eastAsia="Times New Roman" w:hAnsi="Times New Roman" w:cs="Times New Roman"/>
          <w:i/>
          <w:color w:val="000000" w:themeColor="text1"/>
          <w:sz w:val="24"/>
          <w:szCs w:val="24"/>
        </w:rPr>
        <w:t>participant</w:t>
      </w:r>
      <w:r w:rsidRPr="007069B0">
        <w:rPr>
          <w:rFonts w:ascii="Times New Roman" w:eastAsia="Times New Roman" w:hAnsi="Times New Roman" w:cs="Times New Roman"/>
          <w:i/>
          <w:color w:val="000000" w:themeColor="text1"/>
          <w:sz w:val="24"/>
          <w:szCs w:val="24"/>
        </w:rPr>
        <w:t xml:space="preserve">s </w:t>
      </w:r>
      <w:r w:rsidRPr="007069B0">
        <w:rPr>
          <w:rFonts w:ascii="Times New Roman" w:eastAsia="Times New Roman" w:hAnsi="Times New Roman" w:cs="Times New Roman"/>
          <w:color w:val="000000" w:themeColor="text1"/>
          <w:sz w:val="24"/>
          <w:szCs w:val="24"/>
        </w:rPr>
        <w:t xml:space="preserve">lends insight into the raw number of participants per state, our </w:t>
      </w:r>
      <w:r w:rsidRPr="007069B0">
        <w:rPr>
          <w:rFonts w:ascii="Times New Roman" w:eastAsia="Times New Roman" w:hAnsi="Times New Roman" w:cs="Times New Roman"/>
          <w:i/>
          <w:color w:val="000000" w:themeColor="text1"/>
          <w:sz w:val="24"/>
          <w:szCs w:val="24"/>
        </w:rPr>
        <w:t>participants per teacher</w:t>
      </w:r>
      <w:r w:rsidRPr="007069B0">
        <w:rPr>
          <w:rFonts w:ascii="Times New Roman" w:eastAsia="Times New Roman" w:hAnsi="Times New Roman" w:cs="Times New Roman"/>
          <w:color w:val="000000" w:themeColor="text1"/>
          <w:sz w:val="24"/>
          <w:szCs w:val="24"/>
        </w:rPr>
        <w:t xml:space="preserve"> corrects these numbers according to the size of each state’s educational community, drawing from data on the number of teachers for each state from the 2013-2014 State Nonfiscal Public Elementary/Secondary Education Survey Data (</w:t>
      </w:r>
      <w:r w:rsidR="00444D01" w:rsidRPr="007069B0">
        <w:rPr>
          <w:rFonts w:ascii="Times New Roman" w:eastAsia="Times New Roman" w:hAnsi="Times New Roman" w:cs="Times New Roman"/>
          <w:color w:val="000000" w:themeColor="text1"/>
          <w:sz w:val="24"/>
          <w:szCs w:val="24"/>
        </w:rPr>
        <w:t>National Center for Education Statistics</w:t>
      </w:r>
      <w:r w:rsidRPr="007069B0">
        <w:rPr>
          <w:rFonts w:ascii="Times New Roman" w:eastAsia="Times New Roman" w:hAnsi="Times New Roman" w:cs="Times New Roman"/>
          <w:color w:val="000000" w:themeColor="text1"/>
          <w:sz w:val="24"/>
          <w:szCs w:val="24"/>
        </w:rPr>
        <w:t xml:space="preserve">, 2014). </w:t>
      </w:r>
    </w:p>
    <w:p w14:paraId="70E18896" w14:textId="72F56575" w:rsidR="00CE4C0C" w:rsidRPr="007069B0" w:rsidRDefault="00EA067D" w:rsidP="00C51DEE">
      <w:pPr>
        <w:pStyle w:val="Normal1"/>
        <w:spacing w:line="240" w:lineRule="auto"/>
        <w:ind w:firstLine="720"/>
        <w:rPr>
          <w:rFonts w:ascii="Times New Roman" w:eastAsia="Times New Roman" w:hAnsi="Times New Roman" w:cs="Times New Roman"/>
          <w:b/>
          <w:color w:val="000000" w:themeColor="text1"/>
          <w:sz w:val="24"/>
          <w:szCs w:val="24"/>
        </w:rPr>
      </w:pPr>
      <w:r w:rsidRPr="007069B0">
        <w:rPr>
          <w:rFonts w:ascii="Times New Roman" w:eastAsia="Times New Roman" w:hAnsi="Times New Roman" w:cs="Times New Roman"/>
          <w:color w:val="000000" w:themeColor="text1"/>
          <w:sz w:val="24"/>
          <w:szCs w:val="24"/>
        </w:rPr>
        <w:t xml:space="preserve">Last, we developed the </w:t>
      </w:r>
      <w:r w:rsidR="007C7AFA" w:rsidRPr="007069B0">
        <w:rPr>
          <w:rFonts w:ascii="Times New Roman" w:eastAsia="Times New Roman" w:hAnsi="Times New Roman" w:cs="Times New Roman"/>
          <w:i/>
          <w:color w:val="000000" w:themeColor="text1"/>
          <w:sz w:val="24"/>
          <w:szCs w:val="24"/>
        </w:rPr>
        <w:t>participant category</w:t>
      </w:r>
      <w:r w:rsidRPr="007069B0">
        <w:rPr>
          <w:rFonts w:ascii="Times New Roman" w:eastAsia="Times New Roman" w:hAnsi="Times New Roman" w:cs="Times New Roman"/>
          <w:i/>
          <w:color w:val="000000" w:themeColor="text1"/>
          <w:sz w:val="24"/>
          <w:szCs w:val="24"/>
        </w:rPr>
        <w:t xml:space="preserve"> </w:t>
      </w:r>
      <w:r w:rsidRPr="007069B0">
        <w:rPr>
          <w:rFonts w:ascii="Times New Roman" w:eastAsia="Times New Roman" w:hAnsi="Times New Roman" w:cs="Times New Roman"/>
          <w:color w:val="000000" w:themeColor="text1"/>
          <w:sz w:val="24"/>
          <w:szCs w:val="24"/>
        </w:rPr>
        <w:t>measure</w:t>
      </w:r>
      <w:r w:rsidR="00712426" w:rsidRPr="007069B0">
        <w:rPr>
          <w:rFonts w:ascii="Times New Roman" w:eastAsia="Times New Roman" w:hAnsi="Times New Roman" w:cs="Times New Roman"/>
          <w:color w:val="000000" w:themeColor="text1"/>
          <w:sz w:val="24"/>
          <w:szCs w:val="24"/>
        </w:rPr>
        <w:t xml:space="preserve">, </w:t>
      </w:r>
      <w:r w:rsidR="007C7AFA" w:rsidRPr="007069B0">
        <w:rPr>
          <w:rFonts w:ascii="Times New Roman" w:eastAsia="Times New Roman" w:hAnsi="Times New Roman" w:cs="Times New Roman"/>
          <w:color w:val="000000" w:themeColor="text1"/>
          <w:sz w:val="24"/>
          <w:szCs w:val="24"/>
        </w:rPr>
        <w:t xml:space="preserve">which describes the role (e.g., teacher, administrator, unknown) that a SETH participant plays in the educational community. We developed this using the previously mentioned R script that collects data from </w:t>
      </w:r>
      <w:r w:rsidR="00E55DCC" w:rsidRPr="007069B0">
        <w:rPr>
          <w:rFonts w:ascii="Times New Roman" w:eastAsia="Times New Roman" w:hAnsi="Times New Roman" w:cs="Times New Roman"/>
          <w:color w:val="000000" w:themeColor="text1"/>
          <w:sz w:val="24"/>
          <w:szCs w:val="24"/>
        </w:rPr>
        <w:t>participant</w:t>
      </w:r>
      <w:r w:rsidR="007C7AFA" w:rsidRPr="007069B0">
        <w:rPr>
          <w:rFonts w:ascii="Times New Roman" w:eastAsia="Times New Roman" w:hAnsi="Times New Roman" w:cs="Times New Roman"/>
          <w:color w:val="000000" w:themeColor="text1"/>
          <w:sz w:val="24"/>
          <w:szCs w:val="24"/>
        </w:rPr>
        <w:t xml:space="preserve"> profiles. Two raters collected 100 randomly sampled </w:t>
      </w:r>
      <w:r w:rsidR="00E55DCC" w:rsidRPr="007069B0">
        <w:rPr>
          <w:rFonts w:ascii="Times New Roman" w:eastAsia="Times New Roman" w:hAnsi="Times New Roman" w:cs="Times New Roman"/>
          <w:color w:val="000000" w:themeColor="text1"/>
          <w:sz w:val="24"/>
          <w:szCs w:val="24"/>
        </w:rPr>
        <w:t>participant</w:t>
      </w:r>
      <w:r w:rsidR="007C7AFA" w:rsidRPr="007069B0">
        <w:rPr>
          <w:rFonts w:ascii="Times New Roman" w:eastAsia="Times New Roman" w:hAnsi="Times New Roman" w:cs="Times New Roman"/>
          <w:color w:val="000000" w:themeColor="text1"/>
          <w:sz w:val="24"/>
          <w:szCs w:val="24"/>
        </w:rPr>
        <w:t xml:space="preserve"> profiles and used the resulting data to develop a coding frame for </w:t>
      </w:r>
      <w:r w:rsidR="00C53BFE" w:rsidRPr="007069B0">
        <w:rPr>
          <w:rFonts w:ascii="Times New Roman" w:eastAsia="Times New Roman" w:hAnsi="Times New Roman" w:cs="Times New Roman"/>
          <w:color w:val="000000" w:themeColor="text1"/>
          <w:sz w:val="24"/>
          <w:szCs w:val="24"/>
        </w:rPr>
        <w:t>categorizing</w:t>
      </w:r>
      <w:r w:rsidR="007C7AFA" w:rsidRPr="007069B0">
        <w:rPr>
          <w:rFonts w:ascii="Times New Roman" w:eastAsia="Times New Roman" w:hAnsi="Times New Roman" w:cs="Times New Roman"/>
          <w:color w:val="000000" w:themeColor="text1"/>
          <w:sz w:val="24"/>
          <w:szCs w:val="24"/>
        </w:rPr>
        <w:t xml:space="preserve"> </w:t>
      </w:r>
      <w:r w:rsidR="00E55DCC" w:rsidRPr="007069B0">
        <w:rPr>
          <w:rFonts w:ascii="Times New Roman" w:eastAsia="Times New Roman" w:hAnsi="Times New Roman" w:cs="Times New Roman"/>
          <w:color w:val="000000" w:themeColor="text1"/>
          <w:sz w:val="24"/>
          <w:szCs w:val="24"/>
        </w:rPr>
        <w:t>participant</w:t>
      </w:r>
      <w:r w:rsidR="007C7AFA" w:rsidRPr="007069B0">
        <w:rPr>
          <w:rFonts w:ascii="Times New Roman" w:eastAsia="Times New Roman" w:hAnsi="Times New Roman" w:cs="Times New Roman"/>
          <w:color w:val="000000" w:themeColor="text1"/>
          <w:sz w:val="24"/>
          <w:szCs w:val="24"/>
        </w:rPr>
        <w:t>s</w:t>
      </w:r>
      <w:r w:rsidR="00C53BFE" w:rsidRPr="007069B0">
        <w:rPr>
          <w:rFonts w:ascii="Times New Roman" w:eastAsia="Times New Roman" w:hAnsi="Times New Roman" w:cs="Times New Roman"/>
          <w:color w:val="000000" w:themeColor="text1"/>
          <w:sz w:val="24"/>
          <w:szCs w:val="24"/>
        </w:rPr>
        <w:t xml:space="preserve"> along mutually exclusive </w:t>
      </w:r>
      <w:r w:rsidR="00E652CE" w:rsidRPr="007069B0">
        <w:rPr>
          <w:rFonts w:ascii="Times New Roman" w:eastAsia="Times New Roman" w:hAnsi="Times New Roman" w:cs="Times New Roman"/>
          <w:color w:val="000000" w:themeColor="text1"/>
          <w:sz w:val="24"/>
          <w:szCs w:val="24"/>
        </w:rPr>
        <w:t>roles</w:t>
      </w:r>
      <w:r w:rsidR="00D97FFA" w:rsidRPr="007069B0">
        <w:rPr>
          <w:rFonts w:ascii="Times New Roman" w:eastAsia="Times New Roman" w:hAnsi="Times New Roman" w:cs="Times New Roman"/>
          <w:color w:val="000000" w:themeColor="text1"/>
          <w:sz w:val="24"/>
          <w:szCs w:val="24"/>
        </w:rPr>
        <w:t xml:space="preserve">, </w:t>
      </w:r>
      <w:r w:rsidR="00C53BFE" w:rsidRPr="007069B0">
        <w:rPr>
          <w:rFonts w:ascii="Times New Roman" w:eastAsia="Times New Roman" w:hAnsi="Times New Roman" w:cs="Times New Roman"/>
          <w:color w:val="000000" w:themeColor="text1"/>
          <w:sz w:val="24"/>
          <w:szCs w:val="24"/>
        </w:rPr>
        <w:t>such as “Teacher” or “Administrator.”</w:t>
      </w:r>
      <w:r w:rsidR="007C7AFA" w:rsidRPr="007069B0">
        <w:rPr>
          <w:rFonts w:ascii="Times New Roman" w:eastAsia="Times New Roman" w:hAnsi="Times New Roman" w:cs="Times New Roman"/>
          <w:color w:val="000000" w:themeColor="text1"/>
          <w:sz w:val="24"/>
          <w:szCs w:val="24"/>
        </w:rPr>
        <w:t xml:space="preserve"> This resulted in 10 different codes (or possible values for this measure)</w:t>
      </w:r>
      <w:r w:rsidR="00C53BFE" w:rsidRPr="007069B0">
        <w:rPr>
          <w:rFonts w:ascii="Times New Roman" w:eastAsia="Times New Roman" w:hAnsi="Times New Roman" w:cs="Times New Roman"/>
          <w:color w:val="000000" w:themeColor="text1"/>
          <w:sz w:val="24"/>
          <w:szCs w:val="24"/>
        </w:rPr>
        <w:t>, which are</w:t>
      </w:r>
      <w:r w:rsidR="006D6164" w:rsidRPr="007069B0">
        <w:rPr>
          <w:rFonts w:ascii="Times New Roman" w:eastAsia="Times New Roman" w:hAnsi="Times New Roman" w:cs="Times New Roman"/>
          <w:color w:val="000000" w:themeColor="text1"/>
          <w:sz w:val="24"/>
          <w:szCs w:val="24"/>
        </w:rPr>
        <w:t xml:space="preserve"> listed in Table 3.</w:t>
      </w:r>
      <w:r w:rsidR="006D6164" w:rsidRPr="007069B0">
        <w:rPr>
          <w:rFonts w:ascii="Times New Roman" w:eastAsia="Times New Roman" w:hAnsi="Times New Roman" w:cs="Times New Roman"/>
          <w:b/>
          <w:color w:val="000000" w:themeColor="text1"/>
          <w:sz w:val="24"/>
          <w:szCs w:val="24"/>
        </w:rPr>
        <w:t xml:space="preserve"> </w:t>
      </w:r>
      <w:r w:rsidR="007C7AFA" w:rsidRPr="007069B0">
        <w:rPr>
          <w:rFonts w:ascii="Times New Roman" w:eastAsia="Times New Roman" w:hAnsi="Times New Roman" w:cs="Times New Roman"/>
          <w:color w:val="000000" w:themeColor="text1"/>
          <w:sz w:val="24"/>
          <w:szCs w:val="24"/>
        </w:rPr>
        <w:t xml:space="preserve">To apply the </w:t>
      </w:r>
      <w:r w:rsidR="007C7AFA" w:rsidRPr="007069B0">
        <w:rPr>
          <w:rFonts w:ascii="Times New Roman" w:eastAsia="Times New Roman" w:hAnsi="Times New Roman" w:cs="Times New Roman"/>
          <w:i/>
          <w:color w:val="000000" w:themeColor="text1"/>
          <w:sz w:val="24"/>
          <w:szCs w:val="24"/>
        </w:rPr>
        <w:t>participant category</w:t>
      </w:r>
      <w:r w:rsidR="007C7AFA" w:rsidRPr="007069B0">
        <w:rPr>
          <w:rFonts w:ascii="Times New Roman" w:eastAsia="Times New Roman" w:hAnsi="Times New Roman" w:cs="Times New Roman"/>
          <w:color w:val="000000" w:themeColor="text1"/>
          <w:sz w:val="24"/>
          <w:szCs w:val="24"/>
        </w:rPr>
        <w:t xml:space="preserve"> measure, the raters first coded 50 randomly sampled unique </w:t>
      </w:r>
      <w:r w:rsidR="00E55DCC" w:rsidRPr="007069B0">
        <w:rPr>
          <w:rFonts w:ascii="Times New Roman" w:eastAsia="Times New Roman" w:hAnsi="Times New Roman" w:cs="Times New Roman"/>
          <w:color w:val="000000" w:themeColor="text1"/>
          <w:sz w:val="24"/>
          <w:szCs w:val="24"/>
        </w:rPr>
        <w:t>participant</w:t>
      </w:r>
      <w:r w:rsidR="007C7AFA" w:rsidRPr="007069B0">
        <w:rPr>
          <w:rFonts w:ascii="Times New Roman" w:eastAsia="Times New Roman" w:hAnsi="Times New Roman" w:cs="Times New Roman"/>
          <w:color w:val="000000" w:themeColor="text1"/>
          <w:sz w:val="24"/>
          <w:szCs w:val="24"/>
        </w:rPr>
        <w:t xml:space="preserve"> profiles to establish the reliability of the frame. The raters achieved 82% agreement and a Fleiss’s kappa of .79, indicating substantial agreement. Subsequently, a single rater</w:t>
      </w:r>
      <w:r w:rsidR="00CE4C0C" w:rsidRPr="007069B0">
        <w:rPr>
          <w:rFonts w:ascii="Times New Roman" w:eastAsia="Times New Roman" w:hAnsi="Times New Roman" w:cs="Times New Roman"/>
          <w:color w:val="000000" w:themeColor="text1"/>
          <w:sz w:val="24"/>
          <w:szCs w:val="24"/>
        </w:rPr>
        <w:t xml:space="preserve"> randomly sampled</w:t>
      </w:r>
      <w:r w:rsidR="00EB1FB5" w:rsidRPr="007069B0">
        <w:rPr>
          <w:rFonts w:ascii="Times New Roman" w:eastAsia="Times New Roman" w:hAnsi="Times New Roman" w:cs="Times New Roman"/>
          <w:color w:val="000000" w:themeColor="text1"/>
          <w:sz w:val="24"/>
          <w:szCs w:val="24"/>
        </w:rPr>
        <w:t xml:space="preserve"> and coded</w:t>
      </w:r>
      <w:r w:rsidR="00CE4C0C" w:rsidRPr="007069B0">
        <w:rPr>
          <w:rFonts w:ascii="Times New Roman" w:eastAsia="Times New Roman" w:hAnsi="Times New Roman" w:cs="Times New Roman"/>
          <w:color w:val="000000" w:themeColor="text1"/>
          <w:sz w:val="24"/>
          <w:szCs w:val="24"/>
        </w:rPr>
        <w:t xml:space="preserve"> 450 new unique par</w:t>
      </w:r>
      <w:r w:rsidR="00EB1FB5" w:rsidRPr="007069B0">
        <w:rPr>
          <w:rFonts w:ascii="Times New Roman" w:eastAsia="Times New Roman" w:hAnsi="Times New Roman" w:cs="Times New Roman"/>
          <w:color w:val="000000" w:themeColor="text1"/>
          <w:sz w:val="24"/>
          <w:szCs w:val="24"/>
        </w:rPr>
        <w:t>ticipant profiles</w:t>
      </w:r>
      <w:r w:rsidR="00CE4C0C" w:rsidRPr="007069B0">
        <w:rPr>
          <w:rFonts w:ascii="Times New Roman" w:eastAsia="Times New Roman" w:hAnsi="Times New Roman" w:cs="Times New Roman"/>
          <w:color w:val="000000" w:themeColor="text1"/>
          <w:sz w:val="24"/>
          <w:szCs w:val="24"/>
        </w:rPr>
        <w:t xml:space="preserve">. </w:t>
      </w:r>
    </w:p>
    <w:p w14:paraId="083447D0" w14:textId="77777777" w:rsidR="00A54632" w:rsidRPr="007069B0" w:rsidRDefault="00A54632"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 xml:space="preserve">RQ2: How active are participants in these affinity spaces? </w:t>
      </w:r>
      <w:r w:rsidRPr="007069B0">
        <w:rPr>
          <w:rFonts w:ascii="Times New Roman" w:eastAsia="Times New Roman" w:hAnsi="Times New Roman" w:cs="Times New Roman"/>
          <w:color w:val="000000" w:themeColor="text1"/>
          <w:sz w:val="24"/>
          <w:szCs w:val="24"/>
        </w:rPr>
        <w:t xml:space="preserve">To understand how participants’ patterns of interaction in term of participants’ degree of activity, we developed three measures. Our first, </w:t>
      </w:r>
      <w:r w:rsidRPr="007069B0">
        <w:rPr>
          <w:rFonts w:ascii="Times New Roman" w:eastAsia="Times New Roman" w:hAnsi="Times New Roman" w:cs="Times New Roman"/>
          <w:i/>
          <w:color w:val="000000" w:themeColor="text1"/>
          <w:sz w:val="24"/>
          <w:szCs w:val="24"/>
        </w:rPr>
        <w:t>number of tweets</w:t>
      </w:r>
      <w:r w:rsidRPr="007069B0">
        <w:rPr>
          <w:rFonts w:ascii="Times New Roman" w:eastAsia="Times New Roman" w:hAnsi="Times New Roman" w:cs="Times New Roman"/>
          <w:color w:val="000000" w:themeColor="text1"/>
          <w:sz w:val="24"/>
          <w:szCs w:val="24"/>
        </w:rPr>
        <w:t>, allowed us to determine the size of these affinity spaces in terms of activity. We calculated this measure by counting the number of tweets and retweets associated with SETHs as well as by individual SETH.</w:t>
      </w:r>
    </w:p>
    <w:p w14:paraId="697E5DA1" w14:textId="0596FE23" w:rsidR="00EB1FB5" w:rsidRPr="007069B0" w:rsidRDefault="00A54632"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 Our </w:t>
      </w:r>
      <w:r w:rsidRPr="007069B0">
        <w:rPr>
          <w:rFonts w:ascii="Times New Roman" w:eastAsia="Times New Roman" w:hAnsi="Times New Roman" w:cs="Times New Roman"/>
          <w:i/>
          <w:color w:val="000000" w:themeColor="text1"/>
          <w:sz w:val="24"/>
          <w:szCs w:val="24"/>
        </w:rPr>
        <w:t>tweets per teacher</w:t>
      </w:r>
      <w:r w:rsidRPr="007069B0">
        <w:rPr>
          <w:rFonts w:ascii="Times New Roman" w:eastAsia="Times New Roman" w:hAnsi="Times New Roman" w:cs="Times New Roman"/>
          <w:color w:val="000000" w:themeColor="text1"/>
          <w:sz w:val="24"/>
          <w:szCs w:val="24"/>
        </w:rPr>
        <w:t xml:space="preserve"> measure provided further insight into the activity across and within SETHs by correcting these numbers according to the size of each state’s educational community as measured by the number of teachers as a proxy for the size of the community </w:t>
      </w:r>
      <w:r w:rsidR="00CE72AB" w:rsidRPr="007069B0">
        <w:rPr>
          <w:rFonts w:ascii="Times New Roman" w:eastAsia="Times New Roman" w:hAnsi="Times New Roman" w:cs="Times New Roman"/>
          <w:color w:val="000000" w:themeColor="text1"/>
          <w:sz w:val="24"/>
          <w:szCs w:val="24"/>
        </w:rPr>
        <w:t xml:space="preserve">(and broader populace) that be </w:t>
      </w:r>
      <w:r w:rsidRPr="007069B0">
        <w:rPr>
          <w:rFonts w:ascii="Times New Roman" w:eastAsia="Times New Roman" w:hAnsi="Times New Roman" w:cs="Times New Roman"/>
          <w:color w:val="000000" w:themeColor="text1"/>
          <w:sz w:val="24"/>
          <w:szCs w:val="24"/>
        </w:rPr>
        <w:t>relevant to SETHs in the associated state and across all states. To do so, we used the latest available data about the number of teachers working in the United States from the 2013-2014 State Nonfiscal Public Elementary/Secondary Education Surv</w:t>
      </w:r>
      <w:r w:rsidR="00EB1FB5" w:rsidRPr="007069B0">
        <w:rPr>
          <w:rFonts w:ascii="Times New Roman" w:eastAsia="Times New Roman" w:hAnsi="Times New Roman" w:cs="Times New Roman"/>
          <w:color w:val="000000" w:themeColor="text1"/>
          <w:sz w:val="24"/>
          <w:szCs w:val="24"/>
        </w:rPr>
        <w:t>ey (Common Core of Data, 2014).</w:t>
      </w:r>
    </w:p>
    <w:p w14:paraId="0094A78A" w14:textId="5516924A" w:rsidR="00A54632" w:rsidRPr="007069B0" w:rsidRDefault="00A54632"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Finally, we developed an </w:t>
      </w:r>
      <w:r w:rsidRPr="007069B0">
        <w:rPr>
          <w:rFonts w:ascii="Times New Roman" w:eastAsia="Times New Roman" w:hAnsi="Times New Roman" w:cs="Times New Roman"/>
          <w:i/>
          <w:color w:val="000000" w:themeColor="text1"/>
          <w:sz w:val="24"/>
          <w:szCs w:val="24"/>
        </w:rPr>
        <w:t>active weeks</w:t>
      </w:r>
      <w:r w:rsidRPr="007069B0">
        <w:rPr>
          <w:rFonts w:ascii="Times New Roman" w:eastAsia="Times New Roman" w:hAnsi="Times New Roman" w:cs="Times New Roman"/>
          <w:color w:val="000000" w:themeColor="text1"/>
          <w:sz w:val="24"/>
          <w:szCs w:val="24"/>
        </w:rPr>
        <w:t xml:space="preserve"> measure. Previous research (e.g., Java, Song, Finen, &amp; Tseng, 2007; Veletsianos</w:t>
      </w:r>
      <w:r w:rsidR="00D97332" w:rsidRPr="007069B0">
        <w:rPr>
          <w:rFonts w:ascii="Times New Roman" w:eastAsia="Times New Roman" w:hAnsi="Times New Roman" w:cs="Times New Roman"/>
          <w:color w:val="000000" w:themeColor="text1"/>
          <w:sz w:val="24"/>
          <w:szCs w:val="24"/>
        </w:rPr>
        <w:t>, 2012</w:t>
      </w:r>
      <w:r w:rsidRPr="007069B0">
        <w:rPr>
          <w:rFonts w:ascii="Times New Roman" w:eastAsia="Times New Roman" w:hAnsi="Times New Roman" w:cs="Times New Roman"/>
          <w:color w:val="000000" w:themeColor="text1"/>
          <w:sz w:val="24"/>
          <w:szCs w:val="24"/>
        </w:rPr>
        <w:t xml:space="preserve">) has used the figure of one tweet per week to signify </w:t>
      </w:r>
      <w:r w:rsidRPr="007069B0">
        <w:rPr>
          <w:rFonts w:ascii="Times New Roman" w:eastAsia="Times New Roman" w:hAnsi="Times New Roman" w:cs="Times New Roman"/>
          <w:color w:val="000000" w:themeColor="text1"/>
          <w:sz w:val="24"/>
          <w:szCs w:val="24"/>
        </w:rPr>
        <w:lastRenderedPageBreak/>
        <w:t>active Twitter participation. For this measure, we therefore used an R script to count the number of weeks in which each participant tweeted using a SETH at least once.</w:t>
      </w:r>
    </w:p>
    <w:p w14:paraId="22B19BB4" w14:textId="77777777" w:rsidR="00F64D81" w:rsidRPr="007069B0" w:rsidRDefault="00A54632"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 xml:space="preserve">RQ3: When are participants active in these affinity spaces? </w:t>
      </w:r>
      <w:r w:rsidRPr="007069B0">
        <w:rPr>
          <w:rFonts w:ascii="Times New Roman" w:eastAsia="Times New Roman" w:hAnsi="Times New Roman" w:cs="Times New Roman"/>
          <w:color w:val="000000" w:themeColor="text1"/>
          <w:sz w:val="24"/>
          <w:szCs w:val="24"/>
        </w:rPr>
        <w:t xml:space="preserve">To understand participants’ patterns of interaction with SETHS in terms of the times during which participants engage with SETHs, we developed measures related to the day of the week and hour of the day during which participants tweet. Our first measure related to when participants engage, </w:t>
      </w:r>
      <w:r w:rsidRPr="007069B0">
        <w:rPr>
          <w:rFonts w:ascii="Times New Roman" w:eastAsia="Times New Roman" w:hAnsi="Times New Roman" w:cs="Times New Roman"/>
          <w:i/>
          <w:color w:val="000000" w:themeColor="text1"/>
          <w:sz w:val="24"/>
          <w:szCs w:val="24"/>
        </w:rPr>
        <w:t>tweet day</w:t>
      </w:r>
      <w:r w:rsidRPr="007069B0">
        <w:rPr>
          <w:rFonts w:ascii="Times New Roman" w:eastAsia="Times New Roman" w:hAnsi="Times New Roman" w:cs="Times New Roman"/>
          <w:color w:val="000000" w:themeColor="text1"/>
          <w:sz w:val="24"/>
          <w:szCs w:val="24"/>
        </w:rPr>
        <w:t xml:space="preserve">, indicated which day of the week each tweet was posted. </w:t>
      </w:r>
    </w:p>
    <w:p w14:paraId="7A1A2CE1" w14:textId="12AEFDD1" w:rsidR="00675F01" w:rsidRPr="007069B0" w:rsidRDefault="00A54632"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The second measure, </w:t>
      </w:r>
      <w:r w:rsidRPr="007069B0">
        <w:rPr>
          <w:rFonts w:ascii="Times New Roman" w:eastAsia="Times New Roman" w:hAnsi="Times New Roman" w:cs="Times New Roman"/>
          <w:i/>
          <w:color w:val="000000" w:themeColor="text1"/>
          <w:sz w:val="24"/>
          <w:szCs w:val="24"/>
        </w:rPr>
        <w:t>tweet time</w:t>
      </w:r>
      <w:r w:rsidRPr="007069B0">
        <w:rPr>
          <w:rFonts w:ascii="Times New Roman" w:eastAsia="Times New Roman" w:hAnsi="Times New Roman" w:cs="Times New Roman"/>
          <w:color w:val="000000" w:themeColor="text1"/>
          <w:sz w:val="24"/>
          <w:szCs w:val="24"/>
        </w:rPr>
        <w:t>, allowed us to determine the time of day that each tweet was composed. We examined these measures in terms of both SETHs broadly and each SETH individually.</w:t>
      </w:r>
    </w:p>
    <w:p w14:paraId="0ED3EE4A" w14:textId="105663BB" w:rsidR="00181AE7" w:rsidRPr="007069B0" w:rsidRDefault="00F64D81" w:rsidP="00C51DEE">
      <w:pPr>
        <w:pStyle w:val="Normal1"/>
        <w:spacing w:line="240" w:lineRule="auto"/>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Results</w:t>
      </w:r>
    </w:p>
    <w:p w14:paraId="7369526A" w14:textId="445A65B8" w:rsidR="00181AE7" w:rsidRPr="007069B0" w:rsidRDefault="007C7AFA"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In this section, we report </w:t>
      </w:r>
      <w:r w:rsidR="00F64D81" w:rsidRPr="007069B0">
        <w:rPr>
          <w:rFonts w:ascii="Times New Roman" w:eastAsia="Times New Roman" w:hAnsi="Times New Roman" w:cs="Times New Roman"/>
          <w:color w:val="000000" w:themeColor="text1"/>
          <w:sz w:val="24"/>
          <w:szCs w:val="24"/>
        </w:rPr>
        <w:t>results</w:t>
      </w:r>
      <w:r w:rsidRPr="007069B0">
        <w:rPr>
          <w:rFonts w:ascii="Times New Roman" w:eastAsia="Times New Roman" w:hAnsi="Times New Roman" w:cs="Times New Roman"/>
          <w:color w:val="000000" w:themeColor="text1"/>
          <w:sz w:val="24"/>
          <w:szCs w:val="24"/>
        </w:rPr>
        <w:t xml:space="preserve"> </w:t>
      </w:r>
      <w:r w:rsidR="00F64D81" w:rsidRPr="007069B0">
        <w:rPr>
          <w:rFonts w:ascii="Times New Roman" w:eastAsia="Times New Roman" w:hAnsi="Times New Roman" w:cs="Times New Roman"/>
          <w:color w:val="000000" w:themeColor="text1"/>
          <w:sz w:val="24"/>
          <w:szCs w:val="24"/>
        </w:rPr>
        <w:t>for the three research questions, beginning with findings related to wh</w:t>
      </w:r>
      <w:r w:rsidR="00C9797E" w:rsidRPr="007069B0">
        <w:rPr>
          <w:rFonts w:ascii="Times New Roman" w:eastAsia="Times New Roman" w:hAnsi="Times New Roman" w:cs="Times New Roman"/>
          <w:color w:val="000000" w:themeColor="text1"/>
          <w:sz w:val="24"/>
          <w:szCs w:val="24"/>
        </w:rPr>
        <w:t xml:space="preserve">o </w:t>
      </w:r>
      <w:r w:rsidR="00F64D81" w:rsidRPr="007069B0">
        <w:rPr>
          <w:rFonts w:ascii="Times New Roman" w:eastAsia="Times New Roman" w:hAnsi="Times New Roman" w:cs="Times New Roman"/>
          <w:color w:val="000000" w:themeColor="text1"/>
          <w:sz w:val="24"/>
          <w:szCs w:val="24"/>
        </w:rPr>
        <w:t xml:space="preserve">is participating in the Twitter-based affinity space SETHs, followed by findings related to participant’s degree of activity and when they are active. </w:t>
      </w:r>
    </w:p>
    <w:p w14:paraId="2938E8D2" w14:textId="3DF79A80" w:rsidR="00D044FB" w:rsidRPr="007069B0" w:rsidRDefault="00D044FB" w:rsidP="00C51DEE">
      <w:pPr>
        <w:pStyle w:val="Normal1"/>
        <w:spacing w:line="240" w:lineRule="auto"/>
        <w:rPr>
          <w:rFonts w:ascii="Times New Roman" w:eastAsia="Times New Roman" w:hAnsi="Times New Roman" w:cs="Times New Roman"/>
          <w:b/>
          <w:color w:val="000000" w:themeColor="text1"/>
          <w:sz w:val="24"/>
          <w:szCs w:val="24"/>
        </w:rPr>
      </w:pPr>
      <w:r w:rsidRPr="007069B0">
        <w:rPr>
          <w:rFonts w:ascii="Times New Roman" w:eastAsia="Times New Roman" w:hAnsi="Times New Roman" w:cs="Times New Roman"/>
          <w:b/>
          <w:color w:val="000000" w:themeColor="text1"/>
          <w:sz w:val="24"/>
          <w:szCs w:val="24"/>
        </w:rPr>
        <w:t xml:space="preserve">RQ1: Who is Participating in These Affinity Spaces? </w:t>
      </w:r>
    </w:p>
    <w:p w14:paraId="357EBC36" w14:textId="5960C335" w:rsidR="00CA7B80" w:rsidRPr="007069B0" w:rsidRDefault="0012596F" w:rsidP="00C51DEE">
      <w:pPr>
        <w:pStyle w:val="Normal1"/>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Our </w:t>
      </w:r>
      <w:r w:rsidRPr="007069B0">
        <w:rPr>
          <w:rFonts w:ascii="Times New Roman" w:eastAsia="Times New Roman" w:hAnsi="Times New Roman" w:cs="Times New Roman"/>
          <w:i/>
          <w:color w:val="000000" w:themeColor="text1"/>
          <w:sz w:val="24"/>
          <w:szCs w:val="24"/>
        </w:rPr>
        <w:t xml:space="preserve">unique </w:t>
      </w:r>
      <w:r w:rsidR="00E55DCC" w:rsidRPr="007069B0">
        <w:rPr>
          <w:rFonts w:ascii="Times New Roman" w:eastAsia="Times New Roman" w:hAnsi="Times New Roman" w:cs="Times New Roman"/>
          <w:i/>
          <w:color w:val="000000" w:themeColor="text1"/>
          <w:sz w:val="24"/>
          <w:szCs w:val="24"/>
        </w:rPr>
        <w:t>participant</w:t>
      </w:r>
      <w:r w:rsidRPr="007069B0">
        <w:rPr>
          <w:rFonts w:ascii="Times New Roman" w:eastAsia="Times New Roman" w:hAnsi="Times New Roman" w:cs="Times New Roman"/>
          <w:i/>
          <w:color w:val="000000" w:themeColor="text1"/>
          <w:sz w:val="24"/>
          <w:szCs w:val="24"/>
        </w:rPr>
        <w:t>s</w:t>
      </w:r>
      <w:r w:rsidRPr="007069B0">
        <w:rPr>
          <w:rFonts w:ascii="Times New Roman" w:eastAsia="Times New Roman" w:hAnsi="Times New Roman" w:cs="Times New Roman"/>
          <w:color w:val="000000" w:themeColor="text1"/>
          <w:sz w:val="24"/>
          <w:szCs w:val="24"/>
        </w:rPr>
        <w:t xml:space="preserve"> measure allowed us to determine the size of these affinity spaces in terms of their participants. We found 68,552 unique SETH participants over the course of these 6 months, for an average of 1,458.55 </w:t>
      </w:r>
      <w:r w:rsidR="00E55DCC" w:rsidRPr="007069B0">
        <w:rPr>
          <w:rFonts w:ascii="Times New Roman" w:eastAsia="Times New Roman" w:hAnsi="Times New Roman" w:cs="Times New Roman"/>
          <w:color w:val="000000" w:themeColor="text1"/>
          <w:sz w:val="24"/>
          <w:szCs w:val="24"/>
        </w:rPr>
        <w:t>participant</w:t>
      </w:r>
      <w:r w:rsidRPr="007069B0">
        <w:rPr>
          <w:rFonts w:ascii="Times New Roman" w:eastAsia="Times New Roman" w:hAnsi="Times New Roman" w:cs="Times New Roman"/>
          <w:color w:val="000000" w:themeColor="text1"/>
          <w:sz w:val="24"/>
          <w:szCs w:val="24"/>
        </w:rPr>
        <w:t>s per SETH. Figure 1</w:t>
      </w:r>
      <w:r w:rsidR="005D3D61" w:rsidRPr="007069B0">
        <w:rPr>
          <w:rFonts w:ascii="Times New Roman" w:eastAsia="Times New Roman" w:hAnsi="Times New Roman" w:cs="Times New Roman"/>
          <w:color w:val="000000" w:themeColor="text1"/>
          <w:sz w:val="24"/>
          <w:szCs w:val="24"/>
        </w:rPr>
        <w:t xml:space="preserve"> (A)</w:t>
      </w:r>
      <w:r w:rsidRPr="007069B0">
        <w:rPr>
          <w:rFonts w:ascii="Times New Roman" w:eastAsia="Times New Roman" w:hAnsi="Times New Roman" w:cs="Times New Roman"/>
          <w:color w:val="000000" w:themeColor="text1"/>
          <w:sz w:val="24"/>
          <w:szCs w:val="24"/>
        </w:rPr>
        <w:t xml:space="preserve"> indicates the number of unique </w:t>
      </w:r>
      <w:r w:rsidR="00E55DCC" w:rsidRPr="007069B0">
        <w:rPr>
          <w:rFonts w:ascii="Times New Roman" w:eastAsia="Times New Roman" w:hAnsi="Times New Roman" w:cs="Times New Roman"/>
          <w:color w:val="000000" w:themeColor="text1"/>
          <w:sz w:val="24"/>
          <w:szCs w:val="24"/>
        </w:rPr>
        <w:t>participant</w:t>
      </w:r>
      <w:r w:rsidRPr="007069B0">
        <w:rPr>
          <w:rFonts w:ascii="Times New Roman" w:eastAsia="Times New Roman" w:hAnsi="Times New Roman" w:cs="Times New Roman"/>
          <w:color w:val="000000" w:themeColor="text1"/>
          <w:sz w:val="24"/>
          <w:szCs w:val="24"/>
        </w:rPr>
        <w:t xml:space="preserve">s per state. </w:t>
      </w:r>
      <w:r w:rsidR="00893294" w:rsidRPr="007069B0">
        <w:rPr>
          <w:rFonts w:ascii="Times New Roman" w:eastAsia="Times New Roman" w:hAnsi="Times New Roman" w:cs="Times New Roman"/>
          <w:color w:val="000000" w:themeColor="text1"/>
          <w:sz w:val="24"/>
          <w:szCs w:val="24"/>
        </w:rPr>
        <w:t xml:space="preserve">Our </w:t>
      </w:r>
      <w:r w:rsidR="00893294" w:rsidRPr="007069B0">
        <w:rPr>
          <w:rFonts w:ascii="Times New Roman" w:eastAsia="Times New Roman" w:hAnsi="Times New Roman" w:cs="Times New Roman"/>
          <w:i/>
          <w:color w:val="000000" w:themeColor="text1"/>
          <w:sz w:val="24"/>
          <w:szCs w:val="24"/>
        </w:rPr>
        <w:t>participants per teacher</w:t>
      </w:r>
      <w:r w:rsidR="00893294" w:rsidRPr="007069B0">
        <w:rPr>
          <w:rFonts w:ascii="Times New Roman" w:eastAsia="Times New Roman" w:hAnsi="Times New Roman" w:cs="Times New Roman"/>
          <w:color w:val="000000" w:themeColor="text1"/>
          <w:sz w:val="24"/>
          <w:szCs w:val="24"/>
        </w:rPr>
        <w:t>, which is the number of unique participants adjusted for the number of teachers in the states associated with each SETH, helps to illustrate which states are represented to a greater or lesser degree than others relative to the size of t</w:t>
      </w:r>
      <w:r w:rsidR="003E09C6" w:rsidRPr="007069B0">
        <w:rPr>
          <w:rFonts w:ascii="Times New Roman" w:eastAsia="Times New Roman" w:hAnsi="Times New Roman" w:cs="Times New Roman"/>
          <w:color w:val="000000" w:themeColor="text1"/>
          <w:sz w:val="24"/>
          <w:szCs w:val="24"/>
        </w:rPr>
        <w:t xml:space="preserve">he overall educational </w:t>
      </w:r>
      <w:r w:rsidR="00AC5B70" w:rsidRPr="007069B0">
        <w:rPr>
          <w:rFonts w:ascii="Times New Roman" w:eastAsia="Times New Roman" w:hAnsi="Times New Roman" w:cs="Times New Roman"/>
          <w:color w:val="000000" w:themeColor="text1"/>
          <w:sz w:val="24"/>
          <w:szCs w:val="24"/>
        </w:rPr>
        <w:t>community</w:t>
      </w:r>
      <w:r w:rsidR="003E09C6" w:rsidRPr="007069B0">
        <w:rPr>
          <w:rFonts w:ascii="Times New Roman" w:eastAsia="Times New Roman" w:hAnsi="Times New Roman" w:cs="Times New Roman"/>
          <w:color w:val="000000" w:themeColor="text1"/>
          <w:sz w:val="24"/>
          <w:szCs w:val="24"/>
        </w:rPr>
        <w:t xml:space="preserve">, as in Figure </w:t>
      </w:r>
      <w:r w:rsidR="005D3D61" w:rsidRPr="007069B0">
        <w:rPr>
          <w:rFonts w:ascii="Times New Roman" w:eastAsia="Times New Roman" w:hAnsi="Times New Roman" w:cs="Times New Roman"/>
          <w:color w:val="000000" w:themeColor="text1"/>
          <w:sz w:val="24"/>
          <w:szCs w:val="24"/>
        </w:rPr>
        <w:t>1 (B)</w:t>
      </w:r>
      <w:r w:rsidR="00893294" w:rsidRPr="007069B0">
        <w:rPr>
          <w:rFonts w:ascii="Times New Roman" w:eastAsia="Times New Roman" w:hAnsi="Times New Roman" w:cs="Times New Roman"/>
          <w:color w:val="000000" w:themeColor="text1"/>
          <w:sz w:val="24"/>
          <w:szCs w:val="24"/>
        </w:rPr>
        <w:t xml:space="preserve">. </w:t>
      </w:r>
      <w:r w:rsidR="00A255F3" w:rsidRPr="007069B0">
        <w:rPr>
          <w:rFonts w:ascii="Times New Roman" w:eastAsia="Times New Roman" w:hAnsi="Times New Roman" w:cs="Times New Roman"/>
          <w:color w:val="000000" w:themeColor="text1"/>
          <w:sz w:val="24"/>
          <w:szCs w:val="24"/>
        </w:rPr>
        <w:t xml:space="preserve">While some states with many participants (such as Oklahoma) still demonstrated </w:t>
      </w:r>
      <w:r w:rsidR="00893294" w:rsidRPr="007069B0">
        <w:rPr>
          <w:rFonts w:ascii="Times New Roman" w:eastAsia="Times New Roman" w:hAnsi="Times New Roman" w:cs="Times New Roman"/>
          <w:color w:val="000000" w:themeColor="text1"/>
          <w:sz w:val="24"/>
          <w:szCs w:val="24"/>
        </w:rPr>
        <w:t xml:space="preserve">higher relative </w:t>
      </w:r>
      <w:r w:rsidR="00A255F3" w:rsidRPr="007069B0">
        <w:rPr>
          <w:rFonts w:ascii="Times New Roman" w:eastAsia="Times New Roman" w:hAnsi="Times New Roman" w:cs="Times New Roman"/>
          <w:color w:val="000000" w:themeColor="text1"/>
          <w:sz w:val="24"/>
          <w:szCs w:val="24"/>
        </w:rPr>
        <w:t>number</w:t>
      </w:r>
      <w:r w:rsidR="00893294" w:rsidRPr="007069B0">
        <w:rPr>
          <w:rFonts w:ascii="Times New Roman" w:eastAsia="Times New Roman" w:hAnsi="Times New Roman" w:cs="Times New Roman"/>
          <w:color w:val="000000" w:themeColor="text1"/>
          <w:sz w:val="24"/>
          <w:szCs w:val="24"/>
        </w:rPr>
        <w:t>s</w:t>
      </w:r>
      <w:r w:rsidR="00A255F3" w:rsidRPr="007069B0">
        <w:rPr>
          <w:rFonts w:ascii="Times New Roman" w:eastAsia="Times New Roman" w:hAnsi="Times New Roman" w:cs="Times New Roman"/>
          <w:color w:val="000000" w:themeColor="text1"/>
          <w:sz w:val="24"/>
          <w:szCs w:val="24"/>
        </w:rPr>
        <w:t xml:space="preserve"> of participants after adjusting for the number of teachers in the state relative to others, states such as Michigan and California demonstrated a more average number of participants given the size of their educational communities. Some states that did not appear to have many participants (such as Vermont) stand out after adjusting for the number of teachers in the state, suggesting higher relative numbers of participants once the size of the educational community in the state is accounted for.</w:t>
      </w:r>
    </w:p>
    <w:p w14:paraId="14EF46C9" w14:textId="77777777" w:rsidR="004A0AA3" w:rsidRDefault="004A0AA3" w:rsidP="00C51DEE">
      <w:pPr>
        <w:pStyle w:val="Normal1"/>
        <w:spacing w:line="240" w:lineRule="auto"/>
        <w:ind w:firstLine="720"/>
        <w:rPr>
          <w:rFonts w:ascii="Times New Roman" w:eastAsia="Times New Roman" w:hAnsi="Times New Roman" w:cs="Times New Roman"/>
          <w:color w:val="000000" w:themeColor="text1"/>
          <w:sz w:val="24"/>
          <w:szCs w:val="24"/>
        </w:rPr>
      </w:pPr>
    </w:p>
    <w:p w14:paraId="269C8BD8" w14:textId="77777777" w:rsidR="004A0AA3" w:rsidRPr="007069B0" w:rsidRDefault="004A0AA3" w:rsidP="004A0AA3">
      <w:pPr>
        <w:spacing w:line="240" w:lineRule="auto"/>
        <w:rPr>
          <w:rFonts w:ascii="Times New Roman" w:eastAsia="Times New Roman" w:hAnsi="Times New Roman" w:cs="Times New Roman"/>
          <w:color w:val="000000" w:themeColor="text1"/>
          <w:sz w:val="24"/>
          <w:szCs w:val="24"/>
        </w:rPr>
      </w:pPr>
    </w:p>
    <w:p w14:paraId="5EAD9FC7" w14:textId="77777777" w:rsidR="004A0AA3" w:rsidRPr="007069B0" w:rsidRDefault="004A0AA3" w:rsidP="004A0AA3">
      <w:pPr>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noProof/>
          <w:color w:val="000000" w:themeColor="text1"/>
          <w:sz w:val="24"/>
          <w:szCs w:val="24"/>
        </w:rPr>
        <w:lastRenderedPageBreak/>
        <w:drawing>
          <wp:inline distT="0" distB="0" distL="0" distR="0" wp14:anchorId="254A287A" wp14:editId="28FF957B">
            <wp:extent cx="5943600" cy="5943600"/>
            <wp:effectExtent l="0" t="0" r="0" b="0"/>
            <wp:docPr id="6" name="Picture 6" descr="Macintosh HD:Users:joshuarosenberg:Dropbox:research:state_tweets:data:particip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huarosenberg:Dropbox:research:state_tweets:data:participa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5D78BFB" w14:textId="77777777" w:rsidR="004A0AA3" w:rsidRPr="007069B0" w:rsidRDefault="004A0AA3" w:rsidP="004A0AA3">
      <w:pPr>
        <w:spacing w:line="240" w:lineRule="auto"/>
        <w:rPr>
          <w:rFonts w:ascii="Times New Roman" w:eastAsia="Times New Roman" w:hAnsi="Times New Roman" w:cs="Times New Roman"/>
          <w:color w:val="000000" w:themeColor="text1"/>
          <w:sz w:val="24"/>
          <w:szCs w:val="24"/>
        </w:rPr>
      </w:pPr>
    </w:p>
    <w:p w14:paraId="7921EB3B" w14:textId="77777777" w:rsidR="004A0AA3" w:rsidRPr="007069B0" w:rsidRDefault="004A0AA3" w:rsidP="004A0AA3">
      <w:pPr>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Figure 1.</w:t>
      </w:r>
      <w:r w:rsidRPr="007069B0">
        <w:rPr>
          <w:rFonts w:ascii="Times New Roman" w:eastAsia="Times New Roman" w:hAnsi="Times New Roman" w:cs="Times New Roman"/>
          <w:color w:val="000000" w:themeColor="text1"/>
          <w:sz w:val="24"/>
          <w:szCs w:val="24"/>
        </w:rPr>
        <w:t xml:space="preserve"> Number of participants per SETH (A) and number of participants per SETH adjusted for the number of teachers in the associated state. Data was collected from January 1st, 2015 through June 30th, 2015. No data was available for Alaska, New Mexico, or West Virginia. The number of teachers for each state was retrieved from the 2013-2014 State Nonfiscal Public Elementary/Secondary Education Survey Data (Common Core of Data, 2014).</w:t>
      </w:r>
    </w:p>
    <w:p w14:paraId="3A7B4897" w14:textId="77777777" w:rsidR="004A0AA3" w:rsidRDefault="004A0AA3" w:rsidP="00C51DEE">
      <w:pPr>
        <w:pStyle w:val="Normal1"/>
        <w:spacing w:line="240" w:lineRule="auto"/>
        <w:ind w:firstLine="720"/>
        <w:rPr>
          <w:rFonts w:ascii="Times New Roman" w:eastAsia="Times New Roman" w:hAnsi="Times New Roman" w:cs="Times New Roman"/>
          <w:color w:val="000000" w:themeColor="text1"/>
          <w:sz w:val="24"/>
          <w:szCs w:val="24"/>
        </w:rPr>
      </w:pPr>
    </w:p>
    <w:p w14:paraId="19CC6EA6" w14:textId="7D1A8456" w:rsidR="00CA7B80" w:rsidRDefault="00CA7B80"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 xml:space="preserve">We determined who was participating in SETH-based affinity spaces with our </w:t>
      </w:r>
      <w:r w:rsidRPr="007069B0">
        <w:rPr>
          <w:rFonts w:ascii="Times New Roman" w:eastAsia="Times New Roman" w:hAnsi="Times New Roman" w:cs="Times New Roman"/>
          <w:i/>
          <w:color w:val="000000" w:themeColor="text1"/>
          <w:sz w:val="24"/>
          <w:szCs w:val="24"/>
        </w:rPr>
        <w:t>participant category</w:t>
      </w:r>
      <w:r w:rsidRPr="007069B0">
        <w:rPr>
          <w:rFonts w:ascii="Times New Roman" w:eastAsia="Times New Roman" w:hAnsi="Times New Roman" w:cs="Times New Roman"/>
          <w:color w:val="000000" w:themeColor="text1"/>
          <w:sz w:val="24"/>
          <w:szCs w:val="24"/>
        </w:rPr>
        <w:t xml:space="preserve"> measure, which allowed us to draw specific conclusions about who was sending these t</w:t>
      </w:r>
      <w:r w:rsidR="004A155F" w:rsidRPr="007069B0">
        <w:rPr>
          <w:rFonts w:ascii="Times New Roman" w:eastAsia="Times New Roman" w:hAnsi="Times New Roman" w:cs="Times New Roman"/>
          <w:color w:val="000000" w:themeColor="text1"/>
          <w:sz w:val="24"/>
          <w:szCs w:val="24"/>
        </w:rPr>
        <w:t>weets. As illustrated in Table 3</w:t>
      </w:r>
      <w:r w:rsidR="00F32EF1" w:rsidRPr="007069B0">
        <w:rPr>
          <w:rFonts w:ascii="Times New Roman" w:eastAsia="Times New Roman" w:hAnsi="Times New Roman" w:cs="Times New Roman"/>
          <w:color w:val="000000" w:themeColor="text1"/>
          <w:sz w:val="24"/>
          <w:szCs w:val="24"/>
        </w:rPr>
        <w:t xml:space="preserve"> along with the category descriptions</w:t>
      </w:r>
      <w:r w:rsidRPr="007069B0">
        <w:rPr>
          <w:rFonts w:ascii="Times New Roman" w:eastAsia="Times New Roman" w:hAnsi="Times New Roman" w:cs="Times New Roman"/>
          <w:color w:val="000000" w:themeColor="text1"/>
          <w:sz w:val="24"/>
          <w:szCs w:val="24"/>
        </w:rPr>
        <w:t>, self-identified teachers are responsible for the most SETH-related tweets (25%), followed by other education stakeholders (19%), administrators (16%), and instructional support staff (13%). In total, practitioners (i.e., teachers, administrators, and instructional staff) are responsible for over half of SETH tweets.</w:t>
      </w:r>
    </w:p>
    <w:p w14:paraId="4D58481C" w14:textId="77777777" w:rsidR="00C61950" w:rsidRPr="007069B0" w:rsidRDefault="00C61950" w:rsidP="00C51DEE">
      <w:pPr>
        <w:pStyle w:val="Normal1"/>
        <w:spacing w:line="240" w:lineRule="auto"/>
        <w:ind w:firstLine="720"/>
        <w:rPr>
          <w:rFonts w:ascii="Times New Roman" w:hAnsi="Times New Roman" w:cs="Times New Roman"/>
          <w:color w:val="000000" w:themeColor="text1"/>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5093"/>
        <w:gridCol w:w="2105"/>
      </w:tblGrid>
      <w:tr w:rsidR="00FC73F9" w:rsidRPr="007069B0" w14:paraId="219905ED" w14:textId="77777777" w:rsidTr="009C54A7">
        <w:trPr>
          <w:trHeight w:val="292"/>
        </w:trPr>
        <w:tc>
          <w:tcPr>
            <w:tcW w:w="1242" w:type="pct"/>
            <w:tcBorders>
              <w:bottom w:val="single" w:sz="4" w:space="0" w:color="auto"/>
            </w:tcBorders>
          </w:tcPr>
          <w:p w14:paraId="484D318A" w14:textId="77777777" w:rsidR="00FC73F9" w:rsidRPr="007069B0" w:rsidRDefault="00FC73F9"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Code</w:t>
            </w:r>
          </w:p>
        </w:tc>
        <w:tc>
          <w:tcPr>
            <w:tcW w:w="2659" w:type="pct"/>
            <w:tcBorders>
              <w:bottom w:val="single" w:sz="4" w:space="0" w:color="auto"/>
            </w:tcBorders>
          </w:tcPr>
          <w:p w14:paraId="54725D8D" w14:textId="77777777" w:rsidR="00FC73F9" w:rsidRPr="007069B0" w:rsidRDefault="00FC73F9" w:rsidP="009C54A7">
            <w:pPr>
              <w:pStyle w:val="Normal1"/>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Description</w:t>
            </w:r>
          </w:p>
        </w:tc>
        <w:tc>
          <w:tcPr>
            <w:tcW w:w="1099" w:type="pct"/>
            <w:tcBorders>
              <w:bottom w:val="single" w:sz="4" w:space="0" w:color="auto"/>
            </w:tcBorders>
            <w:vAlign w:val="center"/>
          </w:tcPr>
          <w:p w14:paraId="427BC749" w14:textId="77777777" w:rsidR="00FC73F9" w:rsidRPr="007069B0" w:rsidRDefault="00FC73F9" w:rsidP="009C54A7">
            <w:pPr>
              <w:pStyle w:val="Normal1"/>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Proportion of Participants</w:t>
            </w:r>
          </w:p>
        </w:tc>
      </w:tr>
      <w:tr w:rsidR="00FC73F9" w:rsidRPr="007069B0" w14:paraId="49F974CB" w14:textId="77777777" w:rsidTr="009C54A7">
        <w:trPr>
          <w:trHeight w:val="399"/>
        </w:trPr>
        <w:tc>
          <w:tcPr>
            <w:tcW w:w="1242" w:type="pct"/>
            <w:tcBorders>
              <w:top w:val="single" w:sz="4" w:space="0" w:color="auto"/>
            </w:tcBorders>
          </w:tcPr>
          <w:p w14:paraId="068516BD"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Teacher</w:t>
            </w:r>
          </w:p>
        </w:tc>
        <w:tc>
          <w:tcPr>
            <w:tcW w:w="2659" w:type="pct"/>
            <w:tcBorders>
              <w:top w:val="single" w:sz="4" w:space="0" w:color="auto"/>
            </w:tcBorders>
          </w:tcPr>
          <w:p w14:paraId="3AC608A2"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belonging to teachers</w:t>
            </w:r>
          </w:p>
        </w:tc>
        <w:tc>
          <w:tcPr>
            <w:tcW w:w="1099" w:type="pct"/>
            <w:tcBorders>
              <w:top w:val="single" w:sz="4" w:space="0" w:color="auto"/>
            </w:tcBorders>
            <w:vAlign w:val="center"/>
          </w:tcPr>
          <w:p w14:paraId="5A45FCA0"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.25</w:t>
            </w:r>
          </w:p>
        </w:tc>
      </w:tr>
      <w:tr w:rsidR="00FC73F9" w:rsidRPr="007069B0" w14:paraId="2F91FFEF" w14:textId="77777777" w:rsidTr="009C54A7">
        <w:trPr>
          <w:trHeight w:val="691"/>
        </w:trPr>
        <w:tc>
          <w:tcPr>
            <w:tcW w:w="1242" w:type="pct"/>
          </w:tcPr>
          <w:p w14:paraId="02027474"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Administrator</w:t>
            </w:r>
          </w:p>
        </w:tc>
        <w:tc>
          <w:tcPr>
            <w:tcW w:w="2659" w:type="pct"/>
          </w:tcPr>
          <w:p w14:paraId="333A3E6A"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belonging to principals, superintendents, or other school administrators</w:t>
            </w:r>
          </w:p>
        </w:tc>
        <w:tc>
          <w:tcPr>
            <w:tcW w:w="1099" w:type="pct"/>
            <w:vAlign w:val="center"/>
          </w:tcPr>
          <w:p w14:paraId="5C792BCB"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.16</w:t>
            </w:r>
          </w:p>
        </w:tc>
      </w:tr>
      <w:tr w:rsidR="00FC73F9" w:rsidRPr="007069B0" w14:paraId="0A7B58D9" w14:textId="77777777" w:rsidTr="009C54A7">
        <w:trPr>
          <w:trHeight w:val="691"/>
        </w:trPr>
        <w:tc>
          <w:tcPr>
            <w:tcW w:w="1242" w:type="pct"/>
          </w:tcPr>
          <w:p w14:paraId="0F1450F7"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Instructional Support</w:t>
            </w:r>
          </w:p>
        </w:tc>
        <w:tc>
          <w:tcPr>
            <w:tcW w:w="2659" w:type="pct"/>
          </w:tcPr>
          <w:p w14:paraId="1972BEBE"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belonging to technology coaches, curriculum developers, media specialists, etc.</w:t>
            </w:r>
          </w:p>
        </w:tc>
        <w:tc>
          <w:tcPr>
            <w:tcW w:w="1099" w:type="pct"/>
            <w:vAlign w:val="center"/>
          </w:tcPr>
          <w:p w14:paraId="620C3C8A"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.13</w:t>
            </w:r>
          </w:p>
        </w:tc>
      </w:tr>
      <w:tr w:rsidR="00FC73F9" w:rsidRPr="007069B0" w14:paraId="5043BAF8" w14:textId="77777777" w:rsidTr="009C54A7">
        <w:trPr>
          <w:trHeight w:val="691"/>
        </w:trPr>
        <w:tc>
          <w:tcPr>
            <w:tcW w:w="1242" w:type="pct"/>
          </w:tcPr>
          <w:p w14:paraId="390C20B9"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Educational Researcher</w:t>
            </w:r>
          </w:p>
        </w:tc>
        <w:tc>
          <w:tcPr>
            <w:tcW w:w="2659" w:type="pct"/>
          </w:tcPr>
          <w:p w14:paraId="21503346"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belonging to university faculty involved in educational research</w:t>
            </w:r>
          </w:p>
        </w:tc>
        <w:tc>
          <w:tcPr>
            <w:tcW w:w="1099" w:type="pct"/>
            <w:vAlign w:val="center"/>
          </w:tcPr>
          <w:p w14:paraId="1CCBC4A5"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w:t>
            </w:r>
          </w:p>
        </w:tc>
      </w:tr>
      <w:tr w:rsidR="00FC73F9" w:rsidRPr="007069B0" w14:paraId="1C9C04E2" w14:textId="77777777" w:rsidTr="009C54A7">
        <w:trPr>
          <w:trHeight w:val="1268"/>
        </w:trPr>
        <w:tc>
          <w:tcPr>
            <w:tcW w:w="1242" w:type="pct"/>
          </w:tcPr>
          <w:p w14:paraId="51688B71"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Education-Connected</w:t>
            </w:r>
          </w:p>
        </w:tc>
        <w:tc>
          <w:tcPr>
            <w:tcW w:w="2659" w:type="pct"/>
          </w:tcPr>
          <w:p w14:paraId="32BA559A"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belonging to persons concerned with education but whose specific role is unidentified or does not fall in one of the above categories (i.e., Teacher, Instructional Support, Educational Researcher)</w:t>
            </w:r>
          </w:p>
        </w:tc>
        <w:tc>
          <w:tcPr>
            <w:tcW w:w="1099" w:type="pct"/>
            <w:vAlign w:val="center"/>
          </w:tcPr>
          <w:p w14:paraId="3172CFD6"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.19</w:t>
            </w:r>
          </w:p>
        </w:tc>
      </w:tr>
      <w:tr w:rsidR="00FC73F9" w:rsidRPr="007069B0" w14:paraId="7FB6A9C6" w14:textId="77777777" w:rsidTr="009C54A7">
        <w:trPr>
          <w:trHeight w:val="399"/>
        </w:trPr>
        <w:tc>
          <w:tcPr>
            <w:tcW w:w="1242" w:type="pct"/>
          </w:tcPr>
          <w:p w14:paraId="28741829"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Educational Institution</w:t>
            </w:r>
          </w:p>
        </w:tc>
        <w:tc>
          <w:tcPr>
            <w:tcW w:w="2659" w:type="pct"/>
          </w:tcPr>
          <w:p w14:paraId="08CFB05E"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associated with schools or government bodies</w:t>
            </w:r>
          </w:p>
        </w:tc>
        <w:tc>
          <w:tcPr>
            <w:tcW w:w="1099" w:type="pct"/>
            <w:vAlign w:val="center"/>
          </w:tcPr>
          <w:p w14:paraId="22ADC6F7"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.04</w:t>
            </w:r>
          </w:p>
        </w:tc>
      </w:tr>
      <w:tr w:rsidR="00FC73F9" w:rsidRPr="007069B0" w14:paraId="1CA33D5F" w14:textId="77777777" w:rsidTr="009C54A7">
        <w:trPr>
          <w:trHeight w:val="691"/>
        </w:trPr>
        <w:tc>
          <w:tcPr>
            <w:tcW w:w="1242" w:type="pct"/>
          </w:tcPr>
          <w:p w14:paraId="1D9C0C0A"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Educational Organization</w:t>
            </w:r>
          </w:p>
        </w:tc>
        <w:tc>
          <w:tcPr>
            <w:tcW w:w="2659" w:type="pct"/>
          </w:tcPr>
          <w:p w14:paraId="06869FE5"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associated with companies or non-profit organizations affiliated with education</w:t>
            </w:r>
          </w:p>
        </w:tc>
        <w:tc>
          <w:tcPr>
            <w:tcW w:w="1099" w:type="pct"/>
            <w:vAlign w:val="center"/>
          </w:tcPr>
          <w:p w14:paraId="75B0D9DF"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.08</w:t>
            </w:r>
          </w:p>
        </w:tc>
      </w:tr>
      <w:tr w:rsidR="00FC73F9" w:rsidRPr="007069B0" w14:paraId="023E34DC" w14:textId="77777777" w:rsidTr="009C54A7">
        <w:trPr>
          <w:trHeight w:val="691"/>
        </w:trPr>
        <w:tc>
          <w:tcPr>
            <w:tcW w:w="1242" w:type="pct"/>
          </w:tcPr>
          <w:p w14:paraId="3D7614A4"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Media</w:t>
            </w:r>
          </w:p>
        </w:tc>
        <w:tc>
          <w:tcPr>
            <w:tcW w:w="2659" w:type="pct"/>
          </w:tcPr>
          <w:p w14:paraId="7602BB14"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affiliated with media outlets, social media curators, etc.</w:t>
            </w:r>
          </w:p>
        </w:tc>
        <w:tc>
          <w:tcPr>
            <w:tcW w:w="1099" w:type="pct"/>
            <w:vAlign w:val="center"/>
          </w:tcPr>
          <w:p w14:paraId="61CFF6DC"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.04</w:t>
            </w:r>
          </w:p>
        </w:tc>
      </w:tr>
      <w:tr w:rsidR="00FC73F9" w:rsidRPr="007069B0" w14:paraId="625C6F49" w14:textId="77777777" w:rsidTr="009C54A7">
        <w:trPr>
          <w:trHeight w:val="691"/>
        </w:trPr>
        <w:tc>
          <w:tcPr>
            <w:tcW w:w="1242" w:type="pct"/>
          </w:tcPr>
          <w:p w14:paraId="277E94B8"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Hashtag / Chat Accounts</w:t>
            </w:r>
          </w:p>
        </w:tc>
        <w:tc>
          <w:tcPr>
            <w:tcW w:w="2659" w:type="pct"/>
          </w:tcPr>
          <w:p w14:paraId="3E1C248C"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affiliated with educational Twitter communities, such as SETHs or Twitter chats</w:t>
            </w:r>
          </w:p>
        </w:tc>
        <w:tc>
          <w:tcPr>
            <w:tcW w:w="1099" w:type="pct"/>
            <w:vAlign w:val="center"/>
          </w:tcPr>
          <w:p w14:paraId="58B2E733"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w:t>
            </w:r>
          </w:p>
        </w:tc>
      </w:tr>
      <w:tr w:rsidR="00FC73F9" w:rsidRPr="007069B0" w14:paraId="528D9C97" w14:textId="77777777" w:rsidTr="009C54A7">
        <w:trPr>
          <w:trHeight w:val="691"/>
        </w:trPr>
        <w:tc>
          <w:tcPr>
            <w:tcW w:w="1242" w:type="pct"/>
            <w:tcBorders>
              <w:bottom w:val="single" w:sz="4" w:space="0" w:color="auto"/>
            </w:tcBorders>
          </w:tcPr>
          <w:p w14:paraId="0F26229B" w14:textId="77777777" w:rsidR="00FC73F9" w:rsidRPr="007069B0" w:rsidRDefault="00FC73F9" w:rsidP="009C54A7">
            <w:pPr>
              <w:pStyle w:val="Normal1"/>
              <w:spacing w:before="60" w:after="60"/>
              <w:ind w:left="-9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Not Clear</w:t>
            </w:r>
          </w:p>
        </w:tc>
        <w:tc>
          <w:tcPr>
            <w:tcW w:w="2659" w:type="pct"/>
            <w:tcBorders>
              <w:bottom w:val="single" w:sz="4" w:space="0" w:color="auto"/>
            </w:tcBorders>
          </w:tcPr>
          <w:p w14:paraId="450A5B0A" w14:textId="77777777" w:rsidR="00FC73F9" w:rsidRPr="007069B0" w:rsidRDefault="00FC73F9" w:rsidP="009C54A7">
            <w:pPr>
              <w:pStyle w:val="Normal1"/>
              <w:spacing w:before="60" w:after="6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accounts that did not fall into any of the above categories or could not be coded</w:t>
            </w:r>
          </w:p>
        </w:tc>
        <w:tc>
          <w:tcPr>
            <w:tcW w:w="1099" w:type="pct"/>
            <w:tcBorders>
              <w:bottom w:val="single" w:sz="4" w:space="0" w:color="auto"/>
            </w:tcBorders>
            <w:vAlign w:val="center"/>
          </w:tcPr>
          <w:p w14:paraId="39537A75" w14:textId="77777777" w:rsidR="00FC73F9" w:rsidRPr="007069B0" w:rsidRDefault="00FC73F9" w:rsidP="009C54A7">
            <w:pPr>
              <w:pStyle w:val="Normal1"/>
              <w:spacing w:before="60" w:after="60"/>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.08</w:t>
            </w:r>
          </w:p>
        </w:tc>
      </w:tr>
    </w:tbl>
    <w:p w14:paraId="1DBD2EA4" w14:textId="77777777" w:rsidR="00FC73F9" w:rsidRPr="007069B0" w:rsidRDefault="00FC73F9" w:rsidP="00FC73F9">
      <w:pPr>
        <w:pStyle w:val="Normal1"/>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Table 3.</w:t>
      </w:r>
      <w:r w:rsidRPr="007069B0">
        <w:rPr>
          <w:rFonts w:ascii="Times New Roman" w:eastAsia="Times New Roman" w:hAnsi="Times New Roman" w:cs="Times New Roman"/>
          <w:color w:val="000000" w:themeColor="text1"/>
          <w:sz w:val="24"/>
          <w:szCs w:val="24"/>
        </w:rPr>
        <w:t xml:space="preserve"> Codes, descriptions, and proportion of participants for different roles. These proportions are based on 500 participants’ profiles</w:t>
      </w:r>
      <w:r w:rsidRPr="007069B0">
        <w:rPr>
          <w:rFonts w:ascii="Times New Roman" w:hAnsi="Times New Roman" w:cs="Times New Roman"/>
          <w:color w:val="000000" w:themeColor="text1"/>
          <w:sz w:val="24"/>
          <w:szCs w:val="24"/>
        </w:rPr>
        <w:t>.</w:t>
      </w:r>
    </w:p>
    <w:p w14:paraId="7A49A8C6" w14:textId="77777777" w:rsidR="00251F89" w:rsidRDefault="00251F89" w:rsidP="00C51DEE">
      <w:pPr>
        <w:pStyle w:val="Normal1"/>
        <w:spacing w:line="240" w:lineRule="auto"/>
        <w:rPr>
          <w:rFonts w:ascii="Times New Roman" w:eastAsia="Times New Roman" w:hAnsi="Times New Roman" w:cs="Times New Roman"/>
          <w:b/>
          <w:color w:val="000000" w:themeColor="text1"/>
          <w:sz w:val="24"/>
          <w:szCs w:val="24"/>
        </w:rPr>
      </w:pPr>
    </w:p>
    <w:p w14:paraId="0EDAC804" w14:textId="77777777" w:rsidR="00804A9D" w:rsidRPr="007069B0" w:rsidRDefault="00804A9D"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RQ2: How Active are Participants in these Affinity Spaces?</w:t>
      </w:r>
    </w:p>
    <w:p w14:paraId="55E29C4C" w14:textId="0202C840" w:rsidR="00804A9D" w:rsidRPr="007069B0" w:rsidRDefault="003761D9"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To examine how active participants are in these affinity spaces, </w:t>
      </w:r>
      <w:r w:rsidR="00804A9D" w:rsidRPr="007069B0">
        <w:rPr>
          <w:rFonts w:ascii="Times New Roman" w:eastAsia="Times New Roman" w:hAnsi="Times New Roman" w:cs="Times New Roman"/>
          <w:i/>
          <w:color w:val="000000" w:themeColor="text1"/>
          <w:sz w:val="24"/>
          <w:szCs w:val="24"/>
        </w:rPr>
        <w:t>number of tweets</w:t>
      </w:r>
      <w:r w:rsidR="00804A9D" w:rsidRPr="007069B0">
        <w:rPr>
          <w:rFonts w:ascii="Times New Roman" w:eastAsia="Times New Roman" w:hAnsi="Times New Roman" w:cs="Times New Roman"/>
          <w:color w:val="000000" w:themeColor="text1"/>
          <w:sz w:val="24"/>
          <w:szCs w:val="24"/>
        </w:rPr>
        <w:t xml:space="preserve">, allowed us to measure the amount of activity associated across and within SETHs. This measure </w:t>
      </w:r>
      <w:r w:rsidR="00804A9D" w:rsidRPr="007069B0">
        <w:rPr>
          <w:rFonts w:ascii="Times New Roman" w:eastAsia="Times New Roman" w:hAnsi="Times New Roman" w:cs="Times New Roman"/>
          <w:color w:val="000000" w:themeColor="text1"/>
          <w:sz w:val="24"/>
          <w:szCs w:val="24"/>
        </w:rPr>
        <w:lastRenderedPageBreak/>
        <w:t>yielded 583,716 total tweets associated with all SETHs (</w:t>
      </w:r>
      <w:r w:rsidR="00804A9D" w:rsidRPr="007069B0">
        <w:rPr>
          <w:rFonts w:ascii="Times New Roman" w:eastAsia="Times New Roman" w:hAnsi="Times New Roman" w:cs="Times New Roman"/>
          <w:i/>
          <w:color w:val="000000" w:themeColor="text1"/>
          <w:sz w:val="24"/>
          <w:szCs w:val="24"/>
        </w:rPr>
        <w:t>N</w:t>
      </w:r>
      <w:r w:rsidR="00804A9D" w:rsidRPr="007069B0">
        <w:rPr>
          <w:rFonts w:ascii="Times New Roman" w:eastAsia="Times New Roman" w:hAnsi="Times New Roman" w:cs="Times New Roman"/>
          <w:color w:val="000000" w:themeColor="text1"/>
          <w:sz w:val="24"/>
          <w:szCs w:val="24"/>
        </w:rPr>
        <w:t xml:space="preserve"> = 47). This results in an average of 12,419.49 tweets per SE</w:t>
      </w:r>
      <w:r w:rsidR="002064F8" w:rsidRPr="007069B0">
        <w:rPr>
          <w:rFonts w:ascii="Times New Roman" w:eastAsia="Times New Roman" w:hAnsi="Times New Roman" w:cs="Times New Roman"/>
          <w:color w:val="000000" w:themeColor="text1"/>
          <w:sz w:val="24"/>
          <w:szCs w:val="24"/>
        </w:rPr>
        <w:t xml:space="preserve">TH. Note that because we collected the tweets from different Twitter Archivers, </w:t>
      </w:r>
      <w:r w:rsidR="00ED3FF4" w:rsidRPr="007069B0">
        <w:rPr>
          <w:rFonts w:ascii="Times New Roman" w:eastAsia="Times New Roman" w:hAnsi="Times New Roman" w:cs="Times New Roman"/>
          <w:color w:val="000000" w:themeColor="text1"/>
          <w:sz w:val="24"/>
          <w:szCs w:val="24"/>
        </w:rPr>
        <w:t>tweets that contained more than one SETH were counted more than once</w:t>
      </w:r>
      <w:r w:rsidR="008B6F44" w:rsidRPr="007069B0">
        <w:rPr>
          <w:rFonts w:ascii="Times New Roman" w:eastAsia="Times New Roman" w:hAnsi="Times New Roman" w:cs="Times New Roman"/>
          <w:color w:val="000000" w:themeColor="text1"/>
          <w:sz w:val="24"/>
          <w:szCs w:val="24"/>
        </w:rPr>
        <w:t>, one time for each SETH it included</w:t>
      </w:r>
      <w:r w:rsidR="00ED3FF4" w:rsidRPr="007069B0">
        <w:rPr>
          <w:rFonts w:ascii="Times New Roman" w:eastAsia="Times New Roman" w:hAnsi="Times New Roman" w:cs="Times New Roman"/>
          <w:color w:val="000000" w:themeColor="text1"/>
          <w:sz w:val="24"/>
          <w:szCs w:val="24"/>
        </w:rPr>
        <w:t xml:space="preserve">. As </w:t>
      </w:r>
      <w:r w:rsidR="00B538A1" w:rsidRPr="007069B0">
        <w:rPr>
          <w:rFonts w:ascii="Times New Roman" w:eastAsia="Times New Roman" w:hAnsi="Times New Roman" w:cs="Times New Roman"/>
          <w:color w:val="000000" w:themeColor="text1"/>
          <w:sz w:val="24"/>
          <w:szCs w:val="24"/>
        </w:rPr>
        <w:t xml:space="preserve">seen in Figure </w:t>
      </w:r>
      <w:r w:rsidR="005D3D61" w:rsidRPr="007069B0">
        <w:rPr>
          <w:rFonts w:ascii="Times New Roman" w:eastAsia="Times New Roman" w:hAnsi="Times New Roman" w:cs="Times New Roman"/>
          <w:color w:val="000000" w:themeColor="text1"/>
          <w:sz w:val="24"/>
          <w:szCs w:val="24"/>
        </w:rPr>
        <w:t>2 (A)</w:t>
      </w:r>
      <w:r w:rsidR="00804A9D" w:rsidRPr="007069B0">
        <w:rPr>
          <w:rFonts w:ascii="Times New Roman" w:eastAsia="Times New Roman" w:hAnsi="Times New Roman" w:cs="Times New Roman"/>
          <w:color w:val="000000" w:themeColor="text1"/>
          <w:sz w:val="24"/>
          <w:szCs w:val="24"/>
        </w:rPr>
        <w:t xml:space="preserve">, the actual number of tweets per SETH over the entire six months varies from state to state, with some SETHs, such as #oklaed (associated with Oklahoma) and #miched (associated with Michigan) having much higher activity than others. This also results in an average of 3,224.95 SETH-related tweets per day across the 47 states associated with SETHs (or 68.62 tweets per SETH per day), suggesting high levels of activities in this affinity space. Our </w:t>
      </w:r>
      <w:r w:rsidR="00804A9D" w:rsidRPr="007069B0">
        <w:rPr>
          <w:rFonts w:ascii="Times New Roman" w:eastAsia="Times New Roman" w:hAnsi="Times New Roman" w:cs="Times New Roman"/>
          <w:i/>
          <w:color w:val="000000" w:themeColor="text1"/>
          <w:sz w:val="24"/>
          <w:szCs w:val="24"/>
        </w:rPr>
        <w:t>tweets per teacher</w:t>
      </w:r>
      <w:r w:rsidR="00804A9D" w:rsidRPr="007069B0">
        <w:rPr>
          <w:rFonts w:ascii="Times New Roman" w:eastAsia="Times New Roman" w:hAnsi="Times New Roman" w:cs="Times New Roman"/>
          <w:color w:val="000000" w:themeColor="text1"/>
          <w:sz w:val="24"/>
          <w:szCs w:val="24"/>
        </w:rPr>
        <w:t xml:space="preserve"> measure provided further insight into the activity across and within SETHs by correcting these numbers according to the size of each state’s educational community. The total number of tweets across all 47 SETHs represents about 0.19 tweets per teacher in these 47 states over the course of these six months. As with the previous measure, however, this measure varies from SETH to SETH; the nature of this </w:t>
      </w:r>
      <w:r w:rsidR="00B538A1" w:rsidRPr="007069B0">
        <w:rPr>
          <w:rFonts w:ascii="Times New Roman" w:eastAsia="Times New Roman" w:hAnsi="Times New Roman" w:cs="Times New Roman"/>
          <w:color w:val="000000" w:themeColor="text1"/>
          <w:sz w:val="24"/>
          <w:szCs w:val="24"/>
        </w:rPr>
        <w:t xml:space="preserve">variance can be seen in Figure </w:t>
      </w:r>
      <w:r w:rsidR="005D3D61" w:rsidRPr="007069B0">
        <w:rPr>
          <w:rFonts w:ascii="Times New Roman" w:eastAsia="Times New Roman" w:hAnsi="Times New Roman" w:cs="Times New Roman"/>
          <w:color w:val="000000" w:themeColor="text1"/>
          <w:sz w:val="24"/>
          <w:szCs w:val="24"/>
        </w:rPr>
        <w:t>2 (B)</w:t>
      </w:r>
      <w:r w:rsidR="00804A9D" w:rsidRPr="007069B0">
        <w:rPr>
          <w:rFonts w:ascii="Times New Roman" w:eastAsia="Times New Roman" w:hAnsi="Times New Roman" w:cs="Times New Roman"/>
          <w:color w:val="000000" w:themeColor="text1"/>
          <w:sz w:val="24"/>
          <w:szCs w:val="24"/>
        </w:rPr>
        <w:t>. Correcting these numbers through for the number of teachers in each state is instructive; whereas SETHs like #oklaed retain high levels of activity, others (e.g., #miched) are no longer as prominent, suggesting that previously-perceived levels of activity may be a function of the size of the educational community in these states. Furthermore, yet other SETHs (e.g., #vted) that were unremarkable in terms of raw activity do stand out when that activity is corrected for number of teachers; this is also true of many states in the western United States.</w:t>
      </w:r>
    </w:p>
    <w:p w14:paraId="4B461BD3" w14:textId="77777777" w:rsidR="004A0AA3" w:rsidRPr="007069B0" w:rsidRDefault="004A0AA3" w:rsidP="004A0AA3">
      <w:pPr>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noProof/>
          <w:color w:val="000000" w:themeColor="text1"/>
          <w:sz w:val="24"/>
          <w:szCs w:val="24"/>
        </w:rPr>
        <w:lastRenderedPageBreak/>
        <w:drawing>
          <wp:inline distT="0" distB="0" distL="0" distR="0" wp14:anchorId="12432AE3" wp14:editId="35D0F466">
            <wp:extent cx="5943600" cy="5943600"/>
            <wp:effectExtent l="0" t="0" r="0" b="0"/>
            <wp:docPr id="8" name="Picture 8" descr="Macintosh HD:Users:joshuarosenberg:Dropbox:research:state_tweets:data: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shuarosenberg:Dropbox:research:state_tweets:data:twee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BA6495B" w14:textId="77777777" w:rsidR="004A0AA3" w:rsidRPr="007069B0" w:rsidRDefault="004A0AA3" w:rsidP="004A0AA3">
      <w:pPr>
        <w:spacing w:line="240" w:lineRule="auto"/>
        <w:rPr>
          <w:rFonts w:ascii="Times New Roman" w:eastAsia="Times New Roman" w:hAnsi="Times New Roman" w:cs="Times New Roman"/>
          <w:color w:val="000000" w:themeColor="text1"/>
          <w:sz w:val="24"/>
          <w:szCs w:val="24"/>
        </w:rPr>
      </w:pPr>
    </w:p>
    <w:p w14:paraId="1558FF34" w14:textId="77777777" w:rsidR="004A0AA3" w:rsidRPr="007069B0" w:rsidRDefault="004A0AA3" w:rsidP="004A0AA3">
      <w:pPr>
        <w:pStyle w:val="Normal1"/>
        <w:spacing w:line="240" w:lineRule="auto"/>
        <w:rPr>
          <w:rFonts w:ascii="Times New Roman" w:eastAsia="Times New Roman" w:hAnsi="Times New Roman" w:cs="Times New Roman"/>
          <w:b/>
          <w:color w:val="000000" w:themeColor="text1"/>
          <w:sz w:val="24"/>
          <w:szCs w:val="24"/>
        </w:rPr>
      </w:pPr>
      <w:r w:rsidRPr="007069B0">
        <w:rPr>
          <w:rFonts w:ascii="Times New Roman" w:eastAsia="Times New Roman" w:hAnsi="Times New Roman" w:cs="Times New Roman"/>
          <w:b/>
          <w:color w:val="000000" w:themeColor="text1"/>
          <w:sz w:val="24"/>
          <w:szCs w:val="24"/>
        </w:rPr>
        <w:t>Figure 2.</w:t>
      </w:r>
      <w:r w:rsidRPr="007069B0">
        <w:rPr>
          <w:rFonts w:ascii="Times New Roman" w:eastAsia="Times New Roman" w:hAnsi="Times New Roman" w:cs="Times New Roman"/>
          <w:color w:val="000000" w:themeColor="text1"/>
          <w:sz w:val="24"/>
          <w:szCs w:val="24"/>
        </w:rPr>
        <w:t xml:space="preserve"> Number of tweets per SETH for six months (A) and number of tweets per SETH adjusted for the number of teachers in the associated state (B). Data was collected from January 1st, 2015 through June 30th, 2015. No data was available for Alaska, New Mexico, or West Virginia. The number of teachers for each state was retrieved from the 2013-2014 State Nonfiscal Public Elementary/Secondary Education Survey Data (Common Core of Data, 2014).</w:t>
      </w:r>
    </w:p>
    <w:p w14:paraId="2C3CADCB" w14:textId="77777777" w:rsidR="004A0AA3" w:rsidRDefault="004A0AA3" w:rsidP="00C51DEE">
      <w:pPr>
        <w:pStyle w:val="Normal1"/>
        <w:spacing w:line="240" w:lineRule="auto"/>
        <w:ind w:firstLine="720"/>
        <w:rPr>
          <w:rFonts w:ascii="Times New Roman" w:eastAsia="Times New Roman" w:hAnsi="Times New Roman" w:cs="Times New Roman"/>
          <w:color w:val="000000" w:themeColor="text1"/>
          <w:sz w:val="24"/>
          <w:szCs w:val="24"/>
        </w:rPr>
      </w:pPr>
    </w:p>
    <w:p w14:paraId="2ED2F2C4" w14:textId="011F0044" w:rsidR="00804A9D" w:rsidRDefault="00804A9D"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 xml:space="preserve">Our </w:t>
      </w:r>
      <w:r w:rsidRPr="007069B0">
        <w:rPr>
          <w:rFonts w:ascii="Times New Roman" w:eastAsia="Times New Roman" w:hAnsi="Times New Roman" w:cs="Times New Roman"/>
          <w:i/>
          <w:color w:val="000000" w:themeColor="text1"/>
          <w:sz w:val="24"/>
          <w:szCs w:val="24"/>
        </w:rPr>
        <w:t>active weeks</w:t>
      </w:r>
      <w:r w:rsidRPr="007069B0">
        <w:rPr>
          <w:rFonts w:ascii="Times New Roman" w:eastAsia="Times New Roman" w:hAnsi="Times New Roman" w:cs="Times New Roman"/>
          <w:color w:val="000000" w:themeColor="text1"/>
          <w:sz w:val="24"/>
          <w:szCs w:val="24"/>
        </w:rPr>
        <w:t xml:space="preserve"> measure allows us to report the distribution of participants by number of weeks where they send at least one tweet. As previously reported, there were 68,552 unique participants across all SETHs. However, this measure revealed that a majority of participants (61.26%) tweeted only once during the 26 weeks we c</w:t>
      </w:r>
      <w:r w:rsidR="00F71067" w:rsidRPr="007069B0">
        <w:rPr>
          <w:rFonts w:ascii="Times New Roman" w:eastAsia="Times New Roman" w:hAnsi="Times New Roman" w:cs="Times New Roman"/>
          <w:color w:val="000000" w:themeColor="text1"/>
          <w:sz w:val="24"/>
          <w:szCs w:val="24"/>
        </w:rPr>
        <w:t>ollected our data, as in Table 4</w:t>
      </w:r>
      <w:r w:rsidRPr="007069B0">
        <w:rPr>
          <w:rFonts w:ascii="Times New Roman" w:eastAsia="Times New Roman" w:hAnsi="Times New Roman" w:cs="Times New Roman"/>
          <w:color w:val="000000" w:themeColor="text1"/>
          <w:sz w:val="24"/>
          <w:szCs w:val="24"/>
        </w:rPr>
        <w:t xml:space="preserve">. Furthermore, only 17.54% tweeted in four or more separate (though not necessarily consecutive) weeks. This may suggest that participants’ degree of alignment with this affinity group varies from individual to individual.  </w:t>
      </w:r>
    </w:p>
    <w:p w14:paraId="02E2AECB" w14:textId="77777777" w:rsidR="00C61950" w:rsidRPr="007069B0" w:rsidRDefault="00C61950" w:rsidP="00C51DEE">
      <w:pPr>
        <w:pStyle w:val="Normal1"/>
        <w:spacing w:line="240" w:lineRule="auto"/>
        <w:ind w:firstLine="720"/>
        <w:rPr>
          <w:rFonts w:ascii="Times New Roman" w:hAnsi="Times New Roman" w:cs="Times New Roman"/>
          <w:color w:val="000000" w:themeColor="text1"/>
          <w:sz w:val="24"/>
          <w:szCs w:val="24"/>
        </w:rPr>
      </w:pPr>
    </w:p>
    <w:tbl>
      <w:tblPr>
        <w:tblW w:w="5000" w:type="pct"/>
        <w:tblLook w:val="0600" w:firstRow="0" w:lastRow="0" w:firstColumn="0" w:lastColumn="0" w:noHBand="1" w:noVBand="1"/>
      </w:tblPr>
      <w:tblGrid>
        <w:gridCol w:w="1808"/>
        <w:gridCol w:w="2870"/>
        <w:gridCol w:w="2333"/>
        <w:gridCol w:w="2349"/>
      </w:tblGrid>
      <w:tr w:rsidR="00C61950" w:rsidRPr="007069B0" w14:paraId="0FFEF45B" w14:textId="77777777" w:rsidTr="009C54A7">
        <w:trPr>
          <w:trHeight w:val="998"/>
        </w:trPr>
        <w:tc>
          <w:tcPr>
            <w:tcW w:w="966" w:type="pct"/>
            <w:tcBorders>
              <w:bottom w:val="single" w:sz="4" w:space="0" w:color="auto"/>
            </w:tcBorders>
            <w:tcMar>
              <w:left w:w="0" w:type="dxa"/>
              <w:right w:w="0" w:type="dxa"/>
            </w:tcMar>
          </w:tcPr>
          <w:p w14:paraId="2CB0B29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p>
        </w:tc>
        <w:tc>
          <w:tcPr>
            <w:tcW w:w="1533" w:type="pct"/>
            <w:tcBorders>
              <w:bottom w:val="single" w:sz="4" w:space="0" w:color="auto"/>
            </w:tcBorders>
            <w:tcMar>
              <w:left w:w="0" w:type="dxa"/>
              <w:right w:w="0" w:type="dxa"/>
            </w:tcMar>
          </w:tcPr>
          <w:p w14:paraId="11C0FA0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Number of Participants</w:t>
            </w:r>
          </w:p>
        </w:tc>
        <w:tc>
          <w:tcPr>
            <w:tcW w:w="1246" w:type="pct"/>
            <w:tcBorders>
              <w:bottom w:val="single" w:sz="4" w:space="0" w:color="auto"/>
            </w:tcBorders>
            <w:tcMar>
              <w:left w:w="0" w:type="dxa"/>
              <w:right w:w="0" w:type="dxa"/>
            </w:tcMar>
          </w:tcPr>
          <w:p w14:paraId="3344422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Percentage of Total Participants</w:t>
            </w:r>
          </w:p>
        </w:tc>
        <w:tc>
          <w:tcPr>
            <w:tcW w:w="1255" w:type="pct"/>
            <w:tcBorders>
              <w:bottom w:val="single" w:sz="4" w:space="0" w:color="auto"/>
            </w:tcBorders>
            <w:tcMar>
              <w:left w:w="0" w:type="dxa"/>
              <w:right w:w="0" w:type="dxa"/>
            </w:tcMar>
          </w:tcPr>
          <w:p w14:paraId="5CAA6559"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Cumulative Percentage of Total Participants</w:t>
            </w:r>
          </w:p>
        </w:tc>
      </w:tr>
      <w:tr w:rsidR="00C61950" w:rsidRPr="007069B0" w14:paraId="77D9A2C9" w14:textId="77777777" w:rsidTr="009C54A7">
        <w:trPr>
          <w:trHeight w:val="333"/>
        </w:trPr>
        <w:tc>
          <w:tcPr>
            <w:tcW w:w="966" w:type="pct"/>
            <w:tcBorders>
              <w:top w:val="single" w:sz="4" w:space="0" w:color="auto"/>
            </w:tcBorders>
            <w:tcMar>
              <w:left w:w="0" w:type="dxa"/>
              <w:right w:w="0" w:type="dxa"/>
            </w:tcMar>
          </w:tcPr>
          <w:p w14:paraId="42F1058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 Week</w:t>
            </w:r>
          </w:p>
        </w:tc>
        <w:tc>
          <w:tcPr>
            <w:tcW w:w="1533" w:type="pct"/>
            <w:tcBorders>
              <w:top w:val="single" w:sz="4" w:space="0" w:color="auto"/>
            </w:tcBorders>
            <w:tcMar>
              <w:left w:w="0" w:type="dxa"/>
              <w:right w:w="0" w:type="dxa"/>
            </w:tcMar>
          </w:tcPr>
          <w:p w14:paraId="336EB86E"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41,992</w:t>
            </w:r>
          </w:p>
        </w:tc>
        <w:tc>
          <w:tcPr>
            <w:tcW w:w="1246" w:type="pct"/>
            <w:tcBorders>
              <w:top w:val="single" w:sz="4" w:space="0" w:color="auto"/>
            </w:tcBorders>
            <w:tcMar>
              <w:left w:w="0" w:type="dxa"/>
              <w:right w:w="0" w:type="dxa"/>
            </w:tcMar>
          </w:tcPr>
          <w:p w14:paraId="39A6355E"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61.26%</w:t>
            </w:r>
          </w:p>
        </w:tc>
        <w:tc>
          <w:tcPr>
            <w:tcW w:w="1255" w:type="pct"/>
            <w:tcBorders>
              <w:top w:val="single" w:sz="4" w:space="0" w:color="auto"/>
            </w:tcBorders>
            <w:tcMar>
              <w:left w:w="0" w:type="dxa"/>
              <w:right w:w="0" w:type="dxa"/>
            </w:tcMar>
          </w:tcPr>
          <w:p w14:paraId="385A361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61.26%</w:t>
            </w:r>
          </w:p>
        </w:tc>
      </w:tr>
      <w:tr w:rsidR="00C61950" w:rsidRPr="007069B0" w14:paraId="26F63C8B" w14:textId="77777777" w:rsidTr="009C54A7">
        <w:trPr>
          <w:trHeight w:val="333"/>
        </w:trPr>
        <w:tc>
          <w:tcPr>
            <w:tcW w:w="966" w:type="pct"/>
            <w:tcMar>
              <w:left w:w="0" w:type="dxa"/>
              <w:right w:w="0" w:type="dxa"/>
            </w:tcMar>
          </w:tcPr>
          <w:p w14:paraId="7346ED1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 Weeks</w:t>
            </w:r>
          </w:p>
        </w:tc>
        <w:tc>
          <w:tcPr>
            <w:tcW w:w="1533" w:type="pct"/>
            <w:tcMar>
              <w:left w:w="0" w:type="dxa"/>
              <w:right w:w="0" w:type="dxa"/>
            </w:tcMar>
          </w:tcPr>
          <w:p w14:paraId="03022669"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9,980</w:t>
            </w:r>
          </w:p>
        </w:tc>
        <w:tc>
          <w:tcPr>
            <w:tcW w:w="1246" w:type="pct"/>
            <w:tcMar>
              <w:left w:w="0" w:type="dxa"/>
              <w:right w:w="0" w:type="dxa"/>
            </w:tcMar>
          </w:tcPr>
          <w:p w14:paraId="04882D4A"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14.56%</w:t>
            </w:r>
          </w:p>
        </w:tc>
        <w:tc>
          <w:tcPr>
            <w:tcW w:w="1255" w:type="pct"/>
            <w:tcMar>
              <w:left w:w="0" w:type="dxa"/>
              <w:right w:w="0" w:type="dxa"/>
            </w:tcMar>
          </w:tcPr>
          <w:p w14:paraId="773E2AA0"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75.82%</w:t>
            </w:r>
          </w:p>
        </w:tc>
      </w:tr>
      <w:tr w:rsidR="00C61950" w:rsidRPr="007069B0" w14:paraId="33A2DD1A" w14:textId="77777777" w:rsidTr="009C54A7">
        <w:trPr>
          <w:trHeight w:val="324"/>
        </w:trPr>
        <w:tc>
          <w:tcPr>
            <w:tcW w:w="966" w:type="pct"/>
            <w:tcMar>
              <w:left w:w="0" w:type="dxa"/>
              <w:right w:w="0" w:type="dxa"/>
            </w:tcMar>
          </w:tcPr>
          <w:p w14:paraId="4F7D77F0"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3 Weeks</w:t>
            </w:r>
          </w:p>
        </w:tc>
        <w:tc>
          <w:tcPr>
            <w:tcW w:w="1533" w:type="pct"/>
            <w:tcMar>
              <w:left w:w="0" w:type="dxa"/>
              <w:right w:w="0" w:type="dxa"/>
            </w:tcMar>
          </w:tcPr>
          <w:p w14:paraId="1B6F0B0E"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4,556</w:t>
            </w:r>
          </w:p>
        </w:tc>
        <w:tc>
          <w:tcPr>
            <w:tcW w:w="1246" w:type="pct"/>
            <w:tcMar>
              <w:left w:w="0" w:type="dxa"/>
              <w:right w:w="0" w:type="dxa"/>
            </w:tcMar>
          </w:tcPr>
          <w:p w14:paraId="0E07DBE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6.65%</w:t>
            </w:r>
          </w:p>
        </w:tc>
        <w:tc>
          <w:tcPr>
            <w:tcW w:w="1255" w:type="pct"/>
            <w:tcMar>
              <w:left w:w="0" w:type="dxa"/>
              <w:right w:w="0" w:type="dxa"/>
            </w:tcMar>
          </w:tcPr>
          <w:p w14:paraId="5E8BC8CA"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82.47%</w:t>
            </w:r>
          </w:p>
        </w:tc>
      </w:tr>
      <w:tr w:rsidR="00C61950" w:rsidRPr="007069B0" w14:paraId="2BBE9175" w14:textId="77777777" w:rsidTr="009C54A7">
        <w:trPr>
          <w:trHeight w:val="333"/>
        </w:trPr>
        <w:tc>
          <w:tcPr>
            <w:tcW w:w="966" w:type="pct"/>
            <w:tcMar>
              <w:left w:w="0" w:type="dxa"/>
              <w:right w:w="0" w:type="dxa"/>
            </w:tcMar>
          </w:tcPr>
          <w:p w14:paraId="0A09019F"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4 Weeks</w:t>
            </w:r>
          </w:p>
        </w:tc>
        <w:tc>
          <w:tcPr>
            <w:tcW w:w="1533" w:type="pct"/>
            <w:tcMar>
              <w:left w:w="0" w:type="dxa"/>
              <w:right w:w="0" w:type="dxa"/>
            </w:tcMar>
          </w:tcPr>
          <w:p w14:paraId="168FD5B4"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2,647</w:t>
            </w:r>
          </w:p>
        </w:tc>
        <w:tc>
          <w:tcPr>
            <w:tcW w:w="1246" w:type="pct"/>
            <w:tcMar>
              <w:left w:w="0" w:type="dxa"/>
              <w:right w:w="0" w:type="dxa"/>
            </w:tcMar>
          </w:tcPr>
          <w:p w14:paraId="270622E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3.86%</w:t>
            </w:r>
          </w:p>
        </w:tc>
        <w:tc>
          <w:tcPr>
            <w:tcW w:w="1255" w:type="pct"/>
            <w:tcMar>
              <w:left w:w="0" w:type="dxa"/>
              <w:right w:w="0" w:type="dxa"/>
            </w:tcMar>
          </w:tcPr>
          <w:p w14:paraId="31768AF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86.33%</w:t>
            </w:r>
          </w:p>
        </w:tc>
      </w:tr>
      <w:tr w:rsidR="00C61950" w:rsidRPr="007069B0" w14:paraId="4CEBA202" w14:textId="77777777" w:rsidTr="009C54A7">
        <w:trPr>
          <w:trHeight w:val="333"/>
        </w:trPr>
        <w:tc>
          <w:tcPr>
            <w:tcW w:w="966" w:type="pct"/>
            <w:tcMar>
              <w:left w:w="0" w:type="dxa"/>
              <w:right w:w="0" w:type="dxa"/>
            </w:tcMar>
          </w:tcPr>
          <w:p w14:paraId="48DEF9EA"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5 Weeks</w:t>
            </w:r>
          </w:p>
        </w:tc>
        <w:tc>
          <w:tcPr>
            <w:tcW w:w="1533" w:type="pct"/>
            <w:tcMar>
              <w:left w:w="0" w:type="dxa"/>
              <w:right w:w="0" w:type="dxa"/>
            </w:tcMar>
          </w:tcPr>
          <w:p w14:paraId="2D2659A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1,802</w:t>
            </w:r>
          </w:p>
        </w:tc>
        <w:tc>
          <w:tcPr>
            <w:tcW w:w="1246" w:type="pct"/>
            <w:tcMar>
              <w:left w:w="0" w:type="dxa"/>
              <w:right w:w="0" w:type="dxa"/>
            </w:tcMar>
          </w:tcPr>
          <w:p w14:paraId="3349443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2.63%</w:t>
            </w:r>
          </w:p>
        </w:tc>
        <w:tc>
          <w:tcPr>
            <w:tcW w:w="1255" w:type="pct"/>
            <w:tcMar>
              <w:left w:w="0" w:type="dxa"/>
              <w:right w:w="0" w:type="dxa"/>
            </w:tcMar>
          </w:tcPr>
          <w:p w14:paraId="1CCBAE5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88.96%</w:t>
            </w:r>
          </w:p>
        </w:tc>
      </w:tr>
      <w:tr w:rsidR="00C61950" w:rsidRPr="007069B0" w14:paraId="675EA2AD" w14:textId="77777777" w:rsidTr="009C54A7">
        <w:trPr>
          <w:trHeight w:val="311"/>
        </w:trPr>
        <w:tc>
          <w:tcPr>
            <w:tcW w:w="966" w:type="pct"/>
            <w:tcBorders>
              <w:bottom w:val="single" w:sz="4" w:space="0" w:color="FFFFFF"/>
            </w:tcBorders>
            <w:tcMar>
              <w:left w:w="0" w:type="dxa"/>
              <w:right w:w="0" w:type="dxa"/>
            </w:tcMar>
          </w:tcPr>
          <w:p w14:paraId="06B30A3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6 Weeks</w:t>
            </w:r>
          </w:p>
        </w:tc>
        <w:tc>
          <w:tcPr>
            <w:tcW w:w="1533" w:type="pct"/>
            <w:tcBorders>
              <w:bottom w:val="single" w:sz="4" w:space="0" w:color="FFFFFF"/>
            </w:tcBorders>
            <w:tcMar>
              <w:left w:w="0" w:type="dxa"/>
              <w:right w:w="0" w:type="dxa"/>
            </w:tcMar>
          </w:tcPr>
          <w:p w14:paraId="1D9C5BA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1,374</w:t>
            </w:r>
          </w:p>
        </w:tc>
        <w:tc>
          <w:tcPr>
            <w:tcW w:w="1246" w:type="pct"/>
            <w:tcBorders>
              <w:bottom w:val="single" w:sz="4" w:space="0" w:color="FFFFFF"/>
            </w:tcBorders>
            <w:tcMar>
              <w:left w:w="0" w:type="dxa"/>
              <w:right w:w="0" w:type="dxa"/>
            </w:tcMar>
          </w:tcPr>
          <w:p w14:paraId="1275679F"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2.00%</w:t>
            </w:r>
          </w:p>
        </w:tc>
        <w:tc>
          <w:tcPr>
            <w:tcW w:w="1255" w:type="pct"/>
            <w:tcBorders>
              <w:bottom w:val="single" w:sz="4" w:space="0" w:color="FFFFFF"/>
            </w:tcBorders>
            <w:tcMar>
              <w:left w:w="0" w:type="dxa"/>
              <w:right w:w="0" w:type="dxa"/>
            </w:tcMar>
          </w:tcPr>
          <w:p w14:paraId="3D14F097"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90.96%</w:t>
            </w:r>
          </w:p>
        </w:tc>
      </w:tr>
      <w:tr w:rsidR="00C61950" w:rsidRPr="007069B0" w14:paraId="0998BCCF" w14:textId="77777777" w:rsidTr="009C54A7">
        <w:trPr>
          <w:trHeight w:val="333"/>
        </w:trPr>
        <w:tc>
          <w:tcPr>
            <w:tcW w:w="966" w:type="pct"/>
            <w:tcBorders>
              <w:top w:val="single" w:sz="4" w:space="0" w:color="FFFFFF"/>
            </w:tcBorders>
            <w:tcMar>
              <w:left w:w="0" w:type="dxa"/>
              <w:right w:w="0" w:type="dxa"/>
            </w:tcMar>
          </w:tcPr>
          <w:p w14:paraId="3493AE2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7 Weeks</w:t>
            </w:r>
          </w:p>
        </w:tc>
        <w:tc>
          <w:tcPr>
            <w:tcW w:w="1533" w:type="pct"/>
            <w:tcBorders>
              <w:top w:val="single" w:sz="4" w:space="0" w:color="FFFFFF"/>
              <w:bottom w:val="single" w:sz="4" w:space="0" w:color="FFFFFF"/>
            </w:tcBorders>
            <w:tcMar>
              <w:left w:w="0" w:type="dxa"/>
              <w:right w:w="0" w:type="dxa"/>
            </w:tcMar>
          </w:tcPr>
          <w:p w14:paraId="208DBA5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949</w:t>
            </w:r>
          </w:p>
        </w:tc>
        <w:tc>
          <w:tcPr>
            <w:tcW w:w="1246" w:type="pct"/>
            <w:tcBorders>
              <w:top w:val="single" w:sz="4" w:space="0" w:color="FFFFFF"/>
              <w:bottom w:val="single" w:sz="4" w:space="0" w:color="FFFFFF"/>
            </w:tcBorders>
            <w:tcMar>
              <w:left w:w="0" w:type="dxa"/>
              <w:right w:w="0" w:type="dxa"/>
            </w:tcMar>
          </w:tcPr>
          <w:p w14:paraId="78321B6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1.38%</w:t>
            </w:r>
          </w:p>
        </w:tc>
        <w:tc>
          <w:tcPr>
            <w:tcW w:w="1255" w:type="pct"/>
            <w:tcMar>
              <w:left w:w="0" w:type="dxa"/>
              <w:right w:w="0" w:type="dxa"/>
            </w:tcMar>
          </w:tcPr>
          <w:p w14:paraId="35514389"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92.34%</w:t>
            </w:r>
          </w:p>
        </w:tc>
      </w:tr>
      <w:tr w:rsidR="00C61950" w:rsidRPr="007069B0" w14:paraId="53B81030" w14:textId="77777777" w:rsidTr="009C54A7">
        <w:trPr>
          <w:trHeight w:val="311"/>
        </w:trPr>
        <w:tc>
          <w:tcPr>
            <w:tcW w:w="966" w:type="pct"/>
            <w:tcMar>
              <w:left w:w="0" w:type="dxa"/>
              <w:right w:w="0" w:type="dxa"/>
            </w:tcMar>
          </w:tcPr>
          <w:p w14:paraId="4390031A"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8 Weeks</w:t>
            </w:r>
          </w:p>
        </w:tc>
        <w:tc>
          <w:tcPr>
            <w:tcW w:w="1533" w:type="pct"/>
            <w:tcBorders>
              <w:top w:val="single" w:sz="4" w:space="0" w:color="FFFFFF"/>
              <w:bottom w:val="single" w:sz="4" w:space="0" w:color="FFFFFF"/>
            </w:tcBorders>
            <w:tcMar>
              <w:left w:w="0" w:type="dxa"/>
              <w:right w:w="0" w:type="dxa"/>
            </w:tcMar>
          </w:tcPr>
          <w:p w14:paraId="06D3D53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744</w:t>
            </w:r>
          </w:p>
        </w:tc>
        <w:tc>
          <w:tcPr>
            <w:tcW w:w="1246" w:type="pct"/>
            <w:tcBorders>
              <w:top w:val="single" w:sz="4" w:space="0" w:color="FFFFFF"/>
              <w:bottom w:val="single" w:sz="4" w:space="0" w:color="FFFFFF"/>
            </w:tcBorders>
            <w:tcMar>
              <w:left w:w="0" w:type="dxa"/>
              <w:right w:w="0" w:type="dxa"/>
            </w:tcMar>
          </w:tcPr>
          <w:p w14:paraId="07A8420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1.09%</w:t>
            </w:r>
          </w:p>
        </w:tc>
        <w:tc>
          <w:tcPr>
            <w:tcW w:w="1255" w:type="pct"/>
            <w:tcMar>
              <w:left w:w="0" w:type="dxa"/>
              <w:right w:w="0" w:type="dxa"/>
            </w:tcMar>
          </w:tcPr>
          <w:p w14:paraId="5CF8E6B8"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93.43%</w:t>
            </w:r>
          </w:p>
        </w:tc>
      </w:tr>
      <w:tr w:rsidR="00C61950" w:rsidRPr="007069B0" w14:paraId="77616F08" w14:textId="77777777" w:rsidTr="009C54A7">
        <w:trPr>
          <w:trHeight w:val="333"/>
        </w:trPr>
        <w:tc>
          <w:tcPr>
            <w:tcW w:w="966" w:type="pct"/>
            <w:tcMar>
              <w:left w:w="0" w:type="dxa"/>
              <w:right w:w="0" w:type="dxa"/>
            </w:tcMar>
          </w:tcPr>
          <w:p w14:paraId="5751D82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 Weeks</w:t>
            </w:r>
          </w:p>
        </w:tc>
        <w:tc>
          <w:tcPr>
            <w:tcW w:w="1533" w:type="pct"/>
            <w:tcBorders>
              <w:top w:val="single" w:sz="4" w:space="0" w:color="FFFFFF"/>
              <w:bottom w:val="single" w:sz="4" w:space="0" w:color="FFFFFF"/>
            </w:tcBorders>
            <w:tcMar>
              <w:left w:w="0" w:type="dxa"/>
              <w:right w:w="0" w:type="dxa"/>
            </w:tcMar>
          </w:tcPr>
          <w:p w14:paraId="79DD49E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581</w:t>
            </w:r>
          </w:p>
        </w:tc>
        <w:tc>
          <w:tcPr>
            <w:tcW w:w="1246" w:type="pct"/>
            <w:tcBorders>
              <w:top w:val="single" w:sz="4" w:space="0" w:color="FFFFFF"/>
              <w:bottom w:val="single" w:sz="4" w:space="0" w:color="FFFFFF"/>
            </w:tcBorders>
            <w:tcMar>
              <w:left w:w="0" w:type="dxa"/>
              <w:right w:w="0" w:type="dxa"/>
            </w:tcMar>
          </w:tcPr>
          <w:p w14:paraId="3968C33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0.85%</w:t>
            </w:r>
          </w:p>
        </w:tc>
        <w:tc>
          <w:tcPr>
            <w:tcW w:w="1255" w:type="pct"/>
            <w:tcMar>
              <w:left w:w="0" w:type="dxa"/>
              <w:right w:w="0" w:type="dxa"/>
            </w:tcMar>
          </w:tcPr>
          <w:p w14:paraId="0315D38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94.28%</w:t>
            </w:r>
          </w:p>
        </w:tc>
      </w:tr>
      <w:tr w:rsidR="00C61950" w:rsidRPr="007069B0" w14:paraId="17655AAD" w14:textId="77777777" w:rsidTr="009C54A7">
        <w:trPr>
          <w:trHeight w:val="311"/>
        </w:trPr>
        <w:tc>
          <w:tcPr>
            <w:tcW w:w="966" w:type="pct"/>
            <w:tcMar>
              <w:left w:w="0" w:type="dxa"/>
              <w:right w:w="0" w:type="dxa"/>
            </w:tcMar>
          </w:tcPr>
          <w:p w14:paraId="6FED898E"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10 Weeks</w:t>
            </w:r>
          </w:p>
        </w:tc>
        <w:tc>
          <w:tcPr>
            <w:tcW w:w="1533" w:type="pct"/>
            <w:tcBorders>
              <w:top w:val="single" w:sz="4" w:space="0" w:color="FFFFFF"/>
              <w:bottom w:val="single" w:sz="4" w:space="0" w:color="FFFFFF"/>
            </w:tcBorders>
            <w:tcMar>
              <w:left w:w="0" w:type="dxa"/>
              <w:right w:w="0" w:type="dxa"/>
            </w:tcMar>
          </w:tcPr>
          <w:p w14:paraId="06C302E7"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539</w:t>
            </w:r>
          </w:p>
        </w:tc>
        <w:tc>
          <w:tcPr>
            <w:tcW w:w="1246" w:type="pct"/>
            <w:tcBorders>
              <w:top w:val="single" w:sz="4" w:space="0" w:color="FFFFFF"/>
              <w:bottom w:val="single" w:sz="4" w:space="0" w:color="FFFFFF"/>
            </w:tcBorders>
            <w:tcMar>
              <w:left w:w="0" w:type="dxa"/>
              <w:right w:w="0" w:type="dxa"/>
            </w:tcMar>
          </w:tcPr>
          <w:p w14:paraId="02530434"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0.79%</w:t>
            </w:r>
          </w:p>
        </w:tc>
        <w:tc>
          <w:tcPr>
            <w:tcW w:w="1255" w:type="pct"/>
            <w:tcMar>
              <w:left w:w="0" w:type="dxa"/>
              <w:right w:w="0" w:type="dxa"/>
            </w:tcMar>
          </w:tcPr>
          <w:p w14:paraId="45D4FFC7"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95.07%</w:t>
            </w:r>
          </w:p>
        </w:tc>
      </w:tr>
      <w:tr w:rsidR="00C61950" w:rsidRPr="007069B0" w14:paraId="57C5B55B" w14:textId="77777777" w:rsidTr="009C54A7">
        <w:trPr>
          <w:trHeight w:val="333"/>
        </w:trPr>
        <w:tc>
          <w:tcPr>
            <w:tcW w:w="966" w:type="pct"/>
            <w:tcMar>
              <w:left w:w="0" w:type="dxa"/>
              <w:right w:w="0" w:type="dxa"/>
            </w:tcMar>
          </w:tcPr>
          <w:p w14:paraId="2654601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11 Weeks</w:t>
            </w:r>
          </w:p>
        </w:tc>
        <w:tc>
          <w:tcPr>
            <w:tcW w:w="1533" w:type="pct"/>
            <w:tcBorders>
              <w:top w:val="single" w:sz="4" w:space="0" w:color="FFFFFF"/>
              <w:bottom w:val="single" w:sz="4" w:space="0" w:color="FFFFFF"/>
            </w:tcBorders>
            <w:tcMar>
              <w:left w:w="0" w:type="dxa"/>
              <w:right w:w="0" w:type="dxa"/>
            </w:tcMar>
          </w:tcPr>
          <w:p w14:paraId="0DF7F408"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439</w:t>
            </w:r>
          </w:p>
        </w:tc>
        <w:tc>
          <w:tcPr>
            <w:tcW w:w="1246" w:type="pct"/>
            <w:tcBorders>
              <w:top w:val="single" w:sz="4" w:space="0" w:color="FFFFFF"/>
              <w:bottom w:val="single" w:sz="4" w:space="0" w:color="FFFFFF"/>
            </w:tcBorders>
            <w:tcMar>
              <w:left w:w="0" w:type="dxa"/>
              <w:right w:w="0" w:type="dxa"/>
            </w:tcMar>
          </w:tcPr>
          <w:p w14:paraId="7C5992E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0.64%</w:t>
            </w:r>
          </w:p>
        </w:tc>
        <w:tc>
          <w:tcPr>
            <w:tcW w:w="1255" w:type="pct"/>
            <w:tcBorders>
              <w:bottom w:val="single" w:sz="4" w:space="0" w:color="FFFFFF"/>
            </w:tcBorders>
            <w:tcMar>
              <w:left w:w="0" w:type="dxa"/>
              <w:right w:w="0" w:type="dxa"/>
            </w:tcMar>
          </w:tcPr>
          <w:p w14:paraId="13665489"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95.71%</w:t>
            </w:r>
          </w:p>
        </w:tc>
      </w:tr>
      <w:tr w:rsidR="00C61950" w:rsidRPr="007069B0" w14:paraId="7EF7C6C0" w14:textId="77777777" w:rsidTr="009C54A7">
        <w:trPr>
          <w:trHeight w:val="333"/>
        </w:trPr>
        <w:tc>
          <w:tcPr>
            <w:tcW w:w="966" w:type="pct"/>
            <w:tcBorders>
              <w:bottom w:val="single" w:sz="4" w:space="0" w:color="FFFFFF"/>
            </w:tcBorders>
            <w:tcMar>
              <w:left w:w="0" w:type="dxa"/>
              <w:right w:w="0" w:type="dxa"/>
            </w:tcMar>
          </w:tcPr>
          <w:p w14:paraId="56CB36A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12 Weeks</w:t>
            </w:r>
          </w:p>
        </w:tc>
        <w:tc>
          <w:tcPr>
            <w:tcW w:w="1533" w:type="pct"/>
            <w:tcBorders>
              <w:top w:val="single" w:sz="4" w:space="0" w:color="FFFFFF"/>
              <w:bottom w:val="single" w:sz="4" w:space="0" w:color="FFFFFF"/>
            </w:tcBorders>
            <w:tcMar>
              <w:left w:w="0" w:type="dxa"/>
              <w:right w:w="0" w:type="dxa"/>
            </w:tcMar>
          </w:tcPr>
          <w:p w14:paraId="4CFB9EC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373</w:t>
            </w:r>
          </w:p>
        </w:tc>
        <w:tc>
          <w:tcPr>
            <w:tcW w:w="1246" w:type="pct"/>
            <w:tcBorders>
              <w:top w:val="single" w:sz="4" w:space="0" w:color="FFFFFF"/>
              <w:bottom w:val="single" w:sz="4" w:space="0" w:color="FFFFFF"/>
            </w:tcBorders>
            <w:tcMar>
              <w:left w:w="0" w:type="dxa"/>
              <w:right w:w="0" w:type="dxa"/>
            </w:tcMar>
          </w:tcPr>
          <w:p w14:paraId="6C06D510"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0.54%</w:t>
            </w:r>
          </w:p>
        </w:tc>
        <w:tc>
          <w:tcPr>
            <w:tcW w:w="1255" w:type="pct"/>
            <w:tcMar>
              <w:left w:w="0" w:type="dxa"/>
              <w:right w:w="0" w:type="dxa"/>
            </w:tcMar>
          </w:tcPr>
          <w:p w14:paraId="5D28BD6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96.25%</w:t>
            </w:r>
          </w:p>
        </w:tc>
      </w:tr>
      <w:tr w:rsidR="00C61950" w:rsidRPr="007069B0" w14:paraId="43A6A37E" w14:textId="77777777" w:rsidTr="009C54A7">
        <w:trPr>
          <w:trHeight w:val="311"/>
        </w:trPr>
        <w:tc>
          <w:tcPr>
            <w:tcW w:w="966" w:type="pct"/>
            <w:tcBorders>
              <w:top w:val="single" w:sz="4" w:space="0" w:color="FFFFFF"/>
            </w:tcBorders>
            <w:tcMar>
              <w:left w:w="0" w:type="dxa"/>
              <w:right w:w="0" w:type="dxa"/>
            </w:tcMar>
          </w:tcPr>
          <w:p w14:paraId="0290B0E2"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13 Weeks</w:t>
            </w:r>
          </w:p>
        </w:tc>
        <w:tc>
          <w:tcPr>
            <w:tcW w:w="1533" w:type="pct"/>
            <w:tcBorders>
              <w:top w:val="single" w:sz="4" w:space="0" w:color="FFFFFF"/>
              <w:bottom w:val="single" w:sz="4" w:space="0" w:color="FFFFFF"/>
            </w:tcBorders>
            <w:tcMar>
              <w:left w:w="0" w:type="dxa"/>
              <w:right w:w="0" w:type="dxa"/>
            </w:tcMar>
          </w:tcPr>
          <w:p w14:paraId="03DE8EC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275</w:t>
            </w:r>
          </w:p>
        </w:tc>
        <w:tc>
          <w:tcPr>
            <w:tcW w:w="1246" w:type="pct"/>
            <w:tcBorders>
              <w:top w:val="single" w:sz="4" w:space="0" w:color="FFFFFF"/>
              <w:bottom w:val="single" w:sz="4" w:space="0" w:color="FFFFFF"/>
            </w:tcBorders>
            <w:tcMar>
              <w:left w:w="0" w:type="dxa"/>
              <w:right w:w="0" w:type="dxa"/>
            </w:tcMar>
          </w:tcPr>
          <w:p w14:paraId="0C17C5AF"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0.40%</w:t>
            </w:r>
          </w:p>
        </w:tc>
        <w:tc>
          <w:tcPr>
            <w:tcW w:w="1255" w:type="pct"/>
            <w:tcMar>
              <w:left w:w="0" w:type="dxa"/>
              <w:right w:w="0" w:type="dxa"/>
            </w:tcMar>
          </w:tcPr>
          <w:p w14:paraId="070771D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96.65%</w:t>
            </w:r>
          </w:p>
        </w:tc>
      </w:tr>
      <w:tr w:rsidR="00C61950" w:rsidRPr="007069B0" w14:paraId="2BE4583F" w14:textId="77777777" w:rsidTr="009C54A7">
        <w:trPr>
          <w:trHeight w:val="333"/>
        </w:trPr>
        <w:tc>
          <w:tcPr>
            <w:tcW w:w="966" w:type="pct"/>
            <w:tcMar>
              <w:left w:w="0" w:type="dxa"/>
              <w:right w:w="0" w:type="dxa"/>
            </w:tcMar>
          </w:tcPr>
          <w:p w14:paraId="6ADAE4AA"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14 Weeks</w:t>
            </w:r>
          </w:p>
        </w:tc>
        <w:tc>
          <w:tcPr>
            <w:tcW w:w="1533" w:type="pct"/>
            <w:tcBorders>
              <w:top w:val="single" w:sz="4" w:space="0" w:color="FFFFFF"/>
              <w:bottom w:val="single" w:sz="4" w:space="0" w:color="FFFFFF"/>
            </w:tcBorders>
            <w:tcMar>
              <w:left w:w="0" w:type="dxa"/>
              <w:right w:w="0" w:type="dxa"/>
            </w:tcMar>
          </w:tcPr>
          <w:p w14:paraId="6A833EBF"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259</w:t>
            </w:r>
          </w:p>
        </w:tc>
        <w:tc>
          <w:tcPr>
            <w:tcW w:w="1246" w:type="pct"/>
            <w:tcBorders>
              <w:top w:val="single" w:sz="4" w:space="0" w:color="FFFFFF"/>
              <w:bottom w:val="single" w:sz="4" w:space="0" w:color="FFFFFF"/>
            </w:tcBorders>
            <w:tcMar>
              <w:left w:w="0" w:type="dxa"/>
              <w:right w:w="0" w:type="dxa"/>
            </w:tcMar>
          </w:tcPr>
          <w:p w14:paraId="480B224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0.38%</w:t>
            </w:r>
          </w:p>
        </w:tc>
        <w:tc>
          <w:tcPr>
            <w:tcW w:w="1255" w:type="pct"/>
            <w:tcMar>
              <w:left w:w="0" w:type="dxa"/>
              <w:right w:w="0" w:type="dxa"/>
            </w:tcMar>
          </w:tcPr>
          <w:p w14:paraId="6E2F6937"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97.03%</w:t>
            </w:r>
          </w:p>
        </w:tc>
      </w:tr>
      <w:tr w:rsidR="00C61950" w:rsidRPr="007069B0" w14:paraId="4DE5DA6A" w14:textId="77777777" w:rsidTr="009C54A7">
        <w:trPr>
          <w:trHeight w:val="311"/>
        </w:trPr>
        <w:tc>
          <w:tcPr>
            <w:tcW w:w="966" w:type="pct"/>
            <w:tcMar>
              <w:left w:w="0" w:type="dxa"/>
              <w:right w:w="0" w:type="dxa"/>
            </w:tcMar>
          </w:tcPr>
          <w:p w14:paraId="721A26B3"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15 Weeks</w:t>
            </w:r>
          </w:p>
        </w:tc>
        <w:tc>
          <w:tcPr>
            <w:tcW w:w="1533" w:type="pct"/>
            <w:tcBorders>
              <w:top w:val="single" w:sz="4" w:space="0" w:color="FFFFFF"/>
              <w:bottom w:val="single" w:sz="4" w:space="0" w:color="FFFFFF"/>
            </w:tcBorders>
            <w:tcMar>
              <w:left w:w="0" w:type="dxa"/>
              <w:right w:w="0" w:type="dxa"/>
            </w:tcMar>
          </w:tcPr>
          <w:p w14:paraId="704B9B9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242</w:t>
            </w:r>
          </w:p>
        </w:tc>
        <w:tc>
          <w:tcPr>
            <w:tcW w:w="1246" w:type="pct"/>
            <w:tcBorders>
              <w:top w:val="single" w:sz="4" w:space="0" w:color="FFFFFF"/>
              <w:bottom w:val="single" w:sz="4" w:space="0" w:color="FFFFFF"/>
            </w:tcBorders>
            <w:tcMar>
              <w:left w:w="0" w:type="dxa"/>
              <w:right w:w="0" w:type="dxa"/>
            </w:tcMar>
          </w:tcPr>
          <w:p w14:paraId="1F9D8FCF"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0.35%</w:t>
            </w:r>
          </w:p>
        </w:tc>
        <w:tc>
          <w:tcPr>
            <w:tcW w:w="1255" w:type="pct"/>
            <w:tcMar>
              <w:left w:w="0" w:type="dxa"/>
              <w:right w:w="0" w:type="dxa"/>
            </w:tcMar>
          </w:tcPr>
          <w:p w14:paraId="7AA2AD78"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97.38%</w:t>
            </w:r>
          </w:p>
        </w:tc>
      </w:tr>
      <w:tr w:rsidR="00C61950" w:rsidRPr="007069B0" w14:paraId="75470E95" w14:textId="77777777" w:rsidTr="009C54A7">
        <w:trPr>
          <w:trHeight w:val="333"/>
        </w:trPr>
        <w:tc>
          <w:tcPr>
            <w:tcW w:w="966" w:type="pct"/>
            <w:tcMar>
              <w:left w:w="0" w:type="dxa"/>
              <w:right w:w="0" w:type="dxa"/>
            </w:tcMar>
          </w:tcPr>
          <w:p w14:paraId="05F8FE3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16 Weeks</w:t>
            </w:r>
          </w:p>
        </w:tc>
        <w:tc>
          <w:tcPr>
            <w:tcW w:w="1533" w:type="pct"/>
            <w:tcBorders>
              <w:top w:val="single" w:sz="4" w:space="0" w:color="FFFFFF"/>
              <w:bottom w:val="single" w:sz="4" w:space="0" w:color="FFFFFF"/>
            </w:tcBorders>
            <w:tcMar>
              <w:left w:w="0" w:type="dxa"/>
              <w:right w:w="0" w:type="dxa"/>
            </w:tcMar>
          </w:tcPr>
          <w:p w14:paraId="3C3E029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217</w:t>
            </w:r>
          </w:p>
        </w:tc>
        <w:tc>
          <w:tcPr>
            <w:tcW w:w="1246" w:type="pct"/>
            <w:tcBorders>
              <w:top w:val="single" w:sz="4" w:space="0" w:color="FFFFFF"/>
              <w:bottom w:val="single" w:sz="4" w:space="0" w:color="FFFFFF"/>
            </w:tcBorders>
            <w:tcMar>
              <w:left w:w="0" w:type="dxa"/>
              <w:right w:w="0" w:type="dxa"/>
            </w:tcMar>
          </w:tcPr>
          <w:p w14:paraId="31F61693"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0.32%</w:t>
            </w:r>
          </w:p>
        </w:tc>
        <w:tc>
          <w:tcPr>
            <w:tcW w:w="1255" w:type="pct"/>
            <w:tcBorders>
              <w:bottom w:val="single" w:sz="4" w:space="0" w:color="FFFFFF"/>
            </w:tcBorders>
            <w:tcMar>
              <w:left w:w="0" w:type="dxa"/>
              <w:right w:w="0" w:type="dxa"/>
            </w:tcMar>
          </w:tcPr>
          <w:p w14:paraId="48CCD653"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97.70%</w:t>
            </w:r>
          </w:p>
        </w:tc>
      </w:tr>
      <w:tr w:rsidR="00C61950" w:rsidRPr="007069B0" w14:paraId="70608353" w14:textId="77777777" w:rsidTr="009C54A7">
        <w:trPr>
          <w:trHeight w:val="311"/>
        </w:trPr>
        <w:tc>
          <w:tcPr>
            <w:tcW w:w="966" w:type="pct"/>
            <w:tcMar>
              <w:left w:w="0" w:type="dxa"/>
              <w:right w:w="0" w:type="dxa"/>
            </w:tcMar>
          </w:tcPr>
          <w:p w14:paraId="4207619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17 Weeks</w:t>
            </w:r>
          </w:p>
        </w:tc>
        <w:tc>
          <w:tcPr>
            <w:tcW w:w="1533" w:type="pct"/>
            <w:tcBorders>
              <w:top w:val="single" w:sz="4" w:space="0" w:color="FFFFFF"/>
              <w:bottom w:val="single" w:sz="4" w:space="0" w:color="FFFFFF"/>
            </w:tcBorders>
            <w:tcMar>
              <w:left w:w="0" w:type="dxa"/>
              <w:right w:w="0" w:type="dxa"/>
            </w:tcMar>
          </w:tcPr>
          <w:p w14:paraId="3036BFD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196</w:t>
            </w:r>
          </w:p>
        </w:tc>
        <w:tc>
          <w:tcPr>
            <w:tcW w:w="1246" w:type="pct"/>
            <w:tcBorders>
              <w:top w:val="single" w:sz="4" w:space="0" w:color="FFFFFF"/>
              <w:bottom w:val="single" w:sz="4" w:space="0" w:color="FFFFFF"/>
            </w:tcBorders>
            <w:tcMar>
              <w:left w:w="0" w:type="dxa"/>
              <w:right w:w="0" w:type="dxa"/>
            </w:tcMar>
          </w:tcPr>
          <w:p w14:paraId="3F6A252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0.29%</w:t>
            </w:r>
          </w:p>
        </w:tc>
        <w:tc>
          <w:tcPr>
            <w:tcW w:w="1255" w:type="pct"/>
            <w:tcMar>
              <w:left w:w="0" w:type="dxa"/>
              <w:right w:w="0" w:type="dxa"/>
            </w:tcMar>
          </w:tcPr>
          <w:p w14:paraId="661FE35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97.99%</w:t>
            </w:r>
          </w:p>
        </w:tc>
      </w:tr>
      <w:tr w:rsidR="00C61950" w:rsidRPr="007069B0" w14:paraId="61DE202B" w14:textId="77777777" w:rsidTr="009C54A7">
        <w:trPr>
          <w:trHeight w:val="333"/>
        </w:trPr>
        <w:tc>
          <w:tcPr>
            <w:tcW w:w="966" w:type="pct"/>
            <w:tcBorders>
              <w:bottom w:val="single" w:sz="4" w:space="0" w:color="FFFFFF"/>
            </w:tcBorders>
            <w:tcMar>
              <w:left w:w="0" w:type="dxa"/>
              <w:right w:w="0" w:type="dxa"/>
            </w:tcMar>
          </w:tcPr>
          <w:p w14:paraId="419AEC6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18 Weeks</w:t>
            </w:r>
          </w:p>
        </w:tc>
        <w:tc>
          <w:tcPr>
            <w:tcW w:w="1533" w:type="pct"/>
            <w:tcBorders>
              <w:top w:val="single" w:sz="4" w:space="0" w:color="FFFFFF"/>
              <w:bottom w:val="single" w:sz="4" w:space="0" w:color="FFFFFF"/>
            </w:tcBorders>
            <w:tcMar>
              <w:left w:w="0" w:type="dxa"/>
              <w:right w:w="0" w:type="dxa"/>
            </w:tcMar>
          </w:tcPr>
          <w:p w14:paraId="6F6B2E5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180</w:t>
            </w:r>
          </w:p>
        </w:tc>
        <w:tc>
          <w:tcPr>
            <w:tcW w:w="1246" w:type="pct"/>
            <w:tcBorders>
              <w:top w:val="single" w:sz="4" w:space="0" w:color="FFFFFF"/>
              <w:bottom w:val="single" w:sz="4" w:space="0" w:color="FFFFFF"/>
            </w:tcBorders>
            <w:tcMar>
              <w:left w:w="0" w:type="dxa"/>
              <w:right w:w="0" w:type="dxa"/>
            </w:tcMar>
          </w:tcPr>
          <w:p w14:paraId="7DDE798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0.26%</w:t>
            </w:r>
          </w:p>
        </w:tc>
        <w:tc>
          <w:tcPr>
            <w:tcW w:w="1255" w:type="pct"/>
            <w:tcMar>
              <w:left w:w="0" w:type="dxa"/>
              <w:right w:w="0" w:type="dxa"/>
            </w:tcMar>
          </w:tcPr>
          <w:p w14:paraId="5AEA196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98.25%</w:t>
            </w:r>
          </w:p>
        </w:tc>
      </w:tr>
      <w:tr w:rsidR="00C61950" w:rsidRPr="007069B0" w14:paraId="452D11FA" w14:textId="77777777" w:rsidTr="009C54A7">
        <w:trPr>
          <w:trHeight w:val="311"/>
        </w:trPr>
        <w:tc>
          <w:tcPr>
            <w:tcW w:w="966" w:type="pct"/>
            <w:tcBorders>
              <w:top w:val="single" w:sz="4" w:space="0" w:color="FFFFFF"/>
            </w:tcBorders>
            <w:tcMar>
              <w:left w:w="0" w:type="dxa"/>
              <w:right w:w="0" w:type="dxa"/>
            </w:tcMar>
          </w:tcPr>
          <w:p w14:paraId="21850CF5"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19 Weeks</w:t>
            </w:r>
          </w:p>
        </w:tc>
        <w:tc>
          <w:tcPr>
            <w:tcW w:w="1533" w:type="pct"/>
            <w:tcBorders>
              <w:top w:val="single" w:sz="4" w:space="0" w:color="FFFFFF"/>
              <w:bottom w:val="single" w:sz="4" w:space="0" w:color="FFFFFF"/>
            </w:tcBorders>
            <w:tcMar>
              <w:left w:w="0" w:type="dxa"/>
              <w:right w:w="0" w:type="dxa"/>
            </w:tcMar>
          </w:tcPr>
          <w:p w14:paraId="084EC5B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153</w:t>
            </w:r>
          </w:p>
        </w:tc>
        <w:tc>
          <w:tcPr>
            <w:tcW w:w="1246" w:type="pct"/>
            <w:tcBorders>
              <w:top w:val="single" w:sz="4" w:space="0" w:color="FFFFFF"/>
              <w:bottom w:val="single" w:sz="4" w:space="0" w:color="FFFFFF"/>
            </w:tcBorders>
            <w:tcMar>
              <w:left w:w="0" w:type="dxa"/>
              <w:right w:w="0" w:type="dxa"/>
            </w:tcMar>
          </w:tcPr>
          <w:p w14:paraId="51046FA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0.22%</w:t>
            </w:r>
          </w:p>
        </w:tc>
        <w:tc>
          <w:tcPr>
            <w:tcW w:w="1255" w:type="pct"/>
            <w:tcMar>
              <w:left w:w="0" w:type="dxa"/>
              <w:right w:w="0" w:type="dxa"/>
            </w:tcMar>
          </w:tcPr>
          <w:p w14:paraId="323C0F8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98.47%</w:t>
            </w:r>
          </w:p>
        </w:tc>
      </w:tr>
      <w:tr w:rsidR="00C61950" w:rsidRPr="007069B0" w14:paraId="112F65CE" w14:textId="77777777" w:rsidTr="009C54A7">
        <w:trPr>
          <w:trHeight w:val="333"/>
        </w:trPr>
        <w:tc>
          <w:tcPr>
            <w:tcW w:w="966" w:type="pct"/>
            <w:tcMar>
              <w:left w:w="0" w:type="dxa"/>
              <w:right w:w="0" w:type="dxa"/>
            </w:tcMar>
          </w:tcPr>
          <w:p w14:paraId="6D176C6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20 Weeks</w:t>
            </w:r>
          </w:p>
        </w:tc>
        <w:tc>
          <w:tcPr>
            <w:tcW w:w="1533" w:type="pct"/>
            <w:tcBorders>
              <w:top w:val="single" w:sz="4" w:space="0" w:color="FFFFFF"/>
              <w:bottom w:val="single" w:sz="4" w:space="0" w:color="FFFFFF"/>
            </w:tcBorders>
            <w:tcMar>
              <w:left w:w="0" w:type="dxa"/>
              <w:right w:w="0" w:type="dxa"/>
            </w:tcMar>
          </w:tcPr>
          <w:p w14:paraId="36A76BD0"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148</w:t>
            </w:r>
          </w:p>
        </w:tc>
        <w:tc>
          <w:tcPr>
            <w:tcW w:w="1246" w:type="pct"/>
            <w:tcBorders>
              <w:top w:val="single" w:sz="4" w:space="0" w:color="FFFFFF"/>
              <w:bottom w:val="single" w:sz="4" w:space="0" w:color="FFFFFF"/>
            </w:tcBorders>
            <w:tcMar>
              <w:left w:w="0" w:type="dxa"/>
              <w:right w:w="0" w:type="dxa"/>
            </w:tcMar>
          </w:tcPr>
          <w:p w14:paraId="4FDFD8B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0.22%</w:t>
            </w:r>
          </w:p>
        </w:tc>
        <w:tc>
          <w:tcPr>
            <w:tcW w:w="1255" w:type="pct"/>
            <w:tcMar>
              <w:left w:w="0" w:type="dxa"/>
              <w:right w:w="0" w:type="dxa"/>
            </w:tcMar>
          </w:tcPr>
          <w:p w14:paraId="5989A943"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98.69%</w:t>
            </w:r>
          </w:p>
        </w:tc>
      </w:tr>
      <w:tr w:rsidR="00C61950" w:rsidRPr="007069B0" w14:paraId="73BC52DA" w14:textId="77777777" w:rsidTr="009C54A7">
        <w:trPr>
          <w:trHeight w:val="311"/>
        </w:trPr>
        <w:tc>
          <w:tcPr>
            <w:tcW w:w="966" w:type="pct"/>
            <w:tcMar>
              <w:left w:w="0" w:type="dxa"/>
              <w:right w:w="0" w:type="dxa"/>
            </w:tcMar>
          </w:tcPr>
          <w:p w14:paraId="626149F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21 Weeks</w:t>
            </w:r>
          </w:p>
        </w:tc>
        <w:tc>
          <w:tcPr>
            <w:tcW w:w="1533" w:type="pct"/>
            <w:tcBorders>
              <w:top w:val="single" w:sz="4" w:space="0" w:color="FFFFFF"/>
              <w:bottom w:val="single" w:sz="4" w:space="0" w:color="FFFFFF"/>
            </w:tcBorders>
            <w:tcMar>
              <w:left w:w="0" w:type="dxa"/>
              <w:right w:w="0" w:type="dxa"/>
            </w:tcMar>
          </w:tcPr>
          <w:p w14:paraId="495FFA39"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144</w:t>
            </w:r>
          </w:p>
        </w:tc>
        <w:tc>
          <w:tcPr>
            <w:tcW w:w="1246" w:type="pct"/>
            <w:tcBorders>
              <w:top w:val="single" w:sz="4" w:space="0" w:color="FFFFFF"/>
              <w:bottom w:val="single" w:sz="4" w:space="0" w:color="FFFFFF"/>
            </w:tcBorders>
            <w:tcMar>
              <w:left w:w="0" w:type="dxa"/>
              <w:right w:w="0" w:type="dxa"/>
            </w:tcMar>
          </w:tcPr>
          <w:p w14:paraId="020F46F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0.21%</w:t>
            </w:r>
          </w:p>
        </w:tc>
        <w:tc>
          <w:tcPr>
            <w:tcW w:w="1255" w:type="pct"/>
            <w:tcBorders>
              <w:bottom w:val="single" w:sz="4" w:space="0" w:color="FFFFFF"/>
            </w:tcBorders>
            <w:tcMar>
              <w:left w:w="0" w:type="dxa"/>
              <w:right w:w="0" w:type="dxa"/>
            </w:tcMar>
          </w:tcPr>
          <w:p w14:paraId="1F21EE3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98.90%</w:t>
            </w:r>
          </w:p>
        </w:tc>
      </w:tr>
      <w:tr w:rsidR="00C61950" w:rsidRPr="007069B0" w14:paraId="18E8AFBD" w14:textId="77777777" w:rsidTr="009C54A7">
        <w:trPr>
          <w:trHeight w:val="333"/>
        </w:trPr>
        <w:tc>
          <w:tcPr>
            <w:tcW w:w="966" w:type="pct"/>
            <w:tcMar>
              <w:left w:w="0" w:type="dxa"/>
              <w:right w:w="0" w:type="dxa"/>
            </w:tcMar>
          </w:tcPr>
          <w:p w14:paraId="1AC35FBF"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22 Weeks</w:t>
            </w:r>
          </w:p>
        </w:tc>
        <w:tc>
          <w:tcPr>
            <w:tcW w:w="1533" w:type="pct"/>
            <w:tcBorders>
              <w:top w:val="single" w:sz="4" w:space="0" w:color="FFFFFF"/>
              <w:bottom w:val="single" w:sz="4" w:space="0" w:color="FFFFFF"/>
            </w:tcBorders>
            <w:tcMar>
              <w:left w:w="0" w:type="dxa"/>
              <w:right w:w="0" w:type="dxa"/>
            </w:tcMar>
          </w:tcPr>
          <w:p w14:paraId="543CE140"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142</w:t>
            </w:r>
          </w:p>
        </w:tc>
        <w:tc>
          <w:tcPr>
            <w:tcW w:w="1246" w:type="pct"/>
            <w:tcBorders>
              <w:top w:val="single" w:sz="4" w:space="0" w:color="FFFFFF"/>
              <w:bottom w:val="single" w:sz="4" w:space="0" w:color="FFFFFF"/>
            </w:tcBorders>
            <w:tcMar>
              <w:left w:w="0" w:type="dxa"/>
              <w:right w:w="0" w:type="dxa"/>
            </w:tcMar>
          </w:tcPr>
          <w:p w14:paraId="3E9A3D4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0.21%</w:t>
            </w:r>
          </w:p>
        </w:tc>
        <w:tc>
          <w:tcPr>
            <w:tcW w:w="1255" w:type="pct"/>
            <w:tcMar>
              <w:left w:w="0" w:type="dxa"/>
              <w:right w:w="0" w:type="dxa"/>
            </w:tcMar>
          </w:tcPr>
          <w:p w14:paraId="3E2E7FC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99.10%</w:t>
            </w:r>
          </w:p>
        </w:tc>
      </w:tr>
      <w:tr w:rsidR="00C61950" w:rsidRPr="007069B0" w14:paraId="50C00D8D" w14:textId="77777777" w:rsidTr="009C54A7">
        <w:trPr>
          <w:trHeight w:val="333"/>
        </w:trPr>
        <w:tc>
          <w:tcPr>
            <w:tcW w:w="966" w:type="pct"/>
            <w:tcMar>
              <w:left w:w="0" w:type="dxa"/>
              <w:right w:w="0" w:type="dxa"/>
            </w:tcMar>
          </w:tcPr>
          <w:p w14:paraId="31AAB336"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23 Weeks</w:t>
            </w:r>
          </w:p>
        </w:tc>
        <w:tc>
          <w:tcPr>
            <w:tcW w:w="1533" w:type="pct"/>
            <w:tcBorders>
              <w:bottom w:val="single" w:sz="4" w:space="0" w:color="FFFFFF"/>
            </w:tcBorders>
            <w:tcMar>
              <w:left w:w="0" w:type="dxa"/>
              <w:right w:w="0" w:type="dxa"/>
            </w:tcMar>
          </w:tcPr>
          <w:p w14:paraId="7CA9F861"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131</w:t>
            </w:r>
          </w:p>
        </w:tc>
        <w:tc>
          <w:tcPr>
            <w:tcW w:w="1246" w:type="pct"/>
            <w:tcBorders>
              <w:bottom w:val="single" w:sz="4" w:space="0" w:color="FFFFFF"/>
            </w:tcBorders>
            <w:tcMar>
              <w:left w:w="0" w:type="dxa"/>
              <w:right w:w="0" w:type="dxa"/>
            </w:tcMar>
          </w:tcPr>
          <w:p w14:paraId="1FAA924F"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0.19%</w:t>
            </w:r>
          </w:p>
        </w:tc>
        <w:tc>
          <w:tcPr>
            <w:tcW w:w="1255" w:type="pct"/>
            <w:tcMar>
              <w:left w:w="0" w:type="dxa"/>
              <w:right w:w="0" w:type="dxa"/>
            </w:tcMar>
          </w:tcPr>
          <w:p w14:paraId="6DBB97E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99.30%</w:t>
            </w:r>
          </w:p>
        </w:tc>
      </w:tr>
      <w:tr w:rsidR="00C61950" w:rsidRPr="007069B0" w14:paraId="09846C26" w14:textId="77777777" w:rsidTr="009C54A7">
        <w:trPr>
          <w:trHeight w:val="311"/>
        </w:trPr>
        <w:tc>
          <w:tcPr>
            <w:tcW w:w="966" w:type="pct"/>
            <w:tcBorders>
              <w:bottom w:val="single" w:sz="4" w:space="0" w:color="FFFFFF"/>
            </w:tcBorders>
            <w:tcMar>
              <w:left w:w="0" w:type="dxa"/>
              <w:right w:w="0" w:type="dxa"/>
            </w:tcMar>
          </w:tcPr>
          <w:p w14:paraId="72D4CBB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24 Weeks</w:t>
            </w:r>
          </w:p>
        </w:tc>
        <w:tc>
          <w:tcPr>
            <w:tcW w:w="1533" w:type="pct"/>
            <w:tcBorders>
              <w:bottom w:val="single" w:sz="4" w:space="0" w:color="FFFFFF"/>
            </w:tcBorders>
            <w:tcMar>
              <w:left w:w="0" w:type="dxa"/>
              <w:right w:w="0" w:type="dxa"/>
            </w:tcMar>
          </w:tcPr>
          <w:p w14:paraId="6898F29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138</w:t>
            </w:r>
          </w:p>
        </w:tc>
        <w:tc>
          <w:tcPr>
            <w:tcW w:w="1246" w:type="pct"/>
            <w:tcBorders>
              <w:bottom w:val="single" w:sz="4" w:space="0" w:color="FFFFFF"/>
            </w:tcBorders>
            <w:tcMar>
              <w:left w:w="0" w:type="dxa"/>
              <w:right w:w="0" w:type="dxa"/>
            </w:tcMar>
          </w:tcPr>
          <w:p w14:paraId="4EA07309"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0.20%</w:t>
            </w:r>
          </w:p>
        </w:tc>
        <w:tc>
          <w:tcPr>
            <w:tcW w:w="1255" w:type="pct"/>
            <w:tcMar>
              <w:left w:w="0" w:type="dxa"/>
              <w:right w:w="0" w:type="dxa"/>
            </w:tcMar>
          </w:tcPr>
          <w:p w14:paraId="7C69FFBA"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99.50%</w:t>
            </w:r>
          </w:p>
        </w:tc>
      </w:tr>
      <w:tr w:rsidR="00C61950" w:rsidRPr="007069B0" w14:paraId="43A737CE" w14:textId="77777777" w:rsidTr="009C54A7">
        <w:trPr>
          <w:trHeight w:val="333"/>
        </w:trPr>
        <w:tc>
          <w:tcPr>
            <w:tcW w:w="966" w:type="pct"/>
            <w:tcMar>
              <w:left w:w="0" w:type="dxa"/>
              <w:right w:w="0" w:type="dxa"/>
            </w:tcMar>
          </w:tcPr>
          <w:p w14:paraId="38359EB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25 Weeks</w:t>
            </w:r>
          </w:p>
        </w:tc>
        <w:tc>
          <w:tcPr>
            <w:tcW w:w="1533" w:type="pct"/>
            <w:tcBorders>
              <w:bottom w:val="single" w:sz="4" w:space="0" w:color="FFFFFF"/>
            </w:tcBorders>
            <w:tcMar>
              <w:left w:w="0" w:type="dxa"/>
              <w:right w:w="0" w:type="dxa"/>
            </w:tcMar>
          </w:tcPr>
          <w:p w14:paraId="7C175D39"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125</w:t>
            </w:r>
          </w:p>
        </w:tc>
        <w:tc>
          <w:tcPr>
            <w:tcW w:w="1246" w:type="pct"/>
            <w:tcBorders>
              <w:bottom w:val="single" w:sz="4" w:space="0" w:color="FFFFFF"/>
            </w:tcBorders>
            <w:tcMar>
              <w:left w:w="0" w:type="dxa"/>
              <w:right w:w="0" w:type="dxa"/>
            </w:tcMar>
          </w:tcPr>
          <w:p w14:paraId="27604620"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0.18%</w:t>
            </w:r>
          </w:p>
        </w:tc>
        <w:tc>
          <w:tcPr>
            <w:tcW w:w="1255" w:type="pct"/>
            <w:tcMar>
              <w:left w:w="0" w:type="dxa"/>
              <w:right w:w="0" w:type="dxa"/>
            </w:tcMar>
          </w:tcPr>
          <w:p w14:paraId="336EFB30"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99.68%</w:t>
            </w:r>
          </w:p>
        </w:tc>
      </w:tr>
      <w:tr w:rsidR="00C61950" w:rsidRPr="007069B0" w14:paraId="1DC5A8F0" w14:textId="77777777" w:rsidTr="009C54A7">
        <w:trPr>
          <w:trHeight w:val="311"/>
        </w:trPr>
        <w:tc>
          <w:tcPr>
            <w:tcW w:w="966" w:type="pct"/>
            <w:tcBorders>
              <w:bottom w:val="single" w:sz="4" w:space="0" w:color="auto"/>
            </w:tcBorders>
            <w:tcMar>
              <w:left w:w="0" w:type="dxa"/>
              <w:right w:w="0" w:type="dxa"/>
            </w:tcMar>
          </w:tcPr>
          <w:p w14:paraId="0114ABBD"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26 Weeks</w:t>
            </w:r>
          </w:p>
        </w:tc>
        <w:tc>
          <w:tcPr>
            <w:tcW w:w="1533" w:type="pct"/>
            <w:tcBorders>
              <w:bottom w:val="single" w:sz="4" w:space="0" w:color="auto"/>
            </w:tcBorders>
            <w:tcMar>
              <w:left w:w="0" w:type="dxa"/>
              <w:right w:w="0" w:type="dxa"/>
            </w:tcMar>
          </w:tcPr>
          <w:p w14:paraId="110D133B"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226</w:t>
            </w:r>
          </w:p>
        </w:tc>
        <w:tc>
          <w:tcPr>
            <w:tcW w:w="1246" w:type="pct"/>
            <w:tcBorders>
              <w:bottom w:val="single" w:sz="4" w:space="0" w:color="auto"/>
            </w:tcBorders>
            <w:tcMar>
              <w:left w:w="0" w:type="dxa"/>
              <w:right w:w="0" w:type="dxa"/>
            </w:tcMar>
          </w:tcPr>
          <w:p w14:paraId="3DA7804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0.33%</w:t>
            </w:r>
          </w:p>
        </w:tc>
        <w:tc>
          <w:tcPr>
            <w:tcW w:w="1255" w:type="pct"/>
            <w:tcBorders>
              <w:bottom w:val="single" w:sz="4" w:space="0" w:color="auto"/>
            </w:tcBorders>
            <w:tcMar>
              <w:left w:w="0" w:type="dxa"/>
              <w:right w:w="0" w:type="dxa"/>
            </w:tcMar>
          </w:tcPr>
          <w:p w14:paraId="5DF1BBFC" w14:textId="77777777" w:rsidR="00C61950" w:rsidRPr="007069B0" w:rsidRDefault="00C61950" w:rsidP="009C54A7">
            <w:pPr>
              <w:pStyle w:val="Normal1"/>
              <w:widowControl w:val="0"/>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w:t>
            </w:r>
          </w:p>
        </w:tc>
      </w:tr>
    </w:tbl>
    <w:p w14:paraId="42EEB25D" w14:textId="77777777" w:rsidR="00C61950" w:rsidRPr="007069B0" w:rsidRDefault="00C61950" w:rsidP="00C61950">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Table 4.</w:t>
      </w:r>
      <w:r w:rsidRPr="007069B0">
        <w:rPr>
          <w:rFonts w:ascii="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Distribution of participants by number of weeks with at least one tweet. Total number of participants is 68,552. Week 26 was only 6 days long.</w:t>
      </w:r>
    </w:p>
    <w:p w14:paraId="5A3D75F2" w14:textId="77777777" w:rsidR="00C61950" w:rsidRDefault="00C61950" w:rsidP="00C51DEE">
      <w:pPr>
        <w:pStyle w:val="Normal1"/>
        <w:spacing w:line="240" w:lineRule="auto"/>
        <w:rPr>
          <w:rFonts w:ascii="Times New Roman" w:eastAsia="Times New Roman" w:hAnsi="Times New Roman" w:cs="Times New Roman"/>
          <w:b/>
          <w:color w:val="000000" w:themeColor="text1"/>
          <w:sz w:val="24"/>
          <w:szCs w:val="24"/>
        </w:rPr>
      </w:pPr>
    </w:p>
    <w:p w14:paraId="5C3BA759" w14:textId="07C0CFF2" w:rsidR="00682AFE" w:rsidRPr="007069B0" w:rsidRDefault="00804A9D" w:rsidP="00C51DEE">
      <w:pPr>
        <w:pStyle w:val="Normal1"/>
        <w:spacing w:line="240" w:lineRule="auto"/>
        <w:rPr>
          <w:rFonts w:ascii="Times New Roman" w:eastAsia="Times New Roman" w:hAnsi="Times New Roman" w:cs="Times New Roman"/>
          <w:b/>
          <w:color w:val="000000" w:themeColor="text1"/>
          <w:sz w:val="24"/>
          <w:szCs w:val="24"/>
        </w:rPr>
      </w:pPr>
      <w:r w:rsidRPr="007069B0">
        <w:rPr>
          <w:rFonts w:ascii="Times New Roman" w:eastAsia="Times New Roman" w:hAnsi="Times New Roman" w:cs="Times New Roman"/>
          <w:b/>
          <w:color w:val="000000" w:themeColor="text1"/>
          <w:sz w:val="24"/>
          <w:szCs w:val="24"/>
        </w:rPr>
        <w:t>RQ3</w:t>
      </w:r>
      <w:r w:rsidR="00682AFE" w:rsidRPr="007069B0">
        <w:rPr>
          <w:rFonts w:ascii="Times New Roman" w:eastAsia="Times New Roman" w:hAnsi="Times New Roman" w:cs="Times New Roman"/>
          <w:b/>
          <w:color w:val="000000" w:themeColor="text1"/>
          <w:sz w:val="24"/>
          <w:szCs w:val="24"/>
        </w:rPr>
        <w:t xml:space="preserve">: </w:t>
      </w:r>
      <w:r w:rsidRPr="007069B0">
        <w:rPr>
          <w:rFonts w:ascii="Times New Roman" w:eastAsia="Times New Roman" w:hAnsi="Times New Roman" w:cs="Times New Roman"/>
          <w:b/>
          <w:color w:val="000000" w:themeColor="text1"/>
          <w:sz w:val="24"/>
          <w:szCs w:val="24"/>
        </w:rPr>
        <w:t>When are participants active in these affinity spaces?</w:t>
      </w:r>
    </w:p>
    <w:p w14:paraId="4490A0B4" w14:textId="3502C227" w:rsidR="00CA7B80" w:rsidRPr="007069B0" w:rsidRDefault="00CA7B80"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Our </w:t>
      </w:r>
      <w:r w:rsidRPr="007069B0">
        <w:rPr>
          <w:rFonts w:ascii="Times New Roman" w:eastAsia="Times New Roman" w:hAnsi="Times New Roman" w:cs="Times New Roman"/>
          <w:i/>
          <w:color w:val="000000" w:themeColor="text1"/>
          <w:sz w:val="24"/>
          <w:szCs w:val="24"/>
        </w:rPr>
        <w:t>tweet day</w:t>
      </w:r>
      <w:r w:rsidRPr="007069B0">
        <w:rPr>
          <w:rFonts w:ascii="Times New Roman" w:eastAsia="Times New Roman" w:hAnsi="Times New Roman" w:cs="Times New Roman"/>
          <w:color w:val="000000" w:themeColor="text1"/>
          <w:sz w:val="24"/>
          <w:szCs w:val="24"/>
        </w:rPr>
        <w:t xml:space="preserve"> measure allowed us to determine the percentage of SETH tweets </w:t>
      </w:r>
      <w:r w:rsidR="0061206C" w:rsidRPr="007069B0">
        <w:rPr>
          <w:rFonts w:ascii="Times New Roman" w:eastAsia="Times New Roman" w:hAnsi="Times New Roman" w:cs="Times New Roman"/>
          <w:color w:val="000000" w:themeColor="text1"/>
          <w:sz w:val="24"/>
          <w:szCs w:val="24"/>
        </w:rPr>
        <w:t>by the day of the week. Figure 6</w:t>
      </w:r>
      <w:r w:rsidRPr="007069B0">
        <w:rPr>
          <w:rFonts w:ascii="Times New Roman" w:eastAsia="Times New Roman" w:hAnsi="Times New Roman" w:cs="Times New Roman"/>
          <w:color w:val="000000" w:themeColor="text1"/>
          <w:sz w:val="24"/>
          <w:szCs w:val="24"/>
        </w:rPr>
        <w:t xml:space="preserve"> shows these results across all 47 SETHs; the most SETHs traffic happens on Sundays and Thursdays (over 15% of tweets on each day), with the least amount of traffic on Fridays and Saturdays. This contrasts with overall patterns of use for Twitter; according to Sysomos (2014), Tuesday, Wednesday, and Friday generally see the most tweet traffic. However, </w:t>
      </w:r>
      <w:r w:rsidR="008D39F2" w:rsidRPr="007069B0">
        <w:rPr>
          <w:rFonts w:ascii="Times New Roman" w:eastAsia="Times New Roman" w:hAnsi="Times New Roman" w:cs="Times New Roman"/>
          <w:color w:val="000000" w:themeColor="text1"/>
          <w:sz w:val="24"/>
          <w:szCs w:val="24"/>
        </w:rPr>
        <w:t xml:space="preserve">select SETHs, </w:t>
      </w:r>
      <w:r w:rsidR="003E09C6" w:rsidRPr="007069B0">
        <w:rPr>
          <w:rFonts w:ascii="Times New Roman" w:eastAsia="Times New Roman" w:hAnsi="Times New Roman" w:cs="Times New Roman"/>
          <w:color w:val="000000" w:themeColor="text1"/>
          <w:sz w:val="24"/>
          <w:szCs w:val="24"/>
        </w:rPr>
        <w:t>as seen in Figure XXX</w:t>
      </w:r>
      <w:r w:rsidRPr="007069B0">
        <w:rPr>
          <w:rFonts w:ascii="Times New Roman" w:eastAsia="Times New Roman" w:hAnsi="Times New Roman" w:cs="Times New Roman"/>
          <w:color w:val="000000" w:themeColor="text1"/>
          <w:sz w:val="24"/>
          <w:szCs w:val="24"/>
        </w:rPr>
        <w:t xml:space="preserve">, </w:t>
      </w:r>
      <w:r w:rsidR="00647E4F" w:rsidRPr="007069B0">
        <w:rPr>
          <w:rFonts w:ascii="Times New Roman" w:eastAsia="Times New Roman" w:hAnsi="Times New Roman" w:cs="Times New Roman"/>
          <w:color w:val="000000" w:themeColor="text1"/>
          <w:sz w:val="24"/>
          <w:szCs w:val="24"/>
        </w:rPr>
        <w:t xml:space="preserve">help to illustrate </w:t>
      </w:r>
      <w:r w:rsidR="008D39F2" w:rsidRPr="007069B0">
        <w:rPr>
          <w:rFonts w:ascii="Times New Roman" w:eastAsia="Times New Roman" w:hAnsi="Times New Roman" w:cs="Times New Roman"/>
          <w:color w:val="000000" w:themeColor="text1"/>
          <w:sz w:val="24"/>
          <w:szCs w:val="24"/>
        </w:rPr>
        <w:t>some of the variation in terms of the day of the week during which engagement occurs. While #gaed is most active on Thursday (with very low activity during other weekdays), #miched is most active on Wednesday (with higher a</w:t>
      </w:r>
      <w:r w:rsidR="00054BF3" w:rsidRPr="007069B0">
        <w:rPr>
          <w:rFonts w:ascii="Times New Roman" w:eastAsia="Times New Roman" w:hAnsi="Times New Roman" w:cs="Times New Roman"/>
          <w:color w:val="000000" w:themeColor="text1"/>
          <w:sz w:val="24"/>
          <w:szCs w:val="24"/>
        </w:rPr>
        <w:t xml:space="preserve">ctivity across other weekdays), and participants for #uted demonstrate </w:t>
      </w:r>
      <w:r w:rsidR="00AC5B70" w:rsidRPr="007069B0">
        <w:rPr>
          <w:rFonts w:ascii="Times New Roman" w:eastAsia="Times New Roman" w:hAnsi="Times New Roman" w:cs="Times New Roman"/>
          <w:color w:val="000000" w:themeColor="text1"/>
          <w:sz w:val="24"/>
          <w:szCs w:val="24"/>
        </w:rPr>
        <w:t>relatively consistent</w:t>
      </w:r>
      <w:r w:rsidR="00054BF3" w:rsidRPr="007069B0">
        <w:rPr>
          <w:rFonts w:ascii="Times New Roman" w:eastAsia="Times New Roman" w:hAnsi="Times New Roman" w:cs="Times New Roman"/>
          <w:color w:val="000000" w:themeColor="text1"/>
          <w:sz w:val="24"/>
          <w:szCs w:val="24"/>
        </w:rPr>
        <w:t xml:space="preserve"> engagement throughout the week.</w:t>
      </w:r>
      <w:r w:rsidRPr="007069B0">
        <w:rPr>
          <w:rFonts w:ascii="Times New Roman" w:eastAsia="Times New Roman" w:hAnsi="Times New Roman" w:cs="Times New Roman"/>
          <w:color w:val="000000" w:themeColor="text1"/>
          <w:sz w:val="24"/>
          <w:szCs w:val="24"/>
        </w:rPr>
        <w:t xml:space="preserve"> These individual patterns also contrast with the Sysomos (2014) report, in that SETHs tend to peak on one day of the week whereas general Twitter use is fairly consistent throughout the week. </w:t>
      </w:r>
    </w:p>
    <w:p w14:paraId="4B1476DD" w14:textId="77777777" w:rsidR="00FB333D" w:rsidRPr="007069B0" w:rsidRDefault="00FB333D" w:rsidP="00FB333D">
      <w:pPr>
        <w:spacing w:line="240" w:lineRule="auto"/>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br w:type="page"/>
      </w:r>
    </w:p>
    <w:p w14:paraId="6B20D97E" w14:textId="77777777" w:rsidR="00FB333D" w:rsidRPr="007069B0" w:rsidRDefault="00FB333D" w:rsidP="00FB333D">
      <w:pPr>
        <w:spacing w:line="240" w:lineRule="auto"/>
        <w:rPr>
          <w:rFonts w:ascii="Times New Roman" w:hAnsi="Times New Roman" w:cs="Times New Roman"/>
          <w:color w:val="000000" w:themeColor="text1"/>
          <w:sz w:val="24"/>
          <w:szCs w:val="24"/>
        </w:rPr>
      </w:pPr>
    </w:p>
    <w:p w14:paraId="6644B57A" w14:textId="77777777" w:rsidR="00FB333D" w:rsidRPr="007069B0" w:rsidRDefault="00FB333D" w:rsidP="00FB333D">
      <w:pPr>
        <w:spacing w:line="240" w:lineRule="auto"/>
        <w:rPr>
          <w:rFonts w:ascii="Times New Roman" w:hAnsi="Times New Roman" w:cs="Times New Roman"/>
          <w:color w:val="000000" w:themeColor="text1"/>
          <w:sz w:val="24"/>
          <w:szCs w:val="24"/>
        </w:rPr>
      </w:pPr>
    </w:p>
    <w:p w14:paraId="74F2E927" w14:textId="77777777" w:rsidR="00FB333D" w:rsidRPr="007069B0" w:rsidRDefault="00FB333D" w:rsidP="00FB333D">
      <w:pPr>
        <w:pStyle w:val="Normal1"/>
        <w:spacing w:line="240" w:lineRule="auto"/>
        <w:rPr>
          <w:rFonts w:ascii="Times New Roman" w:hAnsi="Times New Roman" w:cs="Times New Roman"/>
          <w:color w:val="000000" w:themeColor="text1"/>
          <w:sz w:val="24"/>
          <w:szCs w:val="24"/>
        </w:rPr>
      </w:pPr>
      <w:r w:rsidRPr="007069B0">
        <w:rPr>
          <w:rFonts w:ascii="Times New Roman" w:hAnsi="Times New Roman" w:cs="Times New Roman"/>
          <w:noProof/>
          <w:color w:val="000000" w:themeColor="text1"/>
          <w:sz w:val="24"/>
          <w:szCs w:val="24"/>
        </w:rPr>
        <w:drawing>
          <wp:inline distT="0" distB="0" distL="0" distR="0" wp14:anchorId="38D64478" wp14:editId="0F0D835E">
            <wp:extent cx="5930900" cy="4508500"/>
            <wp:effectExtent l="0" t="0" r="12700" b="12700"/>
            <wp:docPr id="9" name="Picture 9" descr="Macintosh HD:Users:joshuarosenberg:Dropbox:research:state_tweets:images:n_by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huarosenberg:Dropbox:research:state_tweets:images:n_by_d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508500"/>
                    </a:xfrm>
                    <a:prstGeom prst="rect">
                      <a:avLst/>
                    </a:prstGeom>
                    <a:noFill/>
                    <a:ln>
                      <a:noFill/>
                    </a:ln>
                  </pic:spPr>
                </pic:pic>
              </a:graphicData>
            </a:graphic>
          </wp:inline>
        </w:drawing>
      </w:r>
    </w:p>
    <w:p w14:paraId="25E76339" w14:textId="77777777" w:rsidR="00FB333D" w:rsidRPr="007069B0" w:rsidRDefault="00FB333D" w:rsidP="00FB333D">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 xml:space="preserve">Figure 3. </w:t>
      </w:r>
      <w:r w:rsidRPr="007069B0">
        <w:rPr>
          <w:rFonts w:ascii="Times New Roman" w:eastAsia="Times New Roman" w:hAnsi="Times New Roman" w:cs="Times New Roman"/>
          <w:color w:val="000000" w:themeColor="text1"/>
          <w:sz w:val="24"/>
          <w:szCs w:val="24"/>
        </w:rPr>
        <w:t>Percentage of tweets by day of week for all SETHs.</w:t>
      </w:r>
    </w:p>
    <w:p w14:paraId="7675E6E1" w14:textId="77777777" w:rsidR="00FB333D" w:rsidRDefault="00FB333D" w:rsidP="00FB333D">
      <w:pPr>
        <w:pStyle w:val="Normal1"/>
        <w:spacing w:line="240" w:lineRule="auto"/>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 </w:t>
      </w:r>
    </w:p>
    <w:p w14:paraId="5B59DCEC" w14:textId="77777777" w:rsidR="00FB333D" w:rsidRPr="007069B0" w:rsidRDefault="00FB333D" w:rsidP="00FB333D">
      <w:pPr>
        <w:pStyle w:val="Normal1"/>
        <w:spacing w:line="240" w:lineRule="auto"/>
        <w:rPr>
          <w:rFonts w:ascii="Times New Roman" w:eastAsia="Times New Roman" w:hAnsi="Times New Roman" w:cs="Times New Roman"/>
          <w:i/>
          <w:color w:val="000000" w:themeColor="text1"/>
          <w:sz w:val="24"/>
          <w:szCs w:val="24"/>
        </w:rPr>
      </w:pPr>
      <w:r w:rsidRPr="007069B0">
        <w:rPr>
          <w:rFonts w:ascii="Times New Roman" w:hAnsi="Times New Roman" w:cs="Times New Roman"/>
          <w:noProof/>
          <w:color w:val="000000" w:themeColor="text1"/>
          <w:sz w:val="24"/>
          <w:szCs w:val="24"/>
        </w:rPr>
        <w:lastRenderedPageBreak/>
        <w:drawing>
          <wp:inline distT="0" distB="0" distL="0" distR="0" wp14:anchorId="5AF5571D" wp14:editId="111BD731">
            <wp:extent cx="5930900" cy="4508500"/>
            <wp:effectExtent l="0" t="0" r="12700" b="12700"/>
            <wp:docPr id="12" name="Picture 12" descr="Macintosh HD:Users:joshuarosenberg:Dropbox:research:state_tweets:images:n_by_day_fa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shuarosenberg:Dropbox:research:state_tweets:images:n_by_day_fac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508500"/>
                    </a:xfrm>
                    <a:prstGeom prst="rect">
                      <a:avLst/>
                    </a:prstGeom>
                    <a:noFill/>
                    <a:ln>
                      <a:noFill/>
                    </a:ln>
                  </pic:spPr>
                </pic:pic>
              </a:graphicData>
            </a:graphic>
          </wp:inline>
        </w:drawing>
      </w:r>
    </w:p>
    <w:p w14:paraId="217D3209" w14:textId="77777777" w:rsidR="00FB333D" w:rsidRPr="007069B0" w:rsidRDefault="00FB333D" w:rsidP="00FB333D">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Figure 4.</w:t>
      </w:r>
      <w:r w:rsidRPr="007069B0">
        <w:rPr>
          <w:rFonts w:ascii="Times New Roman" w:eastAsia="Times New Roman" w:hAnsi="Times New Roman" w:cs="Times New Roman"/>
          <w:color w:val="000000" w:themeColor="text1"/>
          <w:sz w:val="24"/>
          <w:szCs w:val="24"/>
        </w:rPr>
        <w:t xml:space="preserve"> Number of tweets by day of week for select SETHs.</w:t>
      </w:r>
    </w:p>
    <w:p w14:paraId="741B3C9A" w14:textId="77777777" w:rsidR="00FB333D" w:rsidRDefault="00FB333D" w:rsidP="00C51DEE">
      <w:pPr>
        <w:pStyle w:val="Normal1"/>
        <w:spacing w:line="240" w:lineRule="auto"/>
        <w:ind w:firstLine="720"/>
        <w:rPr>
          <w:rFonts w:ascii="Times New Roman" w:eastAsia="Times New Roman" w:hAnsi="Times New Roman" w:cs="Times New Roman"/>
          <w:color w:val="000000" w:themeColor="text1"/>
          <w:sz w:val="24"/>
          <w:szCs w:val="24"/>
        </w:rPr>
      </w:pPr>
    </w:p>
    <w:p w14:paraId="39D89E7C" w14:textId="5ECA42FA" w:rsidR="00CA7B80" w:rsidRPr="007069B0" w:rsidRDefault="00CA7B80"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Likewise, our </w:t>
      </w:r>
      <w:r w:rsidRPr="007069B0">
        <w:rPr>
          <w:rFonts w:ascii="Times New Roman" w:eastAsia="Times New Roman" w:hAnsi="Times New Roman" w:cs="Times New Roman"/>
          <w:i/>
          <w:color w:val="000000" w:themeColor="text1"/>
          <w:sz w:val="24"/>
          <w:szCs w:val="24"/>
        </w:rPr>
        <w:t>tweet time</w:t>
      </w:r>
      <w:r w:rsidRPr="007069B0">
        <w:rPr>
          <w:rFonts w:ascii="Times New Roman" w:eastAsia="Times New Roman" w:hAnsi="Times New Roman" w:cs="Times New Roman"/>
          <w:color w:val="000000" w:themeColor="text1"/>
          <w:sz w:val="24"/>
          <w:szCs w:val="24"/>
        </w:rPr>
        <w:t xml:space="preserve"> measure allowed us to determine the percentage of SETH tweets by the hour of the</w:t>
      </w:r>
      <w:r w:rsidR="00647E4F" w:rsidRPr="007069B0">
        <w:rPr>
          <w:rFonts w:ascii="Times New Roman" w:eastAsia="Times New Roman" w:hAnsi="Times New Roman" w:cs="Times New Roman"/>
          <w:color w:val="000000" w:themeColor="text1"/>
          <w:sz w:val="24"/>
          <w:szCs w:val="24"/>
        </w:rPr>
        <w:t xml:space="preserve"> day. As can be seen in Figure 8</w:t>
      </w:r>
      <w:r w:rsidRPr="007069B0">
        <w:rPr>
          <w:rFonts w:ascii="Times New Roman" w:eastAsia="Times New Roman" w:hAnsi="Times New Roman" w:cs="Times New Roman"/>
          <w:color w:val="000000" w:themeColor="text1"/>
          <w:sz w:val="24"/>
          <w:szCs w:val="24"/>
        </w:rPr>
        <w:t>, SETH usage picks up between 5:00 am and 8:00 am (presumably as teachers are getting ready for school), decreases between 9:00 am and 3:00 pm (presumably during the school day), and then peaks between 4:00 pm and 9:00 pm, once teach</w:t>
      </w:r>
      <w:r w:rsidR="00647E4F" w:rsidRPr="007069B0">
        <w:rPr>
          <w:rFonts w:ascii="Times New Roman" w:eastAsia="Times New Roman" w:hAnsi="Times New Roman" w:cs="Times New Roman"/>
          <w:color w:val="000000" w:themeColor="text1"/>
          <w:sz w:val="24"/>
          <w:szCs w:val="24"/>
        </w:rPr>
        <w:t xml:space="preserve">ers have returned home. Figure 9 shows that this pattern is consistent </w:t>
      </w:r>
      <w:r w:rsidR="00275B7A" w:rsidRPr="007069B0">
        <w:rPr>
          <w:rFonts w:ascii="Times New Roman" w:eastAsia="Times New Roman" w:hAnsi="Times New Roman" w:cs="Times New Roman"/>
          <w:color w:val="000000" w:themeColor="text1"/>
          <w:sz w:val="24"/>
          <w:szCs w:val="24"/>
        </w:rPr>
        <w:t>across #gaed, #miched, and #wischat (but not #uted),</w:t>
      </w:r>
      <w:r w:rsidRPr="007069B0">
        <w:rPr>
          <w:rFonts w:ascii="Times New Roman" w:eastAsia="Times New Roman" w:hAnsi="Times New Roman" w:cs="Times New Roman"/>
          <w:color w:val="000000" w:themeColor="text1"/>
          <w:sz w:val="24"/>
          <w:szCs w:val="24"/>
        </w:rPr>
        <w:t xml:space="preserve"> </w:t>
      </w:r>
      <w:r w:rsidR="00275B7A" w:rsidRPr="007069B0">
        <w:rPr>
          <w:rFonts w:ascii="Times New Roman" w:eastAsia="Times New Roman" w:hAnsi="Times New Roman" w:cs="Times New Roman"/>
          <w:color w:val="000000" w:themeColor="text1"/>
          <w:sz w:val="24"/>
          <w:szCs w:val="24"/>
        </w:rPr>
        <w:t>al</w:t>
      </w:r>
      <w:r w:rsidRPr="007069B0">
        <w:rPr>
          <w:rFonts w:ascii="Times New Roman" w:eastAsia="Times New Roman" w:hAnsi="Times New Roman" w:cs="Times New Roman"/>
          <w:color w:val="000000" w:themeColor="text1"/>
          <w:sz w:val="24"/>
          <w:szCs w:val="24"/>
        </w:rPr>
        <w:t xml:space="preserve">though some states seem to only see the evening peak (and not the morning bump). As for days of the week, the hours associated with peak SETH traffic </w:t>
      </w:r>
      <w:r w:rsidR="00AC5B70" w:rsidRPr="007069B0">
        <w:rPr>
          <w:rFonts w:ascii="Times New Roman" w:eastAsia="Times New Roman" w:hAnsi="Times New Roman" w:cs="Times New Roman"/>
          <w:color w:val="000000" w:themeColor="text1"/>
          <w:sz w:val="24"/>
          <w:szCs w:val="24"/>
        </w:rPr>
        <w:t>differs</w:t>
      </w:r>
      <w:r w:rsidRPr="007069B0">
        <w:rPr>
          <w:rFonts w:ascii="Times New Roman" w:eastAsia="Times New Roman" w:hAnsi="Times New Roman" w:cs="Times New Roman"/>
          <w:color w:val="000000" w:themeColor="text1"/>
          <w:sz w:val="24"/>
          <w:szCs w:val="24"/>
        </w:rPr>
        <w:t xml:space="preserve"> from those associated with peak general Twitter traffic. Sysomos (2014) reports that peak hours for Twitter are between 11am and 3pm, precisely when SETH traffic is seeing a lull. </w:t>
      </w:r>
    </w:p>
    <w:p w14:paraId="5FCFAFF8" w14:textId="77777777" w:rsidR="006C4BE3" w:rsidRPr="007069B0" w:rsidRDefault="006C4BE3" w:rsidP="006C4BE3">
      <w:pPr>
        <w:spacing w:line="240" w:lineRule="auto"/>
        <w:rPr>
          <w:rFonts w:ascii="Times New Roman" w:hAnsi="Times New Roman" w:cs="Times New Roman"/>
          <w:color w:val="000000" w:themeColor="text1"/>
          <w:sz w:val="24"/>
          <w:szCs w:val="24"/>
        </w:rPr>
      </w:pPr>
      <w:r w:rsidRPr="007069B0">
        <w:rPr>
          <w:rFonts w:ascii="Times New Roman" w:hAnsi="Times New Roman" w:cs="Times New Roman"/>
          <w:noProof/>
          <w:color w:val="000000" w:themeColor="text1"/>
          <w:sz w:val="24"/>
          <w:szCs w:val="24"/>
        </w:rPr>
        <w:lastRenderedPageBreak/>
        <w:drawing>
          <wp:inline distT="0" distB="0" distL="0" distR="0" wp14:anchorId="08A3B9E7" wp14:editId="0C1F99F4">
            <wp:extent cx="5930900" cy="4508500"/>
            <wp:effectExtent l="0" t="0" r="12700" b="12700"/>
            <wp:docPr id="5" name="Picture 5" descr="Macintosh HD:Users:joshuarosenberg:Dropbox:research:state_tweets:images:n_by_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shuarosenberg:Dropbox:research:state_tweets:images:n_by_ho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4508500"/>
                    </a:xfrm>
                    <a:prstGeom prst="rect">
                      <a:avLst/>
                    </a:prstGeom>
                    <a:noFill/>
                    <a:ln>
                      <a:noFill/>
                    </a:ln>
                  </pic:spPr>
                </pic:pic>
              </a:graphicData>
            </a:graphic>
          </wp:inline>
        </w:drawing>
      </w:r>
    </w:p>
    <w:p w14:paraId="3D9E9AC1" w14:textId="77777777" w:rsidR="006C4BE3" w:rsidRPr="007069B0" w:rsidRDefault="006C4BE3" w:rsidP="006C4BE3">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 xml:space="preserve">Figure 5. </w:t>
      </w:r>
      <w:r w:rsidRPr="007069B0">
        <w:rPr>
          <w:rFonts w:ascii="Times New Roman" w:eastAsia="Times New Roman" w:hAnsi="Times New Roman" w:cs="Times New Roman"/>
          <w:color w:val="000000" w:themeColor="text1"/>
          <w:sz w:val="24"/>
          <w:szCs w:val="24"/>
        </w:rPr>
        <w:t>Number of tweets by hour of day for all SETHs.</w:t>
      </w:r>
    </w:p>
    <w:p w14:paraId="4CF298A3" w14:textId="77777777" w:rsidR="006C4BE3" w:rsidRDefault="006C4BE3" w:rsidP="006C4BE3">
      <w:pPr>
        <w:pStyle w:val="Normal1"/>
        <w:spacing w:line="240" w:lineRule="auto"/>
        <w:jc w:val="center"/>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 </w:t>
      </w:r>
    </w:p>
    <w:p w14:paraId="22F8ABC5" w14:textId="77777777" w:rsidR="006C4BE3" w:rsidRPr="007069B0" w:rsidRDefault="006C4BE3" w:rsidP="006C4BE3">
      <w:pPr>
        <w:pStyle w:val="Normal1"/>
        <w:spacing w:line="240" w:lineRule="auto"/>
        <w:rPr>
          <w:rFonts w:ascii="Times New Roman" w:eastAsia="Times New Roman" w:hAnsi="Times New Roman" w:cs="Times New Roman"/>
          <w:i/>
          <w:color w:val="000000" w:themeColor="text1"/>
          <w:sz w:val="24"/>
          <w:szCs w:val="24"/>
        </w:rPr>
      </w:pPr>
      <w:r w:rsidRPr="007069B0">
        <w:rPr>
          <w:rFonts w:ascii="Times New Roman" w:eastAsia="Times New Roman" w:hAnsi="Times New Roman" w:cs="Times New Roman"/>
          <w:i/>
          <w:noProof/>
          <w:color w:val="000000" w:themeColor="text1"/>
          <w:sz w:val="24"/>
          <w:szCs w:val="24"/>
        </w:rPr>
        <w:lastRenderedPageBreak/>
        <w:drawing>
          <wp:inline distT="0" distB="0" distL="0" distR="0" wp14:anchorId="62BF3CF8" wp14:editId="5D92F1A6">
            <wp:extent cx="5930900" cy="4508500"/>
            <wp:effectExtent l="0" t="0" r="12700" b="12700"/>
            <wp:docPr id="10" name="Picture 10" descr="Macintosh HD:Users:joshuarosenberg:Dropbox:research:state_tweets:images:n_by_hour_fa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shuarosenberg:Dropbox:research:state_tweets:images:n_by_hour_fac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508500"/>
                    </a:xfrm>
                    <a:prstGeom prst="rect">
                      <a:avLst/>
                    </a:prstGeom>
                    <a:noFill/>
                    <a:ln>
                      <a:noFill/>
                    </a:ln>
                  </pic:spPr>
                </pic:pic>
              </a:graphicData>
            </a:graphic>
          </wp:inline>
        </w:drawing>
      </w:r>
    </w:p>
    <w:p w14:paraId="38E2756A" w14:textId="77777777" w:rsidR="006C4BE3" w:rsidRPr="007069B0" w:rsidRDefault="006C4BE3" w:rsidP="006C4BE3">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Figure 6.</w:t>
      </w:r>
      <w:r w:rsidRPr="007069B0">
        <w:rPr>
          <w:rFonts w:ascii="Times New Roman" w:eastAsia="Times New Roman" w:hAnsi="Times New Roman" w:cs="Times New Roman"/>
          <w:color w:val="000000" w:themeColor="text1"/>
          <w:sz w:val="24"/>
          <w:szCs w:val="24"/>
        </w:rPr>
        <w:t xml:space="preserve"> Number of tweets by day of week for select SETHs.</w:t>
      </w:r>
    </w:p>
    <w:p w14:paraId="694D5B4C" w14:textId="77777777" w:rsidR="006C4BE3" w:rsidRDefault="006C4BE3" w:rsidP="00C51DEE">
      <w:pPr>
        <w:pStyle w:val="Normal1"/>
        <w:spacing w:line="240" w:lineRule="auto"/>
        <w:jc w:val="center"/>
        <w:rPr>
          <w:rFonts w:ascii="Times New Roman" w:eastAsia="Times New Roman" w:hAnsi="Times New Roman" w:cs="Times New Roman"/>
          <w:b/>
          <w:color w:val="000000" w:themeColor="text1"/>
          <w:sz w:val="24"/>
          <w:szCs w:val="24"/>
        </w:rPr>
      </w:pPr>
    </w:p>
    <w:p w14:paraId="2921209A" w14:textId="77777777" w:rsidR="00181AE7" w:rsidRPr="007069B0" w:rsidRDefault="007C7AFA" w:rsidP="00C51DEE">
      <w:pPr>
        <w:pStyle w:val="Normal1"/>
        <w:spacing w:line="240" w:lineRule="auto"/>
        <w:jc w:val="center"/>
        <w:rPr>
          <w:rFonts w:ascii="Times New Roman" w:hAnsi="Times New Roman" w:cs="Times New Roman"/>
          <w:color w:val="000000" w:themeColor="text1"/>
          <w:sz w:val="24"/>
          <w:szCs w:val="24"/>
        </w:rPr>
      </w:pPr>
      <w:r w:rsidRPr="007069B0">
        <w:rPr>
          <w:rFonts w:ascii="Times New Roman" w:eastAsia="Times New Roman" w:hAnsi="Times New Roman" w:cs="Times New Roman"/>
          <w:b/>
          <w:color w:val="000000" w:themeColor="text1"/>
          <w:sz w:val="24"/>
          <w:szCs w:val="24"/>
        </w:rPr>
        <w:t>Discussion</w:t>
      </w:r>
    </w:p>
    <w:p w14:paraId="4E149D63" w14:textId="167372DD" w:rsidR="00181AE7" w:rsidRPr="007069B0" w:rsidRDefault="005428BC"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Our findings help illustrate how SETHs </w:t>
      </w:r>
      <w:r w:rsidR="008B285D" w:rsidRPr="007069B0">
        <w:rPr>
          <w:rFonts w:ascii="Times New Roman" w:eastAsia="Times New Roman" w:hAnsi="Times New Roman" w:cs="Times New Roman"/>
          <w:color w:val="000000" w:themeColor="text1"/>
          <w:sz w:val="24"/>
          <w:szCs w:val="24"/>
        </w:rPr>
        <w:t xml:space="preserve">may be conceived </w:t>
      </w:r>
      <w:r w:rsidR="00F91083" w:rsidRPr="007069B0">
        <w:rPr>
          <w:rFonts w:ascii="Times New Roman" w:eastAsia="Times New Roman" w:hAnsi="Times New Roman" w:cs="Times New Roman"/>
          <w:color w:val="000000" w:themeColor="text1"/>
          <w:sz w:val="24"/>
          <w:szCs w:val="24"/>
        </w:rPr>
        <w:t xml:space="preserve">as </w:t>
      </w:r>
      <w:r w:rsidRPr="007069B0">
        <w:rPr>
          <w:rFonts w:ascii="Times New Roman" w:eastAsia="Times New Roman" w:hAnsi="Times New Roman" w:cs="Times New Roman"/>
          <w:color w:val="000000" w:themeColor="text1"/>
          <w:sz w:val="24"/>
          <w:szCs w:val="24"/>
        </w:rPr>
        <w:t>Tw</w:t>
      </w:r>
      <w:r w:rsidR="00016297" w:rsidRPr="007069B0">
        <w:rPr>
          <w:rFonts w:ascii="Times New Roman" w:eastAsia="Times New Roman" w:hAnsi="Times New Roman" w:cs="Times New Roman"/>
          <w:color w:val="000000" w:themeColor="text1"/>
          <w:sz w:val="24"/>
          <w:szCs w:val="24"/>
        </w:rPr>
        <w:t>itter-based affinity space</w:t>
      </w:r>
      <w:r w:rsidR="00F178A5" w:rsidRPr="007069B0">
        <w:rPr>
          <w:rFonts w:ascii="Times New Roman" w:eastAsia="Times New Roman" w:hAnsi="Times New Roman" w:cs="Times New Roman"/>
          <w:color w:val="000000" w:themeColor="text1"/>
          <w:sz w:val="24"/>
          <w:szCs w:val="24"/>
        </w:rPr>
        <w:t>s</w:t>
      </w:r>
      <w:r w:rsidR="00F91083" w:rsidRPr="007069B0">
        <w:rPr>
          <w:rFonts w:ascii="Times New Roman" w:eastAsia="Times New Roman" w:hAnsi="Times New Roman" w:cs="Times New Roman"/>
          <w:color w:val="000000" w:themeColor="text1"/>
          <w:sz w:val="24"/>
          <w:szCs w:val="24"/>
        </w:rPr>
        <w:t>, which are</w:t>
      </w:r>
      <w:r w:rsidR="00016297" w:rsidRPr="007069B0">
        <w:rPr>
          <w:rFonts w:ascii="Times New Roman" w:eastAsia="Times New Roman" w:hAnsi="Times New Roman" w:cs="Times New Roman"/>
          <w:color w:val="000000" w:themeColor="text1"/>
          <w:sz w:val="24"/>
          <w:szCs w:val="24"/>
        </w:rPr>
        <w:t xml:space="preserve"> active and distinct from other educational-related affinity spaces, warranting further interest and research. </w:t>
      </w:r>
      <w:r w:rsidR="00A536A3" w:rsidRPr="007069B0">
        <w:rPr>
          <w:rFonts w:ascii="Times New Roman" w:eastAsia="Times New Roman" w:hAnsi="Times New Roman" w:cs="Times New Roman"/>
          <w:color w:val="000000" w:themeColor="text1"/>
          <w:sz w:val="24"/>
          <w:szCs w:val="24"/>
        </w:rPr>
        <w:t>In this study, w</w:t>
      </w:r>
      <w:r w:rsidR="007C7AFA" w:rsidRPr="007069B0">
        <w:rPr>
          <w:rFonts w:ascii="Times New Roman" w:eastAsia="Times New Roman" w:hAnsi="Times New Roman" w:cs="Times New Roman"/>
          <w:color w:val="000000" w:themeColor="text1"/>
          <w:sz w:val="24"/>
          <w:szCs w:val="24"/>
        </w:rPr>
        <w:t xml:space="preserve">e collected over 580,000 SETH-related tweets sent by over 68,000 individuals over the course of six months; although these numbers are admittedly a drop in the bucket compared to overall Twitter use, it remains noteworthy that a participant in an average SETH on an average day can expect to see nearly 70 tweets that provide information, advice, and other resources related to teaching and education. SETHs may, therefore, represent a steady stream of professional development that can be accessed from anywhere with an Internet connection. </w:t>
      </w:r>
    </w:p>
    <w:p w14:paraId="0B556A09" w14:textId="660A4CD8" w:rsidR="00181AE7" w:rsidRPr="007069B0" w:rsidRDefault="00183711"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Participation</w:t>
      </w:r>
      <w:r w:rsidR="00016297" w:rsidRPr="007069B0">
        <w:rPr>
          <w:rFonts w:ascii="Times New Roman" w:eastAsia="Times New Roman" w:hAnsi="Times New Roman" w:cs="Times New Roman"/>
          <w:color w:val="000000" w:themeColor="text1"/>
          <w:sz w:val="24"/>
          <w:szCs w:val="24"/>
        </w:rPr>
        <w:t xml:space="preserve"> in SETHs seems to be</w:t>
      </w:r>
      <w:r w:rsidR="007C7AFA" w:rsidRPr="007069B0">
        <w:rPr>
          <w:rFonts w:ascii="Times New Roman" w:eastAsia="Times New Roman" w:hAnsi="Times New Roman" w:cs="Times New Roman"/>
          <w:color w:val="000000" w:themeColor="text1"/>
          <w:sz w:val="24"/>
          <w:szCs w:val="24"/>
        </w:rPr>
        <w:t xml:space="preserve"> l</w:t>
      </w:r>
      <w:r w:rsidRPr="007069B0">
        <w:rPr>
          <w:rFonts w:ascii="Times New Roman" w:eastAsia="Times New Roman" w:hAnsi="Times New Roman" w:cs="Times New Roman"/>
          <w:color w:val="000000" w:themeColor="text1"/>
          <w:sz w:val="24"/>
          <w:szCs w:val="24"/>
        </w:rPr>
        <w:t xml:space="preserve">argely self-driven and voluntary and demonstrates features of </w:t>
      </w:r>
      <w:r w:rsidR="007C7AFA" w:rsidRPr="007069B0">
        <w:rPr>
          <w:rFonts w:ascii="Times New Roman" w:eastAsia="Times New Roman" w:hAnsi="Times New Roman" w:cs="Times New Roman"/>
          <w:color w:val="000000" w:themeColor="text1"/>
          <w:sz w:val="24"/>
          <w:szCs w:val="24"/>
        </w:rPr>
        <w:t>Gee’s (2004</w:t>
      </w:r>
      <w:r w:rsidRPr="007069B0">
        <w:rPr>
          <w:rFonts w:ascii="Times New Roman" w:eastAsia="Times New Roman" w:hAnsi="Times New Roman" w:cs="Times New Roman"/>
          <w:color w:val="000000" w:themeColor="text1"/>
          <w:sz w:val="24"/>
          <w:szCs w:val="24"/>
        </w:rPr>
        <w:t xml:space="preserve">) depiction </w:t>
      </w:r>
      <w:r w:rsidR="007C7AFA" w:rsidRPr="007069B0">
        <w:rPr>
          <w:rFonts w:ascii="Times New Roman" w:eastAsia="Times New Roman" w:hAnsi="Times New Roman" w:cs="Times New Roman"/>
          <w:color w:val="000000" w:themeColor="text1"/>
          <w:sz w:val="24"/>
          <w:szCs w:val="24"/>
        </w:rPr>
        <w:t>of affinity spaces. Peak SETH traffic is consistently outside of school hours and often—depending on the hashtag—on weekends</w:t>
      </w:r>
      <w:r w:rsidR="00564F2B" w:rsidRPr="007069B0">
        <w:rPr>
          <w:rFonts w:ascii="Times New Roman" w:eastAsia="Times New Roman" w:hAnsi="Times New Roman" w:cs="Times New Roman"/>
          <w:color w:val="000000" w:themeColor="text1"/>
          <w:sz w:val="24"/>
          <w:szCs w:val="24"/>
        </w:rPr>
        <w:t>, suggesting not only a new place but also a new time for teachers to engage in their professional learning</w:t>
      </w:r>
      <w:r w:rsidR="007C7AFA" w:rsidRPr="007069B0">
        <w:rPr>
          <w:rFonts w:ascii="Times New Roman" w:eastAsia="Times New Roman" w:hAnsi="Times New Roman" w:cs="Times New Roman"/>
          <w:color w:val="000000" w:themeColor="text1"/>
          <w:sz w:val="24"/>
          <w:szCs w:val="24"/>
        </w:rPr>
        <w:t>.</w:t>
      </w:r>
      <w:r w:rsidR="00564F2B" w:rsidRPr="007069B0">
        <w:rPr>
          <w:rFonts w:ascii="Times New Roman" w:eastAsia="Times New Roman" w:hAnsi="Times New Roman" w:cs="Times New Roman"/>
          <w:color w:val="000000" w:themeColor="text1"/>
          <w:sz w:val="24"/>
          <w:szCs w:val="24"/>
        </w:rPr>
        <w:t xml:space="preserve"> </w:t>
      </w:r>
      <w:r w:rsidR="007C7AFA" w:rsidRPr="007069B0">
        <w:rPr>
          <w:rFonts w:ascii="Times New Roman" w:eastAsia="Times New Roman" w:hAnsi="Times New Roman" w:cs="Times New Roman"/>
          <w:color w:val="000000" w:themeColor="text1"/>
          <w:sz w:val="24"/>
          <w:szCs w:val="24"/>
        </w:rPr>
        <w:t xml:space="preserve">It is well known </w:t>
      </w:r>
      <w:r w:rsidR="007C7AFA" w:rsidRPr="007069B0">
        <w:rPr>
          <w:rFonts w:ascii="Times New Roman" w:eastAsia="Times New Roman" w:hAnsi="Times New Roman" w:cs="Times New Roman"/>
          <w:color w:val="000000" w:themeColor="text1"/>
          <w:sz w:val="24"/>
          <w:szCs w:val="24"/>
        </w:rPr>
        <w:lastRenderedPageBreak/>
        <w:t>that U.S. teachers spend considerable time on evenings and weekends continuing the work that they began in the classroom, participation in a Twitter conversation is hardly part of the regular teaching routine in the same way that planning lessons and grading homework is. A number of scholars (e.g., Gee, 2004; Squire, 2008) have used the example of video games to provide compelling examples of the learning that happens in informal groups, communities, and spaces. Although SETHs are (much) more closely tied to professional obligations than activities such as video games, our findings suggest t</w:t>
      </w:r>
      <w:r w:rsidR="00AE3E4C" w:rsidRPr="007069B0">
        <w:rPr>
          <w:rFonts w:ascii="Times New Roman" w:eastAsia="Times New Roman" w:hAnsi="Times New Roman" w:cs="Times New Roman"/>
          <w:color w:val="000000" w:themeColor="text1"/>
          <w:sz w:val="24"/>
          <w:szCs w:val="24"/>
        </w:rPr>
        <w:t>hat they</w:t>
      </w:r>
      <w:r w:rsidR="0011469F" w:rsidRPr="007069B0">
        <w:rPr>
          <w:rFonts w:ascii="Times New Roman" w:eastAsia="Times New Roman" w:hAnsi="Times New Roman" w:cs="Times New Roman"/>
          <w:color w:val="000000" w:themeColor="text1"/>
          <w:sz w:val="24"/>
          <w:szCs w:val="24"/>
        </w:rPr>
        <w:t xml:space="preserve"> may be just as voluntary and p</w:t>
      </w:r>
      <w:r w:rsidR="00AE3E4C" w:rsidRPr="007069B0">
        <w:rPr>
          <w:rFonts w:ascii="Times New Roman" w:eastAsia="Times New Roman" w:hAnsi="Times New Roman" w:cs="Times New Roman"/>
          <w:color w:val="000000" w:themeColor="text1"/>
          <w:sz w:val="24"/>
          <w:szCs w:val="24"/>
        </w:rPr>
        <w:t xml:space="preserve">otentially beneficial for participants. </w:t>
      </w:r>
    </w:p>
    <w:p w14:paraId="4D177EC8" w14:textId="7299654D" w:rsidR="004220A8" w:rsidRPr="007069B0" w:rsidRDefault="007C7AFA" w:rsidP="00C51DEE">
      <w:pPr>
        <w:pStyle w:val="Normal1"/>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voluntary nature of SETH-based tweets is even more important when one considers the makeup of the participants sending these tweets. It is not difficult to imagine a “top-down” version of SETHs where educational institutions, researchers, or administrators compose most of the tweets in the hopes that teachers w</w:t>
      </w:r>
      <w:r w:rsidR="005A0600" w:rsidRPr="007069B0">
        <w:rPr>
          <w:rFonts w:ascii="Times New Roman" w:eastAsia="Times New Roman" w:hAnsi="Times New Roman" w:cs="Times New Roman"/>
          <w:color w:val="000000" w:themeColor="text1"/>
          <w:sz w:val="24"/>
          <w:szCs w:val="24"/>
        </w:rPr>
        <w:t xml:space="preserve">ill read them. Instead, SETHs demonstrated </w:t>
      </w:r>
      <w:r w:rsidRPr="007069B0">
        <w:rPr>
          <w:rFonts w:ascii="Times New Roman" w:eastAsia="Times New Roman" w:hAnsi="Times New Roman" w:cs="Times New Roman"/>
          <w:color w:val="000000" w:themeColor="text1"/>
          <w:sz w:val="24"/>
          <w:szCs w:val="24"/>
        </w:rPr>
        <w:t xml:space="preserve">a near absence of educational institutions and researchers and that self-identified teachers, administrators, and instructional support staff are collectively responsible for more than twice </w:t>
      </w:r>
      <w:r w:rsidR="004220A8" w:rsidRPr="007069B0">
        <w:rPr>
          <w:rFonts w:ascii="Times New Roman" w:eastAsia="Times New Roman" w:hAnsi="Times New Roman" w:cs="Times New Roman"/>
          <w:color w:val="000000" w:themeColor="text1"/>
          <w:sz w:val="24"/>
          <w:szCs w:val="24"/>
        </w:rPr>
        <w:t xml:space="preserve">as many tweets as administrator. </w:t>
      </w:r>
    </w:p>
    <w:p w14:paraId="036B7577" w14:textId="3432DC07" w:rsidR="00016297" w:rsidRPr="007069B0" w:rsidRDefault="00016297" w:rsidP="00C51DEE">
      <w:pPr>
        <w:pStyle w:val="Normal1"/>
        <w:spacing w:line="240" w:lineRule="auto"/>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b/>
        <w:t xml:space="preserve">Furthermore, these results also show that those who consider themselves members of the broader educational community have appropriated a general-use tool to serve as a portal for a separate and distinct affinity space. Many technologies are not explicitly intended for educational purposes and must therefore be carefully adapted to be used for teaching and learning (Mishra &amp; Koehler, 2006), and our results suggest that educators and those interested in education-related topics and forums have adapted Twitter to fit their needs. That SETH traffic tends to peak on different days and at different times than general Twitter traffic shows that educational communities across the United States have succeeded in taking a general-purpose technology with corresponding general trends and imposing their particular purposes (and corresponding trends) onto it. </w:t>
      </w:r>
    </w:p>
    <w:p w14:paraId="5389E955" w14:textId="1E2FBF0E" w:rsidR="009C08D4" w:rsidRPr="007069B0" w:rsidRDefault="00CE72AB" w:rsidP="00C51DEE">
      <w:pPr>
        <w:pStyle w:val="Normal1"/>
        <w:tabs>
          <w:tab w:val="left" w:pos="1560"/>
        </w:tabs>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Participants in SETHs and others should be aware that there seem to be vast differences </w:t>
      </w:r>
      <w:r w:rsidR="00F91083" w:rsidRPr="007069B0">
        <w:rPr>
          <w:rFonts w:ascii="Times New Roman" w:eastAsia="Times New Roman" w:hAnsi="Times New Roman" w:cs="Times New Roman"/>
          <w:color w:val="000000" w:themeColor="text1"/>
          <w:sz w:val="24"/>
          <w:szCs w:val="24"/>
        </w:rPr>
        <w:t xml:space="preserve">among </w:t>
      </w:r>
      <w:r w:rsidRPr="007069B0">
        <w:rPr>
          <w:rFonts w:ascii="Times New Roman" w:eastAsia="Times New Roman" w:hAnsi="Times New Roman" w:cs="Times New Roman"/>
          <w:color w:val="000000" w:themeColor="text1"/>
          <w:sz w:val="24"/>
          <w:szCs w:val="24"/>
        </w:rPr>
        <w:t xml:space="preserve">SETHs. </w:t>
      </w:r>
      <w:r w:rsidR="007C7AFA" w:rsidRPr="007069B0">
        <w:rPr>
          <w:rFonts w:ascii="Times New Roman" w:eastAsia="Times New Roman" w:hAnsi="Times New Roman" w:cs="Times New Roman"/>
          <w:color w:val="000000" w:themeColor="text1"/>
          <w:sz w:val="24"/>
          <w:szCs w:val="24"/>
        </w:rPr>
        <w:t>Although SETHs as a whole appear to function as affinity spaces for teacher collaboration, interaction, and learning, the differences among SET</w:t>
      </w:r>
      <w:r w:rsidRPr="007069B0">
        <w:rPr>
          <w:rFonts w:ascii="Times New Roman" w:eastAsia="Times New Roman" w:hAnsi="Times New Roman" w:cs="Times New Roman"/>
          <w:color w:val="000000" w:themeColor="text1"/>
          <w:sz w:val="24"/>
          <w:szCs w:val="24"/>
        </w:rPr>
        <w:t>Hs may be even more remarkable. Even w</w:t>
      </w:r>
      <w:r w:rsidR="007C7AFA" w:rsidRPr="007069B0">
        <w:rPr>
          <w:rFonts w:ascii="Times New Roman" w:eastAsia="Times New Roman" w:hAnsi="Times New Roman" w:cs="Times New Roman"/>
          <w:color w:val="000000" w:themeColor="text1"/>
          <w:sz w:val="24"/>
          <w:szCs w:val="24"/>
        </w:rPr>
        <w:t>hen participation in these affinity spaces is corrected for the number of teachers in each state, SETHs such as #oklaed and #wyoedchat stand out for their levels of activity; on the other hand, we were entirely unable to find SETHs associ</w:t>
      </w:r>
      <w:r w:rsidRPr="007069B0">
        <w:rPr>
          <w:rFonts w:ascii="Times New Roman" w:eastAsia="Times New Roman" w:hAnsi="Times New Roman" w:cs="Times New Roman"/>
          <w:color w:val="000000" w:themeColor="text1"/>
          <w:sz w:val="24"/>
          <w:szCs w:val="24"/>
        </w:rPr>
        <w:t>ated with Alaska or New Mexico, and many states with relatively large number of teachers</w:t>
      </w:r>
      <w:r w:rsidR="00121648" w:rsidRPr="007069B0">
        <w:rPr>
          <w:rFonts w:ascii="Times New Roman" w:eastAsia="Times New Roman" w:hAnsi="Times New Roman" w:cs="Times New Roman"/>
          <w:color w:val="000000" w:themeColor="text1"/>
          <w:sz w:val="24"/>
          <w:szCs w:val="24"/>
        </w:rPr>
        <w:t xml:space="preserve"> (such as Minnesota and #mnedchat), demonstrated very low numbers of participants and activity. </w:t>
      </w:r>
    </w:p>
    <w:p w14:paraId="481A9E96" w14:textId="57AE43F1" w:rsidR="00181AE7" w:rsidRPr="007069B0" w:rsidRDefault="00AC5B70" w:rsidP="00C51DEE">
      <w:pPr>
        <w:pStyle w:val="Normal1"/>
        <w:tabs>
          <w:tab w:val="left" w:pos="1560"/>
        </w:tabs>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Some possible explanations for the diversity that exists between SETHs are those related to when participants were active. </w:t>
      </w:r>
      <w:r w:rsidR="007C7AFA" w:rsidRPr="007069B0">
        <w:rPr>
          <w:rFonts w:ascii="Times New Roman" w:eastAsia="Times New Roman" w:hAnsi="Times New Roman" w:cs="Times New Roman"/>
          <w:color w:val="000000" w:themeColor="text1"/>
          <w:sz w:val="24"/>
          <w:szCs w:val="24"/>
        </w:rPr>
        <w:t>Most SETHs see a peak number of tweets on a particular day of the week, but that day of the week changes from SETH to SETH. This may reflect different schedules for synchronous “Twitter chats” in which participants log onto Twitter at the same time in order to rapidly answer questions and exchange ideas. By this same logic, SETHs without a peak day may be those that do not hold a Twitter chat</w:t>
      </w:r>
      <w:r w:rsidR="00696AF7" w:rsidRPr="007069B0">
        <w:rPr>
          <w:rFonts w:ascii="Times New Roman" w:eastAsia="Times New Roman" w:hAnsi="Times New Roman" w:cs="Times New Roman"/>
          <w:color w:val="000000" w:themeColor="text1"/>
          <w:sz w:val="24"/>
          <w:szCs w:val="24"/>
        </w:rPr>
        <w:t>.</w:t>
      </w:r>
    </w:p>
    <w:p w14:paraId="0B220F15" w14:textId="12E35DAE" w:rsidR="000F4DBA" w:rsidRPr="007069B0" w:rsidRDefault="007C7AFA" w:rsidP="00C51DEE">
      <w:pPr>
        <w:pStyle w:val="Normal1"/>
        <w:tabs>
          <w:tab w:val="left" w:pos="1560"/>
        </w:tabs>
        <w:spacing w:line="240" w:lineRule="auto"/>
        <w:ind w:firstLine="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Participants </w:t>
      </w:r>
      <w:r w:rsidR="000F4DBA" w:rsidRPr="007069B0">
        <w:rPr>
          <w:rFonts w:ascii="Times New Roman" w:eastAsia="Times New Roman" w:hAnsi="Times New Roman" w:cs="Times New Roman"/>
          <w:color w:val="000000" w:themeColor="text1"/>
          <w:sz w:val="24"/>
          <w:szCs w:val="24"/>
        </w:rPr>
        <w:t xml:space="preserve">in SETH communities also demonstrate noteworthy </w:t>
      </w:r>
      <w:r w:rsidRPr="007069B0">
        <w:rPr>
          <w:rFonts w:ascii="Times New Roman" w:eastAsia="Times New Roman" w:hAnsi="Times New Roman" w:cs="Times New Roman"/>
          <w:color w:val="000000" w:themeColor="text1"/>
          <w:sz w:val="24"/>
          <w:szCs w:val="24"/>
        </w:rPr>
        <w:t xml:space="preserve">distinctions among them. Over 60% of </w:t>
      </w:r>
      <w:r w:rsidR="00E55DCC" w:rsidRPr="007069B0">
        <w:rPr>
          <w:rFonts w:ascii="Times New Roman" w:eastAsia="Times New Roman" w:hAnsi="Times New Roman" w:cs="Times New Roman"/>
          <w:color w:val="000000" w:themeColor="text1"/>
          <w:sz w:val="24"/>
          <w:szCs w:val="24"/>
        </w:rPr>
        <w:t>participants were</w:t>
      </w:r>
      <w:r w:rsidRPr="007069B0">
        <w:rPr>
          <w:rFonts w:ascii="Times New Roman" w:eastAsia="Times New Roman" w:hAnsi="Times New Roman" w:cs="Times New Roman"/>
          <w:color w:val="000000" w:themeColor="text1"/>
          <w:sz w:val="24"/>
          <w:szCs w:val="24"/>
        </w:rPr>
        <w:t xml:space="preserve"> active in only one of the 26 weeks that we collected tweets for. Because it is possible to read a SETH’s tweets without composing any of one’s own, the </w:t>
      </w:r>
      <w:r w:rsidRPr="007069B0">
        <w:rPr>
          <w:rFonts w:ascii="Times New Roman" w:eastAsia="Times New Roman" w:hAnsi="Times New Roman" w:cs="Times New Roman"/>
          <w:color w:val="000000" w:themeColor="text1"/>
          <w:sz w:val="24"/>
          <w:szCs w:val="24"/>
        </w:rPr>
        <w:lastRenderedPageBreak/>
        <w:t xml:space="preserve">possibility should be left open that some of these </w:t>
      </w:r>
      <w:r w:rsidR="00E55DCC" w:rsidRPr="007069B0">
        <w:rPr>
          <w:rFonts w:ascii="Times New Roman" w:eastAsia="Times New Roman" w:hAnsi="Times New Roman" w:cs="Times New Roman"/>
          <w:color w:val="000000" w:themeColor="text1"/>
          <w:sz w:val="24"/>
          <w:szCs w:val="24"/>
        </w:rPr>
        <w:t>participant</w:t>
      </w:r>
      <w:r w:rsidRPr="007069B0">
        <w:rPr>
          <w:rFonts w:ascii="Times New Roman" w:eastAsia="Times New Roman" w:hAnsi="Times New Roman" w:cs="Times New Roman"/>
          <w:color w:val="000000" w:themeColor="text1"/>
          <w:sz w:val="24"/>
          <w:szCs w:val="24"/>
        </w:rPr>
        <w:t>s continue to participate more passively in SETHs; it is</w:t>
      </w:r>
      <w:r w:rsidR="00E55DCC" w:rsidRPr="007069B0">
        <w:rPr>
          <w:rFonts w:ascii="Times New Roman" w:eastAsia="Times New Roman" w:hAnsi="Times New Roman" w:cs="Times New Roman"/>
          <w:color w:val="000000" w:themeColor="text1"/>
          <w:sz w:val="24"/>
          <w:szCs w:val="24"/>
        </w:rPr>
        <w:t xml:space="preserve"> even possible that a number of</w:t>
      </w:r>
      <w:r w:rsidRPr="007069B0">
        <w:rPr>
          <w:rFonts w:ascii="Times New Roman" w:eastAsia="Times New Roman" w:hAnsi="Times New Roman" w:cs="Times New Roman"/>
          <w:color w:val="000000" w:themeColor="text1"/>
          <w:sz w:val="24"/>
          <w:szCs w:val="24"/>
        </w:rPr>
        <w:t xml:space="preserve"> users that have never posted nonetheless stay abreast of SETH-based discussions. However, it may be of interest to know what drives some participants to continue posting from week to week while others’ particip</w:t>
      </w:r>
      <w:r w:rsidR="000F4DBA" w:rsidRPr="007069B0">
        <w:rPr>
          <w:rFonts w:ascii="Times New Roman" w:eastAsia="Times New Roman" w:hAnsi="Times New Roman" w:cs="Times New Roman"/>
          <w:color w:val="000000" w:themeColor="text1"/>
          <w:sz w:val="24"/>
          <w:szCs w:val="24"/>
        </w:rPr>
        <w:t xml:space="preserve">ation is sporadic or drops off as well as what factors seem to relate to or help support participants’ to become more active in the group. </w:t>
      </w:r>
    </w:p>
    <w:p w14:paraId="10AA0480" w14:textId="0ADC2215" w:rsidR="00C263E2" w:rsidRPr="007069B0" w:rsidRDefault="005151F7" w:rsidP="00C51DEE">
      <w:pPr>
        <w:pStyle w:val="Normal1"/>
        <w:tabs>
          <w:tab w:val="left" w:pos="1560"/>
        </w:tabs>
        <w:spacing w:line="240" w:lineRule="auto"/>
        <w:jc w:val="center"/>
        <w:rPr>
          <w:rFonts w:ascii="Times New Roman" w:hAnsi="Times New Roman" w:cs="Times New Roman"/>
          <w:b/>
          <w:color w:val="000000" w:themeColor="text1"/>
          <w:sz w:val="24"/>
          <w:szCs w:val="24"/>
        </w:rPr>
      </w:pPr>
      <w:r w:rsidRPr="007069B0">
        <w:rPr>
          <w:rFonts w:ascii="Times New Roman" w:eastAsia="Times New Roman" w:hAnsi="Times New Roman" w:cs="Times New Roman"/>
          <w:b/>
          <w:color w:val="000000" w:themeColor="text1"/>
          <w:sz w:val="24"/>
          <w:szCs w:val="24"/>
        </w:rPr>
        <w:t>Recommendations</w:t>
      </w:r>
      <w:r w:rsidR="00C263E2" w:rsidRPr="007069B0">
        <w:rPr>
          <w:rFonts w:ascii="Times New Roman" w:eastAsia="Times New Roman" w:hAnsi="Times New Roman" w:cs="Times New Roman"/>
          <w:b/>
          <w:color w:val="000000" w:themeColor="text1"/>
          <w:sz w:val="24"/>
          <w:szCs w:val="24"/>
        </w:rPr>
        <w:t xml:space="preserve"> for Future Research</w:t>
      </w:r>
    </w:p>
    <w:p w14:paraId="30CB423B" w14:textId="0795AACC" w:rsidR="00181AE7" w:rsidRPr="007069B0" w:rsidRDefault="004668C2"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Building on the findings from this study, we are able to make specific recommendations for future research. </w:t>
      </w:r>
      <w:r w:rsidR="007C7AFA" w:rsidRPr="007069B0">
        <w:rPr>
          <w:rFonts w:ascii="Times New Roman" w:eastAsia="Times New Roman" w:hAnsi="Times New Roman" w:cs="Times New Roman"/>
          <w:color w:val="000000" w:themeColor="text1"/>
          <w:sz w:val="24"/>
          <w:szCs w:val="24"/>
        </w:rPr>
        <w:t xml:space="preserve">We expect that tools like Twitter will continue to be a valuable tool for educators in the years to come; as more teachers participate in more hashtags, the number of questions that can be asked about this phenomenon will only grow. </w:t>
      </w:r>
      <w:r w:rsidR="00C263E2" w:rsidRPr="007069B0">
        <w:rPr>
          <w:rFonts w:ascii="Times New Roman" w:eastAsia="Times New Roman" w:hAnsi="Times New Roman" w:cs="Times New Roman"/>
          <w:color w:val="000000" w:themeColor="text1"/>
          <w:sz w:val="24"/>
          <w:szCs w:val="24"/>
        </w:rPr>
        <w:t xml:space="preserve">In the remainder of this section, we discuss limitations of digital methods and how we employed them in this study, as well as directions for future research. </w:t>
      </w:r>
    </w:p>
    <w:p w14:paraId="4530E964" w14:textId="5BCE968E" w:rsidR="00181AE7" w:rsidRPr="007069B0" w:rsidRDefault="00C263E2"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We </w:t>
      </w:r>
      <w:r w:rsidR="007C7AFA" w:rsidRPr="007069B0">
        <w:rPr>
          <w:rFonts w:ascii="Times New Roman" w:eastAsia="Times New Roman" w:hAnsi="Times New Roman" w:cs="Times New Roman"/>
          <w:color w:val="000000" w:themeColor="text1"/>
          <w:sz w:val="24"/>
          <w:szCs w:val="24"/>
        </w:rPr>
        <w:t xml:space="preserve">treated tweets as single acts without examining the data they contain. These data include the number of words, characters, hashtags, links, and mentions in each tweet as well as the number of times each tweet was retweeted or favorited. The significance of each of these measures and the relationship between them may not be immediately obvious, but we are confident that continued disciplined analysis could use this information to make observations of and draw conclusions about SETHs and other Twitter communities related to education. </w:t>
      </w:r>
    </w:p>
    <w:p w14:paraId="00766DE9" w14:textId="4115F12B" w:rsidR="00181AE7" w:rsidRPr="007069B0" w:rsidRDefault="007C7AFA"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 textual content of the tweets themselves may</w:t>
      </w:r>
      <w:r w:rsidR="0020672D"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provide valuable insight into how those interested in and/or belonging to educational communities use Twitter.</w:t>
      </w:r>
      <w:r w:rsidR="00254884" w:rsidRPr="007069B0">
        <w:rPr>
          <w:rFonts w:ascii="Times New Roman" w:eastAsia="Times New Roman" w:hAnsi="Times New Roman" w:cs="Times New Roman"/>
          <w:color w:val="000000" w:themeColor="text1"/>
          <w:sz w:val="24"/>
          <w:szCs w:val="24"/>
        </w:rPr>
        <w:t xml:space="preserve"> We note that an examination of why teachers and others participated is critical: This work sets the stage by establishing who participates and what their patterns of activity look like, so further research can target specific communities at specific times, knowing what to anticipate in terms of the breakdown of participants</w:t>
      </w:r>
      <w:r w:rsidR="00825329" w:rsidRPr="007069B0">
        <w:rPr>
          <w:rFonts w:ascii="Times New Roman" w:eastAsia="Times New Roman" w:hAnsi="Times New Roman" w:cs="Times New Roman"/>
          <w:color w:val="000000" w:themeColor="text1"/>
          <w:sz w:val="24"/>
          <w:szCs w:val="24"/>
        </w:rPr>
        <w:t>, especially due to their size and scope</w:t>
      </w:r>
      <w:r w:rsidR="00254884" w:rsidRPr="007069B0">
        <w:rPr>
          <w:rFonts w:ascii="Times New Roman" w:eastAsia="Times New Roman" w:hAnsi="Times New Roman" w:cs="Times New Roman"/>
          <w:color w:val="000000" w:themeColor="text1"/>
          <w:sz w:val="24"/>
          <w:szCs w:val="24"/>
        </w:rPr>
        <w:t>.</w:t>
      </w:r>
      <w:r w:rsidRPr="007069B0">
        <w:rPr>
          <w:rFonts w:ascii="Times New Roman" w:eastAsia="Times New Roman" w:hAnsi="Times New Roman" w:cs="Times New Roman"/>
          <w:color w:val="000000" w:themeColor="text1"/>
          <w:sz w:val="24"/>
          <w:szCs w:val="24"/>
        </w:rPr>
        <w:t xml:space="preserve"> Quantitative methods such as cluster analysis could be applied to collections of tweets to identify words and phrases that appear frequently, thereby lending insight into the topics and subjects frequently discussed in these communities. The techniques that </w:t>
      </w:r>
      <w:r w:rsidR="00DD36C7" w:rsidRPr="007069B0">
        <w:rPr>
          <w:rFonts w:ascii="Times New Roman" w:eastAsia="Times New Roman" w:hAnsi="Times New Roman" w:cs="Times New Roman"/>
          <w:color w:val="000000" w:themeColor="text1"/>
          <w:sz w:val="24"/>
          <w:szCs w:val="24"/>
        </w:rPr>
        <w:t>make up</w:t>
      </w:r>
      <w:r w:rsidRPr="007069B0">
        <w:rPr>
          <w:rFonts w:ascii="Times New Roman" w:eastAsia="Times New Roman" w:hAnsi="Times New Roman" w:cs="Times New Roman"/>
          <w:color w:val="000000" w:themeColor="text1"/>
          <w:sz w:val="24"/>
          <w:szCs w:val="24"/>
        </w:rPr>
        <w:t xml:space="preserve"> qualitative content analysis could provide an alternative or supplementary vein of </w:t>
      </w:r>
      <w:r w:rsidR="00AC5B70" w:rsidRPr="007069B0">
        <w:rPr>
          <w:rFonts w:ascii="Times New Roman" w:eastAsia="Times New Roman" w:hAnsi="Times New Roman" w:cs="Times New Roman"/>
          <w:color w:val="000000" w:themeColor="text1"/>
          <w:sz w:val="24"/>
          <w:szCs w:val="24"/>
        </w:rPr>
        <w:t>research, which</w:t>
      </w:r>
      <w:r w:rsidRPr="007069B0">
        <w:rPr>
          <w:rFonts w:ascii="Times New Roman" w:eastAsia="Times New Roman" w:hAnsi="Times New Roman" w:cs="Times New Roman"/>
          <w:color w:val="000000" w:themeColor="text1"/>
          <w:sz w:val="24"/>
          <w:szCs w:val="24"/>
        </w:rPr>
        <w:t xml:space="preserve"> may be able to pick up on subtler patterns, such as what individual tweeters are trying to accomplish or what divisions arise in Twitter communities. </w:t>
      </w:r>
    </w:p>
    <w:p w14:paraId="117A1C4A" w14:textId="0AB6D858" w:rsidR="00181AE7" w:rsidRPr="007069B0" w:rsidRDefault="007C7AFA"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There may be value in looking into organizational characteristics of these Twitter communities in order to explain differences among them in terms of participation and engagement. A brief survey of these SETHs indicates that some are highly str</w:t>
      </w:r>
      <w:r w:rsidR="00DD127C" w:rsidRPr="007069B0">
        <w:rPr>
          <w:rFonts w:ascii="Times New Roman" w:eastAsia="Times New Roman" w:hAnsi="Times New Roman" w:cs="Times New Roman"/>
          <w:color w:val="000000" w:themeColor="text1"/>
          <w:sz w:val="24"/>
          <w:szCs w:val="24"/>
        </w:rPr>
        <w:t xml:space="preserve">uctured (i.e., with regular organizers and announcements and external websites) </w:t>
      </w:r>
      <w:r w:rsidRPr="007069B0">
        <w:rPr>
          <w:rFonts w:ascii="Times New Roman" w:eastAsia="Times New Roman" w:hAnsi="Times New Roman" w:cs="Times New Roman"/>
          <w:color w:val="000000" w:themeColor="text1"/>
          <w:sz w:val="24"/>
          <w:szCs w:val="24"/>
        </w:rPr>
        <w:t xml:space="preserve">while others are more loosely organized. Likewise, </w:t>
      </w:r>
      <w:r w:rsidR="00AC5B70" w:rsidRPr="007069B0">
        <w:rPr>
          <w:rFonts w:ascii="Times New Roman" w:eastAsia="Times New Roman" w:hAnsi="Times New Roman" w:cs="Times New Roman"/>
          <w:color w:val="000000" w:themeColor="text1"/>
          <w:sz w:val="24"/>
          <w:szCs w:val="24"/>
        </w:rPr>
        <w:t>educational institutions such as universities and state departments of education formally or informally support some SETHs—but not all—</w:t>
      </w:r>
      <w:r w:rsidRPr="007069B0">
        <w:rPr>
          <w:rFonts w:ascii="Times New Roman" w:eastAsia="Times New Roman" w:hAnsi="Times New Roman" w:cs="Times New Roman"/>
          <w:color w:val="000000" w:themeColor="text1"/>
          <w:sz w:val="24"/>
          <w:szCs w:val="24"/>
        </w:rPr>
        <w:t>. Determining th</w:t>
      </w:r>
      <w:r w:rsidR="00DD127C" w:rsidRPr="007069B0">
        <w:rPr>
          <w:rFonts w:ascii="Times New Roman" w:eastAsia="Times New Roman" w:hAnsi="Times New Roman" w:cs="Times New Roman"/>
          <w:color w:val="000000" w:themeColor="text1"/>
          <w:sz w:val="24"/>
          <w:szCs w:val="24"/>
        </w:rPr>
        <w:t xml:space="preserve">ese characteristics of SETHs </w:t>
      </w:r>
      <w:r w:rsidR="007425DB" w:rsidRPr="007069B0">
        <w:rPr>
          <w:rFonts w:ascii="Times New Roman" w:eastAsia="Times New Roman" w:hAnsi="Times New Roman" w:cs="Times New Roman"/>
          <w:color w:val="000000" w:themeColor="text1"/>
          <w:sz w:val="24"/>
          <w:szCs w:val="24"/>
        </w:rPr>
        <w:t>can extend</w:t>
      </w:r>
      <w:r w:rsidRPr="007069B0">
        <w:rPr>
          <w:rFonts w:ascii="Times New Roman" w:eastAsia="Times New Roman" w:hAnsi="Times New Roman" w:cs="Times New Roman"/>
          <w:color w:val="000000" w:themeColor="text1"/>
          <w:sz w:val="24"/>
          <w:szCs w:val="24"/>
        </w:rPr>
        <w:t xml:space="preserve"> beyond looking at individual tweets to </w:t>
      </w:r>
      <w:r w:rsidR="007425DB" w:rsidRPr="007069B0">
        <w:rPr>
          <w:rFonts w:ascii="Times New Roman" w:eastAsia="Times New Roman" w:hAnsi="Times New Roman" w:cs="Times New Roman"/>
          <w:color w:val="000000" w:themeColor="text1"/>
          <w:sz w:val="24"/>
          <w:szCs w:val="24"/>
        </w:rPr>
        <w:t xml:space="preserve">examining the relationships among individuals. Research from a social network analysis perspective in particular may begin to illustrate how participants begin to engage with the network and may be able to help explain how participants’ individual-level characteristics affect their transition from beginners to central members of the community. </w:t>
      </w:r>
    </w:p>
    <w:p w14:paraId="3F3B4E1A" w14:textId="1B2E63C6" w:rsidR="00181AE7" w:rsidRPr="007069B0" w:rsidRDefault="007C7AFA" w:rsidP="00C51DEE">
      <w:pPr>
        <w:pStyle w:val="Normal1"/>
        <w:spacing w:line="240" w:lineRule="auto"/>
        <w:ind w:firstLine="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Researchers would particularly benefit from studying the levels and nature of synchronous Twitter chats in these different communities. We have hypothesized that synchronous chats are responsible for some the different patterns of use we have seen in this paper, most notably the days that SETHs see the most activity. However, Twitter chats may also be associated with other differences between states, such as overall rates of participation or the makeup of the population of participants.</w:t>
      </w:r>
      <w:r w:rsidR="009759E9" w:rsidRPr="007069B0">
        <w:rPr>
          <w:rFonts w:ascii="Times New Roman" w:hAnsi="Times New Roman" w:cs="Times New Roman"/>
          <w:color w:val="000000" w:themeColor="text1"/>
          <w:sz w:val="24"/>
          <w:szCs w:val="24"/>
        </w:rPr>
        <w:t xml:space="preserve"> </w:t>
      </w:r>
      <w:r w:rsidRPr="007069B0">
        <w:rPr>
          <w:rFonts w:ascii="Times New Roman" w:eastAsia="Times New Roman" w:hAnsi="Times New Roman" w:cs="Times New Roman"/>
          <w:color w:val="000000" w:themeColor="text1"/>
          <w:sz w:val="24"/>
          <w:szCs w:val="24"/>
        </w:rPr>
        <w:t xml:space="preserve">A better understanding of what leads to increased participation and engagement in educational Twitter communities may be of interest to researchers and practitioners. Eventually, this understanding could lead to the development of </w:t>
      </w:r>
      <w:r w:rsidRPr="007069B0">
        <w:rPr>
          <w:rFonts w:ascii="Times New Roman" w:eastAsia="Times New Roman" w:hAnsi="Times New Roman" w:cs="Times New Roman"/>
          <w:i/>
          <w:color w:val="000000" w:themeColor="text1"/>
          <w:sz w:val="24"/>
          <w:szCs w:val="24"/>
        </w:rPr>
        <w:t>best practices</w:t>
      </w:r>
      <w:r w:rsidRPr="007069B0">
        <w:rPr>
          <w:rFonts w:ascii="Times New Roman" w:eastAsia="Times New Roman" w:hAnsi="Times New Roman" w:cs="Times New Roman"/>
          <w:color w:val="000000" w:themeColor="text1"/>
          <w:sz w:val="24"/>
          <w:szCs w:val="24"/>
        </w:rPr>
        <w:t>—or</w:t>
      </w:r>
      <w:r w:rsidR="009800D5"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i/>
          <w:color w:val="000000" w:themeColor="text1"/>
          <w:sz w:val="24"/>
          <w:szCs w:val="24"/>
        </w:rPr>
        <w:t>pretty good practices</w:t>
      </w:r>
      <w:r w:rsidRPr="007069B0">
        <w:rPr>
          <w:rFonts w:ascii="Times New Roman" w:eastAsia="Times New Roman" w:hAnsi="Times New Roman" w:cs="Times New Roman"/>
          <w:color w:val="000000" w:themeColor="text1"/>
          <w:sz w:val="24"/>
          <w:szCs w:val="24"/>
        </w:rPr>
        <w:t xml:space="preserve"> (Greenhalgh &amp; Koehler, 2015; Mishra, 2008)—for those who are trying to create their own vibrant Twitter communities in the field of education</w:t>
      </w:r>
      <w:r w:rsidR="00016297" w:rsidRPr="007069B0">
        <w:rPr>
          <w:rFonts w:ascii="Times New Roman" w:eastAsia="Times New Roman" w:hAnsi="Times New Roman" w:cs="Times New Roman"/>
          <w:color w:val="000000" w:themeColor="text1"/>
          <w:sz w:val="24"/>
          <w:szCs w:val="24"/>
        </w:rPr>
        <w:t>.</w:t>
      </w:r>
    </w:p>
    <w:p w14:paraId="42F9D1EE" w14:textId="13C5F814" w:rsidR="0090584E" w:rsidRPr="007069B0" w:rsidRDefault="00BA57B0" w:rsidP="00C51DEE">
      <w:pPr>
        <w:spacing w:line="240" w:lineRule="auto"/>
        <w:jc w:val="center"/>
        <w:rPr>
          <w:rFonts w:ascii="Times New Roman" w:hAnsi="Times New Roman" w:cs="Times New Roman"/>
          <w:color w:val="000000" w:themeColor="text1"/>
          <w:sz w:val="24"/>
          <w:szCs w:val="24"/>
        </w:rPr>
      </w:pPr>
      <w:r w:rsidRPr="007069B0">
        <w:rPr>
          <w:rFonts w:ascii="Times New Roman" w:hAnsi="Times New Roman" w:cs="Times New Roman"/>
          <w:color w:val="000000" w:themeColor="text1"/>
          <w:sz w:val="24"/>
          <w:szCs w:val="24"/>
        </w:rPr>
        <w:br w:type="page"/>
      </w:r>
      <w:r w:rsidR="0090584E" w:rsidRPr="007069B0">
        <w:rPr>
          <w:rFonts w:ascii="Times New Roman" w:hAnsi="Times New Roman" w:cs="Times New Roman"/>
          <w:color w:val="000000" w:themeColor="text1"/>
          <w:sz w:val="24"/>
          <w:szCs w:val="24"/>
        </w:rPr>
        <w:lastRenderedPageBreak/>
        <w:t>References</w:t>
      </w:r>
    </w:p>
    <w:p w14:paraId="74C12006" w14:textId="77777777" w:rsidR="00564F2B" w:rsidRPr="007069B0" w:rsidRDefault="00564F2B" w:rsidP="00C51DEE">
      <w:pPr>
        <w:spacing w:line="240" w:lineRule="auto"/>
        <w:jc w:val="center"/>
        <w:rPr>
          <w:rFonts w:ascii="Times New Roman" w:hAnsi="Times New Roman" w:cs="Times New Roman"/>
          <w:color w:val="000000" w:themeColor="text1"/>
          <w:sz w:val="24"/>
          <w:szCs w:val="24"/>
        </w:rPr>
      </w:pPr>
    </w:p>
    <w:p w14:paraId="04F77CEB" w14:textId="77777777" w:rsidR="0090584E" w:rsidRPr="007069B0" w:rsidRDefault="0090584E" w:rsidP="00C51DEE">
      <w:pPr>
        <w:spacing w:line="240" w:lineRule="auto"/>
        <w:ind w:left="705" w:hanging="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Agarwal A (2015) How to save tweets from any Twitter hashtag. In: Digital Inspiration. Available at: http://www.labnol.org/internet/save-twitter-hashtag-tweets/6505/ (accessed 26 February 2016).</w:t>
      </w:r>
    </w:p>
    <w:p w14:paraId="257FF49A"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Baker R and Siemens G (2014) Educational data mining and learning analytics. In Sawyer RK (ed) </w:t>
      </w:r>
      <w:r w:rsidRPr="007069B0">
        <w:rPr>
          <w:rFonts w:ascii="Times New Roman" w:eastAsia="Times New Roman" w:hAnsi="Times New Roman" w:cs="Times New Roman"/>
          <w:i/>
          <w:color w:val="000000" w:themeColor="text1"/>
          <w:sz w:val="24"/>
          <w:szCs w:val="24"/>
        </w:rPr>
        <w:t>The Cambridge Handbook of the Learning Sciences</w:t>
      </w:r>
      <w:r w:rsidRPr="007069B0">
        <w:rPr>
          <w:rFonts w:ascii="Times New Roman" w:eastAsia="Times New Roman" w:hAnsi="Times New Roman" w:cs="Times New Roman"/>
          <w:color w:val="000000" w:themeColor="text1"/>
          <w:sz w:val="24"/>
          <w:szCs w:val="24"/>
        </w:rPr>
        <w:t xml:space="preserve"> (2nd ed.) New York: Cambridge University Press, pp. 253-272. </w:t>
      </w:r>
    </w:p>
    <w:p w14:paraId="38D77862"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Carpenter JP and Krutka DG (2014a) How and why educators use Twitter: A survey of the field. </w:t>
      </w:r>
      <w:r w:rsidRPr="007069B0">
        <w:rPr>
          <w:rFonts w:ascii="Times New Roman" w:eastAsia="Times New Roman" w:hAnsi="Times New Roman" w:cs="Times New Roman"/>
          <w:i/>
          <w:color w:val="000000" w:themeColor="text1"/>
          <w:sz w:val="24"/>
          <w:szCs w:val="24"/>
        </w:rPr>
        <w:t>Journal of Research on Technology in Education</w:t>
      </w:r>
      <w:r w:rsidRPr="007069B0">
        <w:rPr>
          <w:rFonts w:ascii="Times New Roman" w:eastAsia="Times New Roman" w:hAnsi="Times New Roman" w:cs="Times New Roman"/>
          <w:color w:val="000000" w:themeColor="text1"/>
          <w:sz w:val="24"/>
          <w:szCs w:val="24"/>
        </w:rPr>
        <w:t xml:space="preserve"> 46(4): 414-434.</w:t>
      </w:r>
    </w:p>
    <w:p w14:paraId="3D322989"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Carpenter JP and Krutka DG (2014b) Engagement through microblogging: Educator professional development via Twitter. </w:t>
      </w:r>
      <w:r w:rsidRPr="007069B0">
        <w:rPr>
          <w:rFonts w:ascii="Times New Roman" w:eastAsia="Times New Roman" w:hAnsi="Times New Roman" w:cs="Times New Roman"/>
          <w:i/>
          <w:color w:val="000000" w:themeColor="text1"/>
          <w:sz w:val="24"/>
          <w:szCs w:val="24"/>
        </w:rPr>
        <w:t>Professional Development in Education</w:t>
      </w:r>
      <w:r w:rsidRPr="007069B0">
        <w:rPr>
          <w:rFonts w:ascii="Times New Roman" w:eastAsia="Times New Roman" w:hAnsi="Times New Roman" w:cs="Times New Roman"/>
          <w:color w:val="000000" w:themeColor="text1"/>
          <w:sz w:val="24"/>
          <w:szCs w:val="24"/>
        </w:rPr>
        <w:t xml:space="preserve"> 41(4): 1-22</w:t>
      </w:r>
    </w:p>
    <w:p w14:paraId="48702FC1"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Gee JP (2004) </w:t>
      </w:r>
      <w:r w:rsidRPr="007069B0">
        <w:rPr>
          <w:rFonts w:ascii="Times New Roman" w:eastAsia="Times New Roman" w:hAnsi="Times New Roman" w:cs="Times New Roman"/>
          <w:i/>
          <w:color w:val="000000" w:themeColor="text1"/>
          <w:sz w:val="24"/>
          <w:szCs w:val="24"/>
        </w:rPr>
        <w:t>Situated Language and Learning: A Critique of Traditional Schooling</w:t>
      </w:r>
      <w:r w:rsidRPr="007069B0">
        <w:rPr>
          <w:rFonts w:ascii="Times New Roman" w:eastAsia="Times New Roman" w:hAnsi="Times New Roman" w:cs="Times New Roman"/>
          <w:color w:val="000000" w:themeColor="text1"/>
          <w:sz w:val="24"/>
          <w:szCs w:val="24"/>
        </w:rPr>
        <w:t>. New York: Routledge.</w:t>
      </w:r>
    </w:p>
    <w:p w14:paraId="12E4E7CB"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Gleason B (2013) #Occupy Wall Street: Exploring informal learning about a social movement on Twitter. </w:t>
      </w:r>
      <w:r w:rsidRPr="007069B0">
        <w:rPr>
          <w:rFonts w:ascii="Times New Roman" w:eastAsia="Times New Roman" w:hAnsi="Times New Roman" w:cs="Times New Roman"/>
          <w:i/>
          <w:color w:val="000000" w:themeColor="text1"/>
          <w:sz w:val="24"/>
          <w:szCs w:val="24"/>
        </w:rPr>
        <w:t>American Behavioral Scientist</w:t>
      </w:r>
      <w:r w:rsidRPr="007069B0">
        <w:rPr>
          <w:rFonts w:ascii="Times New Roman" w:eastAsia="Times New Roman" w:hAnsi="Times New Roman" w:cs="Times New Roman"/>
          <w:color w:val="000000" w:themeColor="text1"/>
          <w:sz w:val="24"/>
          <w:szCs w:val="24"/>
        </w:rPr>
        <w:t xml:space="preserve"> 57(7): 966-982.</w:t>
      </w:r>
    </w:p>
    <w:p w14:paraId="729D00B4" w14:textId="77777777" w:rsidR="0090584E" w:rsidRPr="007069B0" w:rsidRDefault="0090584E" w:rsidP="00C51DEE">
      <w:pPr>
        <w:pStyle w:val="Normal1"/>
        <w:spacing w:line="240" w:lineRule="auto"/>
        <w:ind w:left="720" w:hanging="720"/>
        <w:rPr>
          <w:rFonts w:ascii="Times New Roman" w:eastAsia="MS Mincho" w:hAnsi="Times New Roman" w:cs="Times New Roman"/>
          <w:color w:val="000000" w:themeColor="text1"/>
          <w:sz w:val="24"/>
          <w:szCs w:val="24"/>
        </w:rPr>
      </w:pPr>
      <w:r w:rsidRPr="007069B0">
        <w:rPr>
          <w:rFonts w:ascii="Times New Roman" w:hAnsi="Times New Roman" w:cs="Times New Roman"/>
          <w:color w:val="000000" w:themeColor="text1"/>
          <w:sz w:val="24"/>
          <w:szCs w:val="24"/>
        </w:rPr>
        <w:t xml:space="preserve">Greenhalgh SP and Koehler MJ (2015) “Pretty Good Practices” for the design of teacher portfolio courses. In Niess ML &amp; Gillow-Wiles H (eds) </w:t>
      </w:r>
      <w:r w:rsidRPr="007069B0">
        <w:rPr>
          <w:rFonts w:ascii="Times New Roman" w:hAnsi="Times New Roman" w:cs="Times New Roman"/>
          <w:i/>
          <w:color w:val="000000" w:themeColor="text1"/>
          <w:sz w:val="24"/>
          <w:szCs w:val="24"/>
        </w:rPr>
        <w:t>Handbook of Research on Teacher Education in the Digital Age</w:t>
      </w:r>
      <w:r w:rsidRPr="007069B0">
        <w:rPr>
          <w:rFonts w:ascii="Times New Roman" w:hAnsi="Times New Roman" w:cs="Times New Roman"/>
          <w:color w:val="000000" w:themeColor="text1"/>
          <w:sz w:val="24"/>
          <w:szCs w:val="24"/>
        </w:rPr>
        <w:t>. Hershey: IGI Global, pp. 256-280.</w:t>
      </w:r>
    </w:p>
    <w:p w14:paraId="0C30EECF" w14:textId="77777777" w:rsidR="0090584E" w:rsidRPr="007069B0" w:rsidRDefault="0090584E" w:rsidP="00C51DEE">
      <w:pPr>
        <w:pStyle w:val="Normal20"/>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Greeno J, Collins A and Resnick L (1996) Cognition and learning. In Berliner D and Calfee R (eds) </w:t>
      </w:r>
      <w:r w:rsidRPr="007069B0">
        <w:rPr>
          <w:rFonts w:ascii="Times New Roman" w:eastAsia="Times New Roman" w:hAnsi="Times New Roman" w:cs="Times New Roman"/>
          <w:i/>
          <w:color w:val="000000" w:themeColor="text1"/>
          <w:sz w:val="24"/>
          <w:szCs w:val="24"/>
        </w:rPr>
        <w:t>Handbook of Educational Psychology</w:t>
      </w:r>
      <w:r w:rsidRPr="007069B0">
        <w:rPr>
          <w:rFonts w:ascii="Times New Roman" w:eastAsia="Times New Roman" w:hAnsi="Times New Roman" w:cs="Times New Roman"/>
          <w:color w:val="000000" w:themeColor="text1"/>
          <w:sz w:val="24"/>
          <w:szCs w:val="24"/>
        </w:rPr>
        <w:t>. New York: Macmillan, pp. 15-46.</w:t>
      </w:r>
    </w:p>
    <w:p w14:paraId="4C462097" w14:textId="77777777" w:rsidR="0090584E" w:rsidRPr="007069B0" w:rsidRDefault="0090584E" w:rsidP="00C51DEE">
      <w:pPr>
        <w:pStyle w:val="Normal1"/>
        <w:spacing w:line="240" w:lineRule="auto"/>
        <w:ind w:left="720" w:hanging="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Greeno JG and Engestrom Y (2014) Learning in activity. In Sawyer RK (ed) </w:t>
      </w:r>
      <w:r w:rsidRPr="007069B0">
        <w:rPr>
          <w:rFonts w:ascii="Times New Roman" w:eastAsia="Times New Roman" w:hAnsi="Times New Roman" w:cs="Times New Roman"/>
          <w:i/>
          <w:color w:val="000000" w:themeColor="text1"/>
          <w:sz w:val="24"/>
          <w:szCs w:val="24"/>
        </w:rPr>
        <w:t xml:space="preserve">The Cambridge Handbook of the Learning Sciences </w:t>
      </w:r>
      <w:r w:rsidRPr="007069B0">
        <w:rPr>
          <w:rFonts w:ascii="Times New Roman" w:eastAsia="Times New Roman" w:hAnsi="Times New Roman" w:cs="Times New Roman"/>
          <w:color w:val="000000" w:themeColor="text1"/>
          <w:sz w:val="24"/>
          <w:szCs w:val="24"/>
        </w:rPr>
        <w:t xml:space="preserve">(2nd ed.) New York: Cambridge University Press, pp. 128-150. </w:t>
      </w:r>
    </w:p>
    <w:p w14:paraId="395D0CD5"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Ifenthaler D, Eseryel D and Gun X (eds) (2012) </w:t>
      </w:r>
      <w:r w:rsidRPr="007069B0">
        <w:rPr>
          <w:rFonts w:ascii="Times New Roman" w:eastAsia="Times New Roman" w:hAnsi="Times New Roman" w:cs="Times New Roman"/>
          <w:i/>
          <w:color w:val="000000" w:themeColor="text1"/>
          <w:sz w:val="24"/>
          <w:szCs w:val="24"/>
        </w:rPr>
        <w:t>Assessment in Game-Based Learning: Foundations, Innovations, and Perspectives</w:t>
      </w:r>
      <w:r w:rsidRPr="007069B0">
        <w:rPr>
          <w:rFonts w:ascii="Times New Roman" w:eastAsia="Times New Roman" w:hAnsi="Times New Roman" w:cs="Times New Roman"/>
          <w:color w:val="000000" w:themeColor="text1"/>
          <w:sz w:val="24"/>
          <w:szCs w:val="24"/>
        </w:rPr>
        <w:t>. New York: Springer Science Business Media.</w:t>
      </w:r>
    </w:p>
    <w:p w14:paraId="41C22843"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Java A, Song X, Finin T and Tseng B (2007) Why we Twitter: Understanding micro-blogging usage and communities. In: </w:t>
      </w:r>
      <w:r w:rsidRPr="007069B0">
        <w:rPr>
          <w:rFonts w:ascii="Times New Roman" w:eastAsia="Times New Roman" w:hAnsi="Times New Roman" w:cs="Times New Roman"/>
          <w:i/>
          <w:color w:val="000000" w:themeColor="text1"/>
          <w:sz w:val="24"/>
          <w:szCs w:val="24"/>
        </w:rPr>
        <w:t>Joint 9th Web KDD and 1st SNA-KDD 2007 Workshop on Web Mining and Social Network Analysis</w:t>
      </w:r>
      <w:r w:rsidRPr="007069B0">
        <w:rPr>
          <w:rFonts w:ascii="Times New Roman" w:eastAsia="Times New Roman" w:hAnsi="Times New Roman" w:cs="Times New Roman"/>
          <w:color w:val="000000" w:themeColor="text1"/>
          <w:sz w:val="24"/>
          <w:szCs w:val="24"/>
        </w:rPr>
        <w:t xml:space="preserve">, San Jose, CA. </w:t>
      </w:r>
    </w:p>
    <w:p w14:paraId="508F66DC"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Junkins S (2014) Twitter chats for teachers (by state). Retrieved from https://sjunkins.wordpress.com/2014/07/28/twitter-chats-for-teachers-by-state/ (accessed 26 February 2016).</w:t>
      </w:r>
    </w:p>
    <w:p w14:paraId="2869DB91"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Kafai YB and Dede C (2014) Learning in virtual worlds. In Sawyer RK (ed), </w:t>
      </w:r>
      <w:r w:rsidRPr="007069B0">
        <w:rPr>
          <w:rFonts w:ascii="Times New Roman" w:eastAsia="Times New Roman" w:hAnsi="Times New Roman" w:cs="Times New Roman"/>
          <w:i/>
          <w:color w:val="000000" w:themeColor="text1"/>
          <w:sz w:val="24"/>
          <w:szCs w:val="24"/>
        </w:rPr>
        <w:t>The Cambridge Handbook of the Learning Sciences</w:t>
      </w:r>
      <w:r w:rsidRPr="007069B0">
        <w:rPr>
          <w:rFonts w:ascii="Times New Roman" w:eastAsia="Times New Roman" w:hAnsi="Times New Roman" w:cs="Times New Roman"/>
          <w:color w:val="000000" w:themeColor="text1"/>
          <w:sz w:val="24"/>
          <w:szCs w:val="24"/>
        </w:rPr>
        <w:t xml:space="preserve"> (2nd ed.) New York: Cambridge University Press, pp. 522-541. </w:t>
      </w:r>
    </w:p>
    <w:p w14:paraId="001914C2"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Kaplan AM and Haenlein M (2011) The early bird catches the news: Nine things you should know about micro-blogging. </w:t>
      </w:r>
      <w:r w:rsidRPr="007069B0">
        <w:rPr>
          <w:rFonts w:ascii="Times New Roman" w:eastAsia="Times New Roman" w:hAnsi="Times New Roman" w:cs="Times New Roman"/>
          <w:i/>
          <w:color w:val="000000" w:themeColor="text1"/>
          <w:sz w:val="24"/>
          <w:szCs w:val="24"/>
        </w:rPr>
        <w:t>Business Horizons</w:t>
      </w:r>
      <w:r w:rsidRPr="007069B0">
        <w:rPr>
          <w:rFonts w:ascii="Times New Roman" w:eastAsia="Times New Roman" w:hAnsi="Times New Roman" w:cs="Times New Roman"/>
          <w:color w:val="000000" w:themeColor="text1"/>
          <w:sz w:val="24"/>
          <w:szCs w:val="24"/>
        </w:rPr>
        <w:t xml:space="preserve"> 54(2), 105-113.</w:t>
      </w:r>
    </w:p>
    <w:p w14:paraId="5D3E0A1A"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Kassens-Noor E (2012) Twitter as a teaching practice to enhance active and informal learning in higher education: The case of sustainable tweets. </w:t>
      </w:r>
      <w:r w:rsidRPr="007069B0">
        <w:rPr>
          <w:rFonts w:ascii="Times New Roman" w:eastAsia="Times New Roman" w:hAnsi="Times New Roman" w:cs="Times New Roman"/>
          <w:i/>
          <w:color w:val="000000" w:themeColor="text1"/>
          <w:sz w:val="24"/>
          <w:szCs w:val="24"/>
        </w:rPr>
        <w:t>Active Learning in Higher Education</w:t>
      </w:r>
      <w:r w:rsidRPr="007069B0">
        <w:rPr>
          <w:rFonts w:ascii="Times New Roman" w:eastAsia="Times New Roman" w:hAnsi="Times New Roman" w:cs="Times New Roman"/>
          <w:color w:val="000000" w:themeColor="text1"/>
          <w:sz w:val="24"/>
          <w:szCs w:val="24"/>
        </w:rPr>
        <w:t xml:space="preserve"> 13(1), 9-21. </w:t>
      </w:r>
    </w:p>
    <w:p w14:paraId="3016670E" w14:textId="77777777" w:rsidR="0090584E" w:rsidRPr="007069B0" w:rsidRDefault="0090584E" w:rsidP="00C51DEE">
      <w:pPr>
        <w:pStyle w:val="Normal1"/>
        <w:spacing w:line="240" w:lineRule="auto"/>
        <w:ind w:left="720" w:hanging="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lastRenderedPageBreak/>
        <w:t xml:space="preserve">Lazer D, Pentland A, Adamic L, Aral S, Barabási A-L, Brewer D, Christakis N, Contractor N, Fowler J, Gutmann M, Jebara T, King G, Macy M, Roy D and Van Alstyne M (2009) Computational social science. </w:t>
      </w:r>
      <w:r w:rsidRPr="007069B0">
        <w:rPr>
          <w:rFonts w:ascii="Times New Roman" w:eastAsia="Times New Roman" w:hAnsi="Times New Roman" w:cs="Times New Roman"/>
          <w:i/>
          <w:color w:val="000000" w:themeColor="text1"/>
          <w:sz w:val="24"/>
          <w:szCs w:val="24"/>
        </w:rPr>
        <w:t>Science</w:t>
      </w:r>
      <w:r w:rsidRPr="007069B0">
        <w:rPr>
          <w:rFonts w:ascii="Times New Roman" w:eastAsia="Times New Roman" w:hAnsi="Times New Roman" w:cs="Times New Roman"/>
          <w:color w:val="000000" w:themeColor="text1"/>
          <w:sz w:val="24"/>
          <w:szCs w:val="24"/>
        </w:rPr>
        <w:t xml:space="preserve"> 323(5915), 721-723</w:t>
      </w:r>
    </w:p>
    <w:p w14:paraId="667C62DE" w14:textId="77777777" w:rsidR="0090584E" w:rsidRPr="007069B0" w:rsidRDefault="0090584E" w:rsidP="00C51DEE">
      <w:pPr>
        <w:pStyle w:val="Normal1"/>
        <w:spacing w:line="240" w:lineRule="auto"/>
        <w:ind w:left="720" w:hanging="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Lave J and Wenger E (1991) </w:t>
      </w:r>
      <w:r w:rsidRPr="007069B0">
        <w:rPr>
          <w:rFonts w:ascii="Times New Roman" w:eastAsia="Times New Roman" w:hAnsi="Times New Roman" w:cs="Times New Roman"/>
          <w:i/>
          <w:iCs/>
          <w:color w:val="000000" w:themeColor="text1"/>
          <w:sz w:val="24"/>
          <w:szCs w:val="24"/>
        </w:rPr>
        <w:t>Situated Learning: Legitimate Peripheral Participation</w:t>
      </w:r>
      <w:r w:rsidRPr="007069B0">
        <w:rPr>
          <w:rFonts w:ascii="Times New Roman" w:eastAsia="Times New Roman" w:hAnsi="Times New Roman" w:cs="Times New Roman"/>
          <w:color w:val="000000" w:themeColor="text1"/>
          <w:sz w:val="24"/>
          <w:szCs w:val="24"/>
        </w:rPr>
        <w:t>. New York: Cambridge University Press.</w:t>
      </w:r>
    </w:p>
    <w:p w14:paraId="4CE9D63C"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Loh CS, Sheng Y and Ifenthaler D (2015) </w:t>
      </w:r>
      <w:r w:rsidRPr="007069B0">
        <w:rPr>
          <w:rFonts w:ascii="Times New Roman" w:eastAsia="Times New Roman" w:hAnsi="Times New Roman" w:cs="Times New Roman"/>
          <w:i/>
          <w:color w:val="000000" w:themeColor="text1"/>
          <w:sz w:val="24"/>
          <w:szCs w:val="24"/>
        </w:rPr>
        <w:t>Serious Games Analytics: Methodologies for Performance Measurement, Assessment, and Improvement</w:t>
      </w:r>
      <w:r w:rsidRPr="007069B0">
        <w:rPr>
          <w:rFonts w:ascii="Times New Roman" w:eastAsia="Times New Roman" w:hAnsi="Times New Roman" w:cs="Times New Roman"/>
          <w:color w:val="000000" w:themeColor="text1"/>
          <w:sz w:val="24"/>
          <w:szCs w:val="24"/>
        </w:rPr>
        <w:t>. Cham: Springer International Publishing</w:t>
      </w:r>
    </w:p>
    <w:p w14:paraId="41CC91BD" w14:textId="77777777" w:rsidR="0090584E" w:rsidRPr="007069B0" w:rsidRDefault="0090584E" w:rsidP="00C51DEE">
      <w:pPr>
        <w:pStyle w:val="Normal1"/>
        <w:spacing w:line="240" w:lineRule="auto"/>
        <w:ind w:left="720" w:hanging="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Mazza J (2014) Encouraging connectivity – the official state hashtag map. Available at: http://www.leadlearner.com/encouraging-connectivity-official-state-hashtag-map/ (accessed 26 February 2016)</w:t>
      </w:r>
    </w:p>
    <w:p w14:paraId="5FFFE69C"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hAnsi="Times New Roman" w:cs="Times New Roman"/>
          <w:color w:val="000000" w:themeColor="text1"/>
          <w:sz w:val="24"/>
          <w:szCs w:val="24"/>
        </w:rPr>
        <w:t>Mishra P (2008) Best practice v.s. PGP Available at: http://punya.educ.msu.edu/2008/04/10/best-practice-vs-pgp/ (accessed 26 February 2016)</w:t>
      </w:r>
    </w:p>
    <w:p w14:paraId="773EDE89" w14:textId="77777777" w:rsidR="0090584E" w:rsidRPr="007069B0" w:rsidRDefault="0090584E" w:rsidP="00C51DEE">
      <w:pPr>
        <w:pStyle w:val="Normal1"/>
        <w:spacing w:line="240" w:lineRule="auto"/>
        <w:ind w:left="705"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Mishra P and Koehler MJ (2006) Technological Pedagogical Content Knowledge: A framework for teacher knowledge. </w:t>
      </w:r>
      <w:r w:rsidRPr="007069B0">
        <w:rPr>
          <w:rFonts w:ascii="Times New Roman" w:eastAsia="Times New Roman" w:hAnsi="Times New Roman" w:cs="Times New Roman"/>
          <w:i/>
          <w:color w:val="000000" w:themeColor="text1"/>
          <w:sz w:val="24"/>
          <w:szCs w:val="24"/>
        </w:rPr>
        <w:t>Teachers College Record</w:t>
      </w:r>
      <w:r w:rsidRPr="007069B0">
        <w:rPr>
          <w:rFonts w:ascii="Times New Roman" w:eastAsia="Times New Roman" w:hAnsi="Times New Roman" w:cs="Times New Roman"/>
          <w:color w:val="000000" w:themeColor="text1"/>
          <w:sz w:val="24"/>
          <w:szCs w:val="24"/>
        </w:rPr>
        <w:t xml:space="preserve">, 108(6): 1017-1054. </w:t>
      </w:r>
    </w:p>
    <w:p w14:paraId="41EC353D"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National Center for Education Statistics (2014) </w:t>
      </w:r>
      <w:r w:rsidRPr="007069B0">
        <w:rPr>
          <w:rFonts w:ascii="Times New Roman" w:eastAsia="Times New Roman" w:hAnsi="Times New Roman" w:cs="Times New Roman"/>
          <w:i/>
          <w:color w:val="000000" w:themeColor="text1"/>
          <w:sz w:val="24"/>
          <w:szCs w:val="24"/>
        </w:rPr>
        <w:t>2013-2014 State Nonfiscal Public Elementary/Secondary Education Survey Data.</w:t>
      </w:r>
      <w:r w:rsidRPr="007069B0">
        <w:rPr>
          <w:rFonts w:ascii="Times New Roman" w:eastAsia="Times New Roman" w:hAnsi="Times New Roman" w:cs="Times New Roman"/>
          <w:color w:val="000000" w:themeColor="text1"/>
          <w:sz w:val="24"/>
          <w:szCs w:val="24"/>
        </w:rPr>
        <w:t xml:space="preserve"> Available at https://nces.ed.gov/ccd/pub_snf_report.asp </w:t>
      </w:r>
    </w:p>
    <w:p w14:paraId="1DC34E96"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Penuel WR and Frank KA (2016) Modes of inquiry in educational psychology and learning sciences research. In Corno L and Anderman EM (eds), </w:t>
      </w:r>
      <w:r w:rsidRPr="007069B0">
        <w:rPr>
          <w:rFonts w:ascii="Times New Roman" w:eastAsia="Times New Roman" w:hAnsi="Times New Roman" w:cs="Times New Roman"/>
          <w:i/>
          <w:color w:val="000000" w:themeColor="text1"/>
          <w:sz w:val="24"/>
          <w:szCs w:val="24"/>
        </w:rPr>
        <w:t>Handbook of Educational Psychology</w:t>
      </w:r>
      <w:r w:rsidRPr="007069B0">
        <w:rPr>
          <w:rFonts w:ascii="Times New Roman" w:eastAsia="Times New Roman" w:hAnsi="Times New Roman" w:cs="Times New Roman"/>
          <w:color w:val="000000" w:themeColor="text1"/>
          <w:sz w:val="24"/>
          <w:szCs w:val="24"/>
        </w:rPr>
        <w:t xml:space="preserve"> (3rd ed.). New York: Routledge. </w:t>
      </w:r>
    </w:p>
    <w:p w14:paraId="68AA99C5"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Snee H, Hine C, Morey Y, Roberts S and Watson H (2016) Digital methods as mainstream methodology: An introduction. In Snee H, Hine C, Morey Y, Roberts S and Watson H (eds) </w:t>
      </w:r>
      <w:r w:rsidRPr="007069B0">
        <w:rPr>
          <w:rFonts w:ascii="Times New Roman" w:eastAsia="Times New Roman" w:hAnsi="Times New Roman" w:cs="Times New Roman"/>
          <w:i/>
          <w:color w:val="000000" w:themeColor="text1"/>
          <w:sz w:val="24"/>
          <w:szCs w:val="24"/>
        </w:rPr>
        <w:t>Digital Methods for Social Science: An Interdisciplinary Guide to Research Innovation</w:t>
      </w:r>
      <w:r w:rsidRPr="007069B0">
        <w:rPr>
          <w:rFonts w:ascii="Times New Roman" w:eastAsia="Times New Roman" w:hAnsi="Times New Roman" w:cs="Times New Roman"/>
          <w:color w:val="000000" w:themeColor="text1"/>
          <w:sz w:val="24"/>
          <w:szCs w:val="24"/>
        </w:rPr>
        <w:t>. New York: Palgrave Macmillan, pp. 1-11.</w:t>
      </w:r>
    </w:p>
    <w:p w14:paraId="73DA0D21"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Spring J (2016) </w:t>
      </w:r>
      <w:r w:rsidRPr="007069B0">
        <w:rPr>
          <w:rFonts w:ascii="Times New Roman" w:eastAsia="Times New Roman" w:hAnsi="Times New Roman" w:cs="Times New Roman"/>
          <w:i/>
          <w:color w:val="000000" w:themeColor="text1"/>
          <w:sz w:val="24"/>
          <w:szCs w:val="24"/>
        </w:rPr>
        <w:t>American Education</w:t>
      </w:r>
      <w:r w:rsidRPr="007069B0">
        <w:rPr>
          <w:rFonts w:ascii="Times New Roman" w:eastAsia="Times New Roman" w:hAnsi="Times New Roman" w:cs="Times New Roman"/>
          <w:color w:val="000000" w:themeColor="text1"/>
          <w:sz w:val="24"/>
          <w:szCs w:val="24"/>
        </w:rPr>
        <w:t xml:space="preserve"> (17th ed.). New York: Routledge.</w:t>
      </w:r>
    </w:p>
    <w:p w14:paraId="0F36A0C7"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Squire K (2008) Open-ended video games: A model for developing learning for the interactive age. In Salen K (ed) </w:t>
      </w:r>
      <w:r w:rsidRPr="007069B0">
        <w:rPr>
          <w:rFonts w:ascii="Times New Roman" w:eastAsia="Times New Roman" w:hAnsi="Times New Roman" w:cs="Times New Roman"/>
          <w:i/>
          <w:color w:val="000000" w:themeColor="text1"/>
          <w:sz w:val="24"/>
          <w:szCs w:val="24"/>
        </w:rPr>
        <w:t>The Ecology of Games: Connecting Youth, Games, and Learning</w:t>
      </w:r>
      <w:r w:rsidRPr="007069B0">
        <w:rPr>
          <w:rFonts w:ascii="Times New Roman" w:eastAsia="Times New Roman" w:hAnsi="Times New Roman" w:cs="Times New Roman"/>
          <w:color w:val="000000" w:themeColor="text1"/>
          <w:sz w:val="24"/>
          <w:szCs w:val="24"/>
        </w:rPr>
        <w:t xml:space="preserve"> Cambridge: The MIT Press, pp.167-198.</w:t>
      </w:r>
    </w:p>
    <w:p w14:paraId="3DC2BA73"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Steinkuehler C and Duncan S (2008) Scientific habits of mind in virtual worlds. </w:t>
      </w:r>
      <w:r w:rsidRPr="007069B0">
        <w:rPr>
          <w:rFonts w:ascii="Times New Roman" w:eastAsia="Times New Roman" w:hAnsi="Times New Roman" w:cs="Times New Roman"/>
          <w:i/>
          <w:color w:val="000000" w:themeColor="text1"/>
          <w:sz w:val="24"/>
          <w:szCs w:val="24"/>
        </w:rPr>
        <w:t>Journal of</w:t>
      </w:r>
      <w:r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i/>
          <w:color w:val="000000" w:themeColor="text1"/>
          <w:sz w:val="24"/>
          <w:szCs w:val="24"/>
        </w:rPr>
        <w:t>Science Education and Technology</w:t>
      </w:r>
      <w:r w:rsidRPr="007069B0">
        <w:rPr>
          <w:rFonts w:ascii="Times New Roman" w:eastAsia="Times New Roman" w:hAnsi="Times New Roman" w:cs="Times New Roman"/>
          <w:color w:val="000000" w:themeColor="text1"/>
          <w:sz w:val="24"/>
          <w:szCs w:val="24"/>
        </w:rPr>
        <w:t xml:space="preserve"> 17(6): 530-543.</w:t>
      </w:r>
    </w:p>
    <w:p w14:paraId="7277A48B"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Steinkuehler C and Squire K (2014) Videogames and learning. In Sawyer RK (ed), </w:t>
      </w:r>
      <w:r w:rsidRPr="007069B0">
        <w:rPr>
          <w:rFonts w:ascii="Times New Roman" w:eastAsia="Times New Roman" w:hAnsi="Times New Roman" w:cs="Times New Roman"/>
          <w:i/>
          <w:color w:val="000000" w:themeColor="text1"/>
          <w:sz w:val="24"/>
          <w:szCs w:val="24"/>
        </w:rPr>
        <w:t>The</w:t>
      </w:r>
      <w:r w:rsidRPr="007069B0">
        <w:rPr>
          <w:rFonts w:ascii="Times New Roman" w:eastAsia="Times New Roman" w:hAnsi="Times New Roman" w:cs="Times New Roman"/>
          <w:color w:val="000000" w:themeColor="text1"/>
          <w:sz w:val="24"/>
          <w:szCs w:val="24"/>
        </w:rPr>
        <w:t xml:space="preserve"> </w:t>
      </w:r>
      <w:r w:rsidRPr="007069B0">
        <w:rPr>
          <w:rFonts w:ascii="Times New Roman" w:eastAsia="Times New Roman" w:hAnsi="Times New Roman" w:cs="Times New Roman"/>
          <w:i/>
          <w:color w:val="000000" w:themeColor="text1"/>
          <w:sz w:val="24"/>
          <w:szCs w:val="24"/>
        </w:rPr>
        <w:t>Cambridge handbook of the learning sciences</w:t>
      </w:r>
      <w:r w:rsidRPr="007069B0">
        <w:rPr>
          <w:rFonts w:ascii="Times New Roman" w:eastAsia="Times New Roman" w:hAnsi="Times New Roman" w:cs="Times New Roman"/>
          <w:color w:val="000000" w:themeColor="text1"/>
          <w:sz w:val="24"/>
          <w:szCs w:val="24"/>
        </w:rPr>
        <w:t xml:space="preserve"> (2nd ed). New York: Cambridge University Press, pp. 377-394.</w:t>
      </w:r>
    </w:p>
    <w:p w14:paraId="72F04F5F" w14:textId="77777777" w:rsidR="0090584E" w:rsidRPr="007069B0" w:rsidRDefault="0090584E"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Sysomos (2014) </w:t>
      </w:r>
      <w:r w:rsidRPr="007069B0">
        <w:rPr>
          <w:rFonts w:ascii="Times New Roman" w:eastAsia="Times New Roman" w:hAnsi="Times New Roman" w:cs="Times New Roman"/>
          <w:i/>
          <w:color w:val="000000" w:themeColor="text1"/>
          <w:sz w:val="24"/>
          <w:szCs w:val="24"/>
        </w:rPr>
        <w:t>Inside Twitter: An In-Depth Look Inside the Twitter World.</w:t>
      </w:r>
      <w:r w:rsidRPr="007069B0">
        <w:rPr>
          <w:rFonts w:ascii="Times New Roman" w:eastAsia="Times New Roman" w:hAnsi="Times New Roman" w:cs="Times New Roman"/>
          <w:color w:val="000000" w:themeColor="text1"/>
          <w:sz w:val="24"/>
          <w:szCs w:val="24"/>
        </w:rPr>
        <w:t xml:space="preserve"> Available at http://sysomos.com/sites/default/files/Inside-Twitter-BySysomos.pdf</w:t>
      </w:r>
    </w:p>
    <w:p w14:paraId="0821D87D" w14:textId="77777777" w:rsidR="0090584E" w:rsidRPr="007069B0" w:rsidRDefault="0090584E" w:rsidP="00C51DEE">
      <w:pPr>
        <w:pStyle w:val="Normal1"/>
        <w:spacing w:line="240" w:lineRule="auto"/>
        <w:ind w:left="720" w:hanging="720"/>
        <w:rPr>
          <w:rFonts w:ascii="Times New Roman" w:eastAsia="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Veletsianos G (2012) Higher education scholars’ participation and practices on Twitter. </w:t>
      </w:r>
      <w:r w:rsidRPr="007069B0">
        <w:rPr>
          <w:rFonts w:ascii="Times New Roman" w:eastAsia="Times New Roman" w:hAnsi="Times New Roman" w:cs="Times New Roman"/>
          <w:i/>
          <w:color w:val="000000" w:themeColor="text1"/>
          <w:sz w:val="24"/>
          <w:szCs w:val="24"/>
        </w:rPr>
        <w:t>Journal of Computer Assisted Learning</w:t>
      </w:r>
      <w:r w:rsidRPr="007069B0">
        <w:rPr>
          <w:rFonts w:ascii="Times New Roman" w:eastAsia="Times New Roman" w:hAnsi="Times New Roman" w:cs="Times New Roman"/>
          <w:color w:val="000000" w:themeColor="text1"/>
          <w:sz w:val="24"/>
          <w:szCs w:val="24"/>
        </w:rPr>
        <w:t xml:space="preserve"> 28(4): 336–349. </w:t>
      </w:r>
    </w:p>
    <w:p w14:paraId="0AA264F8" w14:textId="7F6A09F5" w:rsidR="00B103C2" w:rsidRPr="007069B0" w:rsidRDefault="00B103C2" w:rsidP="00C51DEE">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hAnsi="Times New Roman" w:cs="Times New Roman"/>
          <w:color w:val="000000" w:themeColor="text1"/>
          <w:sz w:val="24"/>
          <w:szCs w:val="24"/>
        </w:rPr>
        <w:t xml:space="preserve">Vygotsky, LS (1978) </w:t>
      </w:r>
      <w:r w:rsidRPr="007069B0">
        <w:rPr>
          <w:rFonts w:ascii="Times New Roman" w:hAnsi="Times New Roman" w:cs="Times New Roman"/>
          <w:i/>
          <w:iCs/>
          <w:color w:val="000000" w:themeColor="text1"/>
          <w:sz w:val="24"/>
          <w:szCs w:val="24"/>
        </w:rPr>
        <w:t>Mind in society: The development of higher psychological processes</w:t>
      </w:r>
      <w:r w:rsidRPr="007069B0">
        <w:rPr>
          <w:rFonts w:ascii="Times New Roman" w:hAnsi="Times New Roman" w:cs="Times New Roman"/>
          <w:color w:val="000000" w:themeColor="text1"/>
          <w:sz w:val="24"/>
          <w:szCs w:val="24"/>
        </w:rPr>
        <w:t>. Cambridge: Harvard University Press.</w:t>
      </w:r>
    </w:p>
    <w:p w14:paraId="48BCC2B8" w14:textId="524B0481" w:rsidR="00AC5B70" w:rsidRPr="006C4BE3" w:rsidRDefault="0090584E" w:rsidP="006C4BE3">
      <w:pPr>
        <w:pStyle w:val="Normal1"/>
        <w:spacing w:line="240" w:lineRule="auto"/>
        <w:ind w:left="720" w:hanging="720"/>
        <w:rPr>
          <w:rFonts w:ascii="Times New Roman" w:hAnsi="Times New Roman" w:cs="Times New Roman"/>
          <w:color w:val="000000" w:themeColor="text1"/>
          <w:sz w:val="24"/>
          <w:szCs w:val="24"/>
        </w:rPr>
      </w:pPr>
      <w:r w:rsidRPr="007069B0">
        <w:rPr>
          <w:rFonts w:ascii="Times New Roman" w:eastAsia="Times New Roman" w:hAnsi="Times New Roman" w:cs="Times New Roman"/>
          <w:color w:val="000000" w:themeColor="text1"/>
          <w:sz w:val="24"/>
          <w:szCs w:val="24"/>
        </w:rPr>
        <w:t xml:space="preserve">Wenger, E (2000) Communities of practice and social learning systems. </w:t>
      </w:r>
      <w:r w:rsidRPr="007069B0">
        <w:rPr>
          <w:rFonts w:ascii="Times New Roman" w:eastAsia="Times New Roman" w:hAnsi="Times New Roman" w:cs="Times New Roman"/>
          <w:i/>
          <w:color w:val="000000" w:themeColor="text1"/>
          <w:sz w:val="24"/>
          <w:szCs w:val="24"/>
        </w:rPr>
        <w:t>Organization</w:t>
      </w:r>
      <w:r w:rsidRPr="007069B0">
        <w:rPr>
          <w:rFonts w:ascii="Times New Roman" w:eastAsia="Times New Roman" w:hAnsi="Times New Roman" w:cs="Times New Roman"/>
          <w:color w:val="000000" w:themeColor="text1"/>
          <w:sz w:val="24"/>
          <w:szCs w:val="24"/>
        </w:rPr>
        <w:t xml:space="preserve"> 7(2): 225-246.</w:t>
      </w:r>
    </w:p>
    <w:p w14:paraId="16E68F5A" w14:textId="77777777" w:rsidR="00C263E2" w:rsidRPr="007069B0" w:rsidRDefault="00C263E2" w:rsidP="00C51DEE">
      <w:pPr>
        <w:spacing w:line="240" w:lineRule="auto"/>
        <w:rPr>
          <w:rFonts w:ascii="Times New Roman" w:eastAsia="Times New Roman" w:hAnsi="Times New Roman" w:cs="Times New Roman"/>
          <w:color w:val="000000" w:themeColor="text1"/>
          <w:sz w:val="24"/>
          <w:szCs w:val="24"/>
        </w:rPr>
      </w:pPr>
    </w:p>
    <w:sectPr w:rsidR="00C263E2" w:rsidRPr="007069B0" w:rsidSect="006D1B54">
      <w:headerReference w:type="even" r:id="rId15"/>
      <w:headerReference w:type="default" r:id="rId16"/>
      <w:footerReference w:type="default" r:id="rId17"/>
      <w:head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BC379D" w14:textId="77777777" w:rsidR="008452BB" w:rsidRDefault="008452BB">
      <w:pPr>
        <w:spacing w:line="240" w:lineRule="auto"/>
      </w:pPr>
      <w:r>
        <w:separator/>
      </w:r>
    </w:p>
  </w:endnote>
  <w:endnote w:type="continuationSeparator" w:id="0">
    <w:p w14:paraId="624EF7CB" w14:textId="77777777" w:rsidR="008452BB" w:rsidRDefault="00845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Grande">
    <w:panose1 w:val="020B0600040502020204"/>
    <w:charset w:val="00"/>
    <w:family w:val="swiss"/>
    <w:pitch w:val="variable"/>
    <w:sig w:usb0="E1000AEF" w:usb1="5000A1FF" w:usb2="00000000" w:usb3="00000000" w:csb0="000001BF" w:csb1="00000000"/>
  </w:font>
  <w:font w:name="MS Mincho">
    <w:panose1 w:val="02020609040205080304"/>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58610" w14:textId="77777777" w:rsidR="007069B0" w:rsidRDefault="007069B0">
    <w:pPr>
      <w:pStyle w:val="Normal1"/>
      <w:spacing w:after="720"/>
      <w:jc w:val="right"/>
    </w:pPr>
  </w:p>
  <w:p w14:paraId="48F4DA18" w14:textId="77777777" w:rsidR="007069B0" w:rsidRDefault="007069B0">
    <w:pPr>
      <w:pStyle w:val="Normal1"/>
      <w:spacing w:after="72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182252" w14:textId="77777777" w:rsidR="008452BB" w:rsidRDefault="008452BB">
      <w:pPr>
        <w:spacing w:line="240" w:lineRule="auto"/>
      </w:pPr>
      <w:r>
        <w:separator/>
      </w:r>
    </w:p>
  </w:footnote>
  <w:footnote w:type="continuationSeparator" w:id="0">
    <w:p w14:paraId="574FC2AD" w14:textId="77777777" w:rsidR="008452BB" w:rsidRDefault="008452B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4B4E0" w14:textId="77777777" w:rsidR="007069B0" w:rsidRDefault="007069B0" w:rsidP="00E9009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5B9FF7" w14:textId="77777777" w:rsidR="007069B0" w:rsidRDefault="007069B0" w:rsidP="006D1B5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BCFAB" w14:textId="77777777" w:rsidR="007069B0" w:rsidRPr="006D1B54" w:rsidRDefault="007069B0" w:rsidP="00E90098">
    <w:pPr>
      <w:pStyle w:val="Header"/>
      <w:framePr w:wrap="around" w:vAnchor="text" w:hAnchor="margin" w:xAlign="right" w:y="1"/>
      <w:rPr>
        <w:rStyle w:val="PageNumber"/>
        <w:rFonts w:ascii="Times New Roman" w:hAnsi="Times New Roman"/>
        <w:sz w:val="24"/>
        <w:szCs w:val="24"/>
      </w:rPr>
    </w:pPr>
    <w:r w:rsidRPr="006D1B54">
      <w:rPr>
        <w:rStyle w:val="PageNumber"/>
        <w:rFonts w:ascii="Times New Roman" w:hAnsi="Times New Roman"/>
        <w:sz w:val="24"/>
        <w:szCs w:val="24"/>
      </w:rPr>
      <w:fldChar w:fldCharType="begin"/>
    </w:r>
    <w:r w:rsidRPr="006D1B54">
      <w:rPr>
        <w:rStyle w:val="PageNumber"/>
        <w:rFonts w:ascii="Times New Roman" w:hAnsi="Times New Roman"/>
        <w:sz w:val="24"/>
        <w:szCs w:val="24"/>
      </w:rPr>
      <w:instrText xml:space="preserve">PAGE  </w:instrText>
    </w:r>
    <w:r w:rsidRPr="006D1B54">
      <w:rPr>
        <w:rStyle w:val="PageNumber"/>
        <w:rFonts w:ascii="Times New Roman" w:hAnsi="Times New Roman"/>
        <w:sz w:val="24"/>
        <w:szCs w:val="24"/>
      </w:rPr>
      <w:fldChar w:fldCharType="separate"/>
    </w:r>
    <w:r w:rsidR="00332406">
      <w:rPr>
        <w:rStyle w:val="PageNumber"/>
        <w:rFonts w:ascii="Times New Roman" w:hAnsi="Times New Roman"/>
        <w:noProof/>
        <w:sz w:val="24"/>
        <w:szCs w:val="24"/>
      </w:rPr>
      <w:t>2</w:t>
    </w:r>
    <w:r w:rsidRPr="006D1B54">
      <w:rPr>
        <w:rStyle w:val="PageNumber"/>
        <w:rFonts w:ascii="Times New Roman" w:hAnsi="Times New Roman"/>
        <w:sz w:val="24"/>
        <w:szCs w:val="24"/>
      </w:rPr>
      <w:fldChar w:fldCharType="end"/>
    </w:r>
  </w:p>
  <w:p w14:paraId="2E8574BB" w14:textId="593C5C6F" w:rsidR="007069B0" w:rsidRPr="00C445D7" w:rsidRDefault="007069B0" w:rsidP="006D1B54">
    <w:pPr>
      <w:pStyle w:val="Normal1"/>
      <w:ind w:right="360"/>
      <w:rPr>
        <w:rFonts w:ascii="Times New Roman" w:hAnsi="Times New Roman"/>
      </w:rPr>
    </w:pPr>
    <w:r>
      <w:rPr>
        <w:rFonts w:ascii="Times New Roman" w:hAnsi="Times New Roman"/>
      </w:rPr>
      <w:t>STATE EDUCATIONAL TWITTER HASHTAGS AS AFFINITY SPACES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D3F78" w14:textId="77777777" w:rsidR="007069B0" w:rsidRPr="00C445D7" w:rsidRDefault="007069B0" w:rsidP="006D1B54">
    <w:pPr>
      <w:pStyle w:val="Normal1"/>
      <w:ind w:right="360"/>
      <w:rPr>
        <w:rFonts w:ascii="Times New Roman" w:hAnsi="Times New Roman"/>
      </w:rPr>
    </w:pPr>
    <w:r w:rsidRPr="006D1B54">
      <w:rPr>
        <w:rFonts w:ascii="Times New Roman" w:hAnsi="Times New Roman"/>
      </w:rPr>
      <w:t xml:space="preserve">Running head: </w:t>
    </w:r>
    <w:r>
      <w:rPr>
        <w:rFonts w:ascii="Times New Roman" w:hAnsi="Times New Roman"/>
      </w:rPr>
      <w:t>STATE EDUCATIONAL TWITTER HASHTAGS AS AFFINITY SPACES</w:t>
    </w:r>
  </w:p>
  <w:p w14:paraId="31CCE545" w14:textId="77777777" w:rsidR="007069B0" w:rsidRDefault="007069B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643CB"/>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1">
    <w:nsid w:val="0E95149A"/>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2">
    <w:nsid w:val="1AF02F12"/>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3">
    <w:nsid w:val="24144CCA"/>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4">
    <w:nsid w:val="2F644E6D"/>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5">
    <w:nsid w:val="378B0DCB"/>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6">
    <w:nsid w:val="3CCF068D"/>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7">
    <w:nsid w:val="51823836"/>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8">
    <w:nsid w:val="5AEA020A"/>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9">
    <w:nsid w:val="63AB757D"/>
    <w:multiLevelType w:val="multilevel"/>
    <w:tmpl w:val="9BBE3D54"/>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10">
    <w:nsid w:val="758407F2"/>
    <w:multiLevelType w:val="hybridMultilevel"/>
    <w:tmpl w:val="EB8C20FC"/>
    <w:lvl w:ilvl="0" w:tplc="253CE18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3"/>
  </w:num>
  <w:num w:numId="5">
    <w:abstractNumId w:val="7"/>
  </w:num>
  <w:num w:numId="6">
    <w:abstractNumId w:val="6"/>
  </w:num>
  <w:num w:numId="7">
    <w:abstractNumId w:val="1"/>
  </w:num>
  <w:num w:numId="8">
    <w:abstractNumId w:val="0"/>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81AE7"/>
    <w:rsid w:val="00000D3A"/>
    <w:rsid w:val="0000406F"/>
    <w:rsid w:val="00005ECB"/>
    <w:rsid w:val="000140B6"/>
    <w:rsid w:val="00016297"/>
    <w:rsid w:val="00016CFE"/>
    <w:rsid w:val="00021347"/>
    <w:rsid w:val="00021363"/>
    <w:rsid w:val="000221A4"/>
    <w:rsid w:val="00026AE4"/>
    <w:rsid w:val="000317AF"/>
    <w:rsid w:val="00034504"/>
    <w:rsid w:val="00034B85"/>
    <w:rsid w:val="0004014F"/>
    <w:rsid w:val="00042D87"/>
    <w:rsid w:val="00054BF3"/>
    <w:rsid w:val="0005749B"/>
    <w:rsid w:val="0006555B"/>
    <w:rsid w:val="00065697"/>
    <w:rsid w:val="0006613B"/>
    <w:rsid w:val="00070266"/>
    <w:rsid w:val="00075273"/>
    <w:rsid w:val="000767DE"/>
    <w:rsid w:val="0008056E"/>
    <w:rsid w:val="00080898"/>
    <w:rsid w:val="00083E78"/>
    <w:rsid w:val="00086F74"/>
    <w:rsid w:val="000873C3"/>
    <w:rsid w:val="00092478"/>
    <w:rsid w:val="000B757D"/>
    <w:rsid w:val="000C42ED"/>
    <w:rsid w:val="000C5AE8"/>
    <w:rsid w:val="000C5CF8"/>
    <w:rsid w:val="000C7C1A"/>
    <w:rsid w:val="000D0411"/>
    <w:rsid w:val="000D04D2"/>
    <w:rsid w:val="000D27D5"/>
    <w:rsid w:val="000D2A5A"/>
    <w:rsid w:val="000D30EC"/>
    <w:rsid w:val="000E594A"/>
    <w:rsid w:val="000F4DBA"/>
    <w:rsid w:val="001077C7"/>
    <w:rsid w:val="0011469F"/>
    <w:rsid w:val="00120583"/>
    <w:rsid w:val="0012075B"/>
    <w:rsid w:val="00121648"/>
    <w:rsid w:val="0012222E"/>
    <w:rsid w:val="0012596F"/>
    <w:rsid w:val="00133FAC"/>
    <w:rsid w:val="00134196"/>
    <w:rsid w:val="00134517"/>
    <w:rsid w:val="0013531A"/>
    <w:rsid w:val="001414B3"/>
    <w:rsid w:val="00144E4E"/>
    <w:rsid w:val="00145223"/>
    <w:rsid w:val="001452EB"/>
    <w:rsid w:val="001463BD"/>
    <w:rsid w:val="0017568E"/>
    <w:rsid w:val="001812DF"/>
    <w:rsid w:val="00181AE7"/>
    <w:rsid w:val="00183711"/>
    <w:rsid w:val="00190D62"/>
    <w:rsid w:val="001A0AA9"/>
    <w:rsid w:val="001B5652"/>
    <w:rsid w:val="001B6323"/>
    <w:rsid w:val="001D03A4"/>
    <w:rsid w:val="001D14D7"/>
    <w:rsid w:val="001D2A59"/>
    <w:rsid w:val="001D2EEC"/>
    <w:rsid w:val="001D67CB"/>
    <w:rsid w:val="001D7528"/>
    <w:rsid w:val="001D7AFC"/>
    <w:rsid w:val="001E1025"/>
    <w:rsid w:val="001E1DC9"/>
    <w:rsid w:val="001E1F7A"/>
    <w:rsid w:val="001F67A8"/>
    <w:rsid w:val="0020209E"/>
    <w:rsid w:val="00202CB1"/>
    <w:rsid w:val="00203F0D"/>
    <w:rsid w:val="00204CB1"/>
    <w:rsid w:val="002064F8"/>
    <w:rsid w:val="0020672D"/>
    <w:rsid w:val="002069D3"/>
    <w:rsid w:val="00213EFB"/>
    <w:rsid w:val="00214FB1"/>
    <w:rsid w:val="0021709E"/>
    <w:rsid w:val="00225E52"/>
    <w:rsid w:val="0023370A"/>
    <w:rsid w:val="00233AC6"/>
    <w:rsid w:val="00241426"/>
    <w:rsid w:val="00241C06"/>
    <w:rsid w:val="00251DF4"/>
    <w:rsid w:val="00251F89"/>
    <w:rsid w:val="00252340"/>
    <w:rsid w:val="00254884"/>
    <w:rsid w:val="00254C47"/>
    <w:rsid w:val="00255066"/>
    <w:rsid w:val="00255F60"/>
    <w:rsid w:val="00264428"/>
    <w:rsid w:val="00266CDE"/>
    <w:rsid w:val="00275B7A"/>
    <w:rsid w:val="00277DC2"/>
    <w:rsid w:val="00283F3A"/>
    <w:rsid w:val="00283FB1"/>
    <w:rsid w:val="002864AD"/>
    <w:rsid w:val="0029233A"/>
    <w:rsid w:val="00292971"/>
    <w:rsid w:val="002A1EF0"/>
    <w:rsid w:val="002A7B45"/>
    <w:rsid w:val="002B24E5"/>
    <w:rsid w:val="002B37CF"/>
    <w:rsid w:val="002D5853"/>
    <w:rsid w:val="002E1231"/>
    <w:rsid w:val="002E2F0D"/>
    <w:rsid w:val="002E701F"/>
    <w:rsid w:val="002F4E58"/>
    <w:rsid w:val="00300E68"/>
    <w:rsid w:val="00322E1B"/>
    <w:rsid w:val="00326310"/>
    <w:rsid w:val="00332406"/>
    <w:rsid w:val="00334B29"/>
    <w:rsid w:val="00335C26"/>
    <w:rsid w:val="00337C3F"/>
    <w:rsid w:val="00352DC7"/>
    <w:rsid w:val="00356726"/>
    <w:rsid w:val="00372720"/>
    <w:rsid w:val="003761D9"/>
    <w:rsid w:val="003762ED"/>
    <w:rsid w:val="003A1B89"/>
    <w:rsid w:val="003A5044"/>
    <w:rsid w:val="003C212F"/>
    <w:rsid w:val="003C613D"/>
    <w:rsid w:val="003C78CE"/>
    <w:rsid w:val="003D2F10"/>
    <w:rsid w:val="003D3C21"/>
    <w:rsid w:val="003D7117"/>
    <w:rsid w:val="003E09C6"/>
    <w:rsid w:val="003E3CDC"/>
    <w:rsid w:val="003F0312"/>
    <w:rsid w:val="0040130E"/>
    <w:rsid w:val="00403586"/>
    <w:rsid w:val="0041320E"/>
    <w:rsid w:val="004132C6"/>
    <w:rsid w:val="00414A47"/>
    <w:rsid w:val="00417B61"/>
    <w:rsid w:val="00421AB1"/>
    <w:rsid w:val="004220A8"/>
    <w:rsid w:val="00432130"/>
    <w:rsid w:val="00433E8A"/>
    <w:rsid w:val="0043503D"/>
    <w:rsid w:val="004442F2"/>
    <w:rsid w:val="00444D01"/>
    <w:rsid w:val="00446AB5"/>
    <w:rsid w:val="00451B6A"/>
    <w:rsid w:val="00452918"/>
    <w:rsid w:val="004668C2"/>
    <w:rsid w:val="00471E04"/>
    <w:rsid w:val="00475C2B"/>
    <w:rsid w:val="00476C5B"/>
    <w:rsid w:val="00493B9E"/>
    <w:rsid w:val="00494288"/>
    <w:rsid w:val="004A0AA3"/>
    <w:rsid w:val="004A155F"/>
    <w:rsid w:val="004A1C9C"/>
    <w:rsid w:val="004C3A69"/>
    <w:rsid w:val="004C64B4"/>
    <w:rsid w:val="004D12A8"/>
    <w:rsid w:val="004D4E84"/>
    <w:rsid w:val="004F0005"/>
    <w:rsid w:val="004F1E9D"/>
    <w:rsid w:val="004F5C70"/>
    <w:rsid w:val="00505E5A"/>
    <w:rsid w:val="00510ED9"/>
    <w:rsid w:val="00514C12"/>
    <w:rsid w:val="005151F7"/>
    <w:rsid w:val="005166F4"/>
    <w:rsid w:val="00516FC5"/>
    <w:rsid w:val="00530839"/>
    <w:rsid w:val="00533E8A"/>
    <w:rsid w:val="005347E9"/>
    <w:rsid w:val="0053688C"/>
    <w:rsid w:val="005428BC"/>
    <w:rsid w:val="00546310"/>
    <w:rsid w:val="00554FC9"/>
    <w:rsid w:val="005618D6"/>
    <w:rsid w:val="00564F2B"/>
    <w:rsid w:val="00566906"/>
    <w:rsid w:val="00577BCB"/>
    <w:rsid w:val="0058110F"/>
    <w:rsid w:val="00592F16"/>
    <w:rsid w:val="00597CB0"/>
    <w:rsid w:val="005A0600"/>
    <w:rsid w:val="005A2514"/>
    <w:rsid w:val="005A2DB2"/>
    <w:rsid w:val="005A316A"/>
    <w:rsid w:val="005A7DC6"/>
    <w:rsid w:val="005B6ACB"/>
    <w:rsid w:val="005C2781"/>
    <w:rsid w:val="005C5D76"/>
    <w:rsid w:val="005D3D61"/>
    <w:rsid w:val="005D508C"/>
    <w:rsid w:val="005E674F"/>
    <w:rsid w:val="005F5C84"/>
    <w:rsid w:val="005F7B71"/>
    <w:rsid w:val="005F7D6D"/>
    <w:rsid w:val="006021F7"/>
    <w:rsid w:val="0061206C"/>
    <w:rsid w:val="00614722"/>
    <w:rsid w:val="00616F5D"/>
    <w:rsid w:val="006210FE"/>
    <w:rsid w:val="006250E4"/>
    <w:rsid w:val="00633EB8"/>
    <w:rsid w:val="00642719"/>
    <w:rsid w:val="0064427D"/>
    <w:rsid w:val="006446B8"/>
    <w:rsid w:val="00647E4F"/>
    <w:rsid w:val="00652F19"/>
    <w:rsid w:val="00654D1C"/>
    <w:rsid w:val="00655B99"/>
    <w:rsid w:val="0066110C"/>
    <w:rsid w:val="0066178B"/>
    <w:rsid w:val="00662CF1"/>
    <w:rsid w:val="00664CE7"/>
    <w:rsid w:val="0067223A"/>
    <w:rsid w:val="00672E08"/>
    <w:rsid w:val="00673507"/>
    <w:rsid w:val="00673D2F"/>
    <w:rsid w:val="006755F6"/>
    <w:rsid w:val="00675F01"/>
    <w:rsid w:val="00680EFA"/>
    <w:rsid w:val="00682AFE"/>
    <w:rsid w:val="00684095"/>
    <w:rsid w:val="00686EDC"/>
    <w:rsid w:val="006938A6"/>
    <w:rsid w:val="0069451E"/>
    <w:rsid w:val="00696AF7"/>
    <w:rsid w:val="00697D4C"/>
    <w:rsid w:val="006A2EF0"/>
    <w:rsid w:val="006A4165"/>
    <w:rsid w:val="006A7F48"/>
    <w:rsid w:val="006B3C34"/>
    <w:rsid w:val="006B44FF"/>
    <w:rsid w:val="006B4631"/>
    <w:rsid w:val="006C4BE3"/>
    <w:rsid w:val="006D1B54"/>
    <w:rsid w:val="006D6164"/>
    <w:rsid w:val="006D6FD9"/>
    <w:rsid w:val="006E02EA"/>
    <w:rsid w:val="006E2541"/>
    <w:rsid w:val="006E3924"/>
    <w:rsid w:val="006E45B5"/>
    <w:rsid w:val="006E5696"/>
    <w:rsid w:val="006E5C57"/>
    <w:rsid w:val="006E74B8"/>
    <w:rsid w:val="006F008A"/>
    <w:rsid w:val="006F42C0"/>
    <w:rsid w:val="006F7C09"/>
    <w:rsid w:val="00701A0E"/>
    <w:rsid w:val="007044E9"/>
    <w:rsid w:val="007069B0"/>
    <w:rsid w:val="00711BB7"/>
    <w:rsid w:val="00712426"/>
    <w:rsid w:val="00717A1F"/>
    <w:rsid w:val="00721C44"/>
    <w:rsid w:val="00725D03"/>
    <w:rsid w:val="007306B3"/>
    <w:rsid w:val="007349D0"/>
    <w:rsid w:val="007425DB"/>
    <w:rsid w:val="00752162"/>
    <w:rsid w:val="007528C8"/>
    <w:rsid w:val="0076163A"/>
    <w:rsid w:val="00770A33"/>
    <w:rsid w:val="00774229"/>
    <w:rsid w:val="00774632"/>
    <w:rsid w:val="0078652C"/>
    <w:rsid w:val="007901D9"/>
    <w:rsid w:val="00791123"/>
    <w:rsid w:val="00797064"/>
    <w:rsid w:val="007A2D3E"/>
    <w:rsid w:val="007A439B"/>
    <w:rsid w:val="007A576A"/>
    <w:rsid w:val="007A7C5C"/>
    <w:rsid w:val="007B7F7A"/>
    <w:rsid w:val="007C40B8"/>
    <w:rsid w:val="007C7AFA"/>
    <w:rsid w:val="007D2FF2"/>
    <w:rsid w:val="007E1DBE"/>
    <w:rsid w:val="007E2ABA"/>
    <w:rsid w:val="007F3963"/>
    <w:rsid w:val="007F4005"/>
    <w:rsid w:val="00804A9D"/>
    <w:rsid w:val="0081184F"/>
    <w:rsid w:val="0081235D"/>
    <w:rsid w:val="00813292"/>
    <w:rsid w:val="00825329"/>
    <w:rsid w:val="00840068"/>
    <w:rsid w:val="008452BB"/>
    <w:rsid w:val="008515FD"/>
    <w:rsid w:val="0085581A"/>
    <w:rsid w:val="0085653B"/>
    <w:rsid w:val="0086011D"/>
    <w:rsid w:val="00864330"/>
    <w:rsid w:val="008666FA"/>
    <w:rsid w:val="0086748A"/>
    <w:rsid w:val="00873DAC"/>
    <w:rsid w:val="008776A8"/>
    <w:rsid w:val="00885A66"/>
    <w:rsid w:val="008879F2"/>
    <w:rsid w:val="00890FCC"/>
    <w:rsid w:val="00893294"/>
    <w:rsid w:val="008A4630"/>
    <w:rsid w:val="008B22C5"/>
    <w:rsid w:val="008B285D"/>
    <w:rsid w:val="008B2E0E"/>
    <w:rsid w:val="008B43B0"/>
    <w:rsid w:val="008B6F44"/>
    <w:rsid w:val="008C2405"/>
    <w:rsid w:val="008C41C3"/>
    <w:rsid w:val="008C4AD3"/>
    <w:rsid w:val="008C5A5B"/>
    <w:rsid w:val="008D1C29"/>
    <w:rsid w:val="008D1F55"/>
    <w:rsid w:val="008D39F2"/>
    <w:rsid w:val="008D454B"/>
    <w:rsid w:val="008E3B4C"/>
    <w:rsid w:val="008E3B53"/>
    <w:rsid w:val="0090029C"/>
    <w:rsid w:val="00904250"/>
    <w:rsid w:val="0090584E"/>
    <w:rsid w:val="00906FB8"/>
    <w:rsid w:val="00907D53"/>
    <w:rsid w:val="0091228A"/>
    <w:rsid w:val="0092508E"/>
    <w:rsid w:val="00933769"/>
    <w:rsid w:val="0093669A"/>
    <w:rsid w:val="009534B7"/>
    <w:rsid w:val="009613DA"/>
    <w:rsid w:val="00962291"/>
    <w:rsid w:val="00965006"/>
    <w:rsid w:val="00967310"/>
    <w:rsid w:val="00967B7C"/>
    <w:rsid w:val="00975379"/>
    <w:rsid w:val="009759E9"/>
    <w:rsid w:val="009800D5"/>
    <w:rsid w:val="00983B93"/>
    <w:rsid w:val="00985EC7"/>
    <w:rsid w:val="009870DE"/>
    <w:rsid w:val="0099423B"/>
    <w:rsid w:val="00994DD1"/>
    <w:rsid w:val="009C08D4"/>
    <w:rsid w:val="009C1C83"/>
    <w:rsid w:val="009D4928"/>
    <w:rsid w:val="009D5CE0"/>
    <w:rsid w:val="009E19DB"/>
    <w:rsid w:val="009E349D"/>
    <w:rsid w:val="00A04B3B"/>
    <w:rsid w:val="00A12F72"/>
    <w:rsid w:val="00A14A8C"/>
    <w:rsid w:val="00A161F1"/>
    <w:rsid w:val="00A164E4"/>
    <w:rsid w:val="00A255F3"/>
    <w:rsid w:val="00A272BD"/>
    <w:rsid w:val="00A32D3E"/>
    <w:rsid w:val="00A4172A"/>
    <w:rsid w:val="00A47270"/>
    <w:rsid w:val="00A536A3"/>
    <w:rsid w:val="00A54632"/>
    <w:rsid w:val="00A552EF"/>
    <w:rsid w:val="00A55DE0"/>
    <w:rsid w:val="00A56507"/>
    <w:rsid w:val="00A56DE8"/>
    <w:rsid w:val="00A66CE4"/>
    <w:rsid w:val="00A72FBB"/>
    <w:rsid w:val="00A7604A"/>
    <w:rsid w:val="00A81C2D"/>
    <w:rsid w:val="00A913C0"/>
    <w:rsid w:val="00A92660"/>
    <w:rsid w:val="00A94ADF"/>
    <w:rsid w:val="00AA394C"/>
    <w:rsid w:val="00AB19C2"/>
    <w:rsid w:val="00AB346F"/>
    <w:rsid w:val="00AB4126"/>
    <w:rsid w:val="00AB66B3"/>
    <w:rsid w:val="00AC1363"/>
    <w:rsid w:val="00AC2E69"/>
    <w:rsid w:val="00AC5B70"/>
    <w:rsid w:val="00AD02EF"/>
    <w:rsid w:val="00AD0F1D"/>
    <w:rsid w:val="00AD23CD"/>
    <w:rsid w:val="00AD25BC"/>
    <w:rsid w:val="00AE1083"/>
    <w:rsid w:val="00AE3E4C"/>
    <w:rsid w:val="00AE42DB"/>
    <w:rsid w:val="00AE7298"/>
    <w:rsid w:val="00AF4BE2"/>
    <w:rsid w:val="00B01A23"/>
    <w:rsid w:val="00B04AA6"/>
    <w:rsid w:val="00B103C2"/>
    <w:rsid w:val="00B1160B"/>
    <w:rsid w:val="00B340F7"/>
    <w:rsid w:val="00B35C44"/>
    <w:rsid w:val="00B35DCF"/>
    <w:rsid w:val="00B37905"/>
    <w:rsid w:val="00B5265B"/>
    <w:rsid w:val="00B538A1"/>
    <w:rsid w:val="00B55744"/>
    <w:rsid w:val="00B73374"/>
    <w:rsid w:val="00B73621"/>
    <w:rsid w:val="00B7681C"/>
    <w:rsid w:val="00B8059A"/>
    <w:rsid w:val="00BA1F1C"/>
    <w:rsid w:val="00BA57B0"/>
    <w:rsid w:val="00BA7394"/>
    <w:rsid w:val="00BB4FA0"/>
    <w:rsid w:val="00BC5B1C"/>
    <w:rsid w:val="00BD339A"/>
    <w:rsid w:val="00BD584D"/>
    <w:rsid w:val="00BD6898"/>
    <w:rsid w:val="00BE0046"/>
    <w:rsid w:val="00BE11BE"/>
    <w:rsid w:val="00BE1CF6"/>
    <w:rsid w:val="00BE2421"/>
    <w:rsid w:val="00BE57D4"/>
    <w:rsid w:val="00BE748F"/>
    <w:rsid w:val="00BF52F5"/>
    <w:rsid w:val="00BF66A4"/>
    <w:rsid w:val="00C0382A"/>
    <w:rsid w:val="00C03EBD"/>
    <w:rsid w:val="00C0643D"/>
    <w:rsid w:val="00C23910"/>
    <w:rsid w:val="00C25198"/>
    <w:rsid w:val="00C263E2"/>
    <w:rsid w:val="00C2685C"/>
    <w:rsid w:val="00C30AE0"/>
    <w:rsid w:val="00C316B0"/>
    <w:rsid w:val="00C37D76"/>
    <w:rsid w:val="00C445D7"/>
    <w:rsid w:val="00C5188C"/>
    <w:rsid w:val="00C51DEE"/>
    <w:rsid w:val="00C53BFE"/>
    <w:rsid w:val="00C5484A"/>
    <w:rsid w:val="00C54DF2"/>
    <w:rsid w:val="00C61950"/>
    <w:rsid w:val="00C704A2"/>
    <w:rsid w:val="00C7250C"/>
    <w:rsid w:val="00C76541"/>
    <w:rsid w:val="00C85974"/>
    <w:rsid w:val="00C85C0A"/>
    <w:rsid w:val="00C90D6B"/>
    <w:rsid w:val="00C93982"/>
    <w:rsid w:val="00C94501"/>
    <w:rsid w:val="00C94F3E"/>
    <w:rsid w:val="00C95493"/>
    <w:rsid w:val="00C9797E"/>
    <w:rsid w:val="00CA22E3"/>
    <w:rsid w:val="00CA4FA6"/>
    <w:rsid w:val="00CA7B80"/>
    <w:rsid w:val="00CB035B"/>
    <w:rsid w:val="00CB104B"/>
    <w:rsid w:val="00CB228B"/>
    <w:rsid w:val="00CB2F71"/>
    <w:rsid w:val="00CB7788"/>
    <w:rsid w:val="00CC4E67"/>
    <w:rsid w:val="00CE2129"/>
    <w:rsid w:val="00CE3772"/>
    <w:rsid w:val="00CE4545"/>
    <w:rsid w:val="00CE48A3"/>
    <w:rsid w:val="00CE4C0C"/>
    <w:rsid w:val="00CE4CC3"/>
    <w:rsid w:val="00CE72AB"/>
    <w:rsid w:val="00CF4105"/>
    <w:rsid w:val="00D0226E"/>
    <w:rsid w:val="00D044FB"/>
    <w:rsid w:val="00D0621B"/>
    <w:rsid w:val="00D15B73"/>
    <w:rsid w:val="00D1715C"/>
    <w:rsid w:val="00D2007B"/>
    <w:rsid w:val="00D20BD9"/>
    <w:rsid w:val="00D24A91"/>
    <w:rsid w:val="00D344CC"/>
    <w:rsid w:val="00D4197A"/>
    <w:rsid w:val="00D44E54"/>
    <w:rsid w:val="00D52E4E"/>
    <w:rsid w:val="00D56E4B"/>
    <w:rsid w:val="00D579C6"/>
    <w:rsid w:val="00D71E8E"/>
    <w:rsid w:val="00D75D5A"/>
    <w:rsid w:val="00D75D93"/>
    <w:rsid w:val="00D76219"/>
    <w:rsid w:val="00D857D6"/>
    <w:rsid w:val="00D91BFB"/>
    <w:rsid w:val="00D953E3"/>
    <w:rsid w:val="00D9586A"/>
    <w:rsid w:val="00D97332"/>
    <w:rsid w:val="00D97FFA"/>
    <w:rsid w:val="00DA1F24"/>
    <w:rsid w:val="00DA6166"/>
    <w:rsid w:val="00DB04C6"/>
    <w:rsid w:val="00DB1DF8"/>
    <w:rsid w:val="00DB4FB2"/>
    <w:rsid w:val="00DC49B7"/>
    <w:rsid w:val="00DD127C"/>
    <w:rsid w:val="00DD36C7"/>
    <w:rsid w:val="00DE042B"/>
    <w:rsid w:val="00DF631A"/>
    <w:rsid w:val="00E000E8"/>
    <w:rsid w:val="00E00639"/>
    <w:rsid w:val="00E00FDD"/>
    <w:rsid w:val="00E0107A"/>
    <w:rsid w:val="00E02FD3"/>
    <w:rsid w:val="00E04490"/>
    <w:rsid w:val="00E0681F"/>
    <w:rsid w:val="00E06C1F"/>
    <w:rsid w:val="00E120AC"/>
    <w:rsid w:val="00E14735"/>
    <w:rsid w:val="00E16999"/>
    <w:rsid w:val="00E21BBE"/>
    <w:rsid w:val="00E2737B"/>
    <w:rsid w:val="00E30B55"/>
    <w:rsid w:val="00E3363F"/>
    <w:rsid w:val="00E4392F"/>
    <w:rsid w:val="00E46FC3"/>
    <w:rsid w:val="00E54766"/>
    <w:rsid w:val="00E55DCC"/>
    <w:rsid w:val="00E563BE"/>
    <w:rsid w:val="00E57277"/>
    <w:rsid w:val="00E57DF4"/>
    <w:rsid w:val="00E57F5A"/>
    <w:rsid w:val="00E652CE"/>
    <w:rsid w:val="00E738B6"/>
    <w:rsid w:val="00E74685"/>
    <w:rsid w:val="00E75D0F"/>
    <w:rsid w:val="00E77A8F"/>
    <w:rsid w:val="00E83579"/>
    <w:rsid w:val="00E90098"/>
    <w:rsid w:val="00E92C5E"/>
    <w:rsid w:val="00E93D6C"/>
    <w:rsid w:val="00E941D7"/>
    <w:rsid w:val="00E95E39"/>
    <w:rsid w:val="00EA067D"/>
    <w:rsid w:val="00EA1574"/>
    <w:rsid w:val="00EA1E46"/>
    <w:rsid w:val="00EB0337"/>
    <w:rsid w:val="00EB1FB5"/>
    <w:rsid w:val="00EB25DA"/>
    <w:rsid w:val="00EB472E"/>
    <w:rsid w:val="00EB4E52"/>
    <w:rsid w:val="00ED0078"/>
    <w:rsid w:val="00ED3279"/>
    <w:rsid w:val="00ED3FF4"/>
    <w:rsid w:val="00ED43B7"/>
    <w:rsid w:val="00ED513C"/>
    <w:rsid w:val="00ED6117"/>
    <w:rsid w:val="00EE3EA6"/>
    <w:rsid w:val="00EF22F2"/>
    <w:rsid w:val="00EF4D10"/>
    <w:rsid w:val="00F00A11"/>
    <w:rsid w:val="00F02418"/>
    <w:rsid w:val="00F06E20"/>
    <w:rsid w:val="00F103DC"/>
    <w:rsid w:val="00F178A5"/>
    <w:rsid w:val="00F244E4"/>
    <w:rsid w:val="00F26182"/>
    <w:rsid w:val="00F26448"/>
    <w:rsid w:val="00F324BD"/>
    <w:rsid w:val="00F32CBB"/>
    <w:rsid w:val="00F32EF1"/>
    <w:rsid w:val="00F47A4C"/>
    <w:rsid w:val="00F506BF"/>
    <w:rsid w:val="00F55BBC"/>
    <w:rsid w:val="00F6034D"/>
    <w:rsid w:val="00F64D81"/>
    <w:rsid w:val="00F71067"/>
    <w:rsid w:val="00F74D74"/>
    <w:rsid w:val="00F755D8"/>
    <w:rsid w:val="00F80B53"/>
    <w:rsid w:val="00F8131E"/>
    <w:rsid w:val="00F82CE2"/>
    <w:rsid w:val="00F91083"/>
    <w:rsid w:val="00FB24D8"/>
    <w:rsid w:val="00FB29A1"/>
    <w:rsid w:val="00FB333D"/>
    <w:rsid w:val="00FC3D95"/>
    <w:rsid w:val="00FC73F9"/>
    <w:rsid w:val="00FD5ED2"/>
    <w:rsid w:val="00FE7F75"/>
    <w:rsid w:val="00FF4CBB"/>
    <w:rsid w:val="00FF4D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4CF1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i/>
      <w:color w:val="666666"/>
      <w:sz w:val="30"/>
      <w:szCs w:val="30"/>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tcBorders>
          <w:left w:val="nil"/>
          <w:right w:val="nil"/>
          <w:insideH w:val="nil"/>
          <w:insideV w:val="nil"/>
        </w:tcBorders>
        <w:shd w:val="clear" w:color="auto" w:fill="C0C0C0"/>
        <w:tcMar>
          <w:top w:w="0" w:type="nil"/>
          <w:left w:w="115" w:type="dxa"/>
          <w:bottom w:w="0" w:type="nil"/>
          <w:right w:w="115" w:type="dxa"/>
        </w:tcMar>
      </w:tcPr>
    </w:tblStylePr>
    <w:tblStylePr w:type="band1Horz">
      <w:tblPr/>
      <w:tcPr>
        <w:tcBorders>
          <w:left w:val="nil"/>
          <w:right w:val="nil"/>
          <w:insideH w:val="nil"/>
          <w:insideV w:val="nil"/>
        </w:tcBorders>
        <w:shd w:val="clear" w:color="auto" w:fill="C0C0C0"/>
        <w:tcMar>
          <w:top w:w="0" w:type="nil"/>
          <w:left w:w="115" w:type="dxa"/>
          <w:bottom w:w="0" w:type="nil"/>
          <w:right w:w="115" w:type="dxa"/>
        </w:tcMar>
      </w:tcPr>
    </w:tblStylePr>
  </w:style>
  <w:style w:type="table" w:customStyle="1" w:styleId="a1">
    <w:basedOn w:val="TableNormal"/>
    <w:pPr>
      <w:spacing w:line="240" w:lineRule="auto"/>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tcBorders>
          <w:left w:val="nil"/>
          <w:right w:val="nil"/>
          <w:insideH w:val="nil"/>
          <w:insideV w:val="nil"/>
        </w:tcBorders>
        <w:shd w:val="clear" w:color="auto" w:fill="C0C0C0"/>
        <w:tcMar>
          <w:top w:w="0" w:type="nil"/>
          <w:left w:w="115" w:type="dxa"/>
          <w:bottom w:w="0" w:type="nil"/>
          <w:right w:w="115" w:type="dxa"/>
        </w:tcMar>
      </w:tcPr>
    </w:tblStylePr>
    <w:tblStylePr w:type="band1Horz">
      <w:tblPr/>
      <w:tcPr>
        <w:tcBorders>
          <w:left w:val="nil"/>
          <w:right w:val="nil"/>
          <w:insideH w:val="nil"/>
          <w:insideV w:val="nil"/>
        </w:tcBorders>
        <w:shd w:val="clear" w:color="auto" w:fill="C0C0C0"/>
        <w:tcMar>
          <w:top w:w="0" w:type="nil"/>
          <w:left w:w="115" w:type="dxa"/>
          <w:bottom w:w="0" w:type="nil"/>
          <w:right w:w="115" w:type="dxa"/>
        </w:tcMar>
      </w:tcPr>
    </w:tblStylePr>
  </w:style>
  <w:style w:type="table" w:customStyle="1" w:styleId="a2">
    <w:basedOn w:val="TableNormal"/>
    <w:pPr>
      <w:spacing w:line="240" w:lineRule="auto"/>
    </w:p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tcBorders>
          <w:left w:val="nil"/>
          <w:right w:val="nil"/>
          <w:insideH w:val="nil"/>
          <w:insideV w:val="nil"/>
        </w:tcBorders>
        <w:shd w:val="clear" w:color="auto" w:fill="C0C0C0"/>
        <w:tcMar>
          <w:top w:w="0" w:type="nil"/>
          <w:left w:w="115" w:type="dxa"/>
          <w:bottom w:w="0" w:type="nil"/>
          <w:right w:w="115" w:type="dxa"/>
        </w:tcMar>
      </w:tcPr>
    </w:tblStylePr>
    <w:tblStylePr w:type="band1Horz">
      <w:tblPr/>
      <w:tcPr>
        <w:tcBorders>
          <w:left w:val="nil"/>
          <w:right w:val="nil"/>
          <w:insideH w:val="nil"/>
          <w:insideV w:val="nil"/>
        </w:tcBorders>
        <w:shd w:val="clear" w:color="auto" w:fill="C0C0C0"/>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7C7A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7AFA"/>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E2541"/>
    <w:rPr>
      <w:b/>
      <w:bCs/>
      <w:sz w:val="20"/>
      <w:szCs w:val="20"/>
    </w:rPr>
  </w:style>
  <w:style w:type="character" w:customStyle="1" w:styleId="CommentSubjectChar">
    <w:name w:val="Comment Subject Char"/>
    <w:basedOn w:val="CommentTextChar"/>
    <w:link w:val="CommentSubject"/>
    <w:uiPriority w:val="99"/>
    <w:semiHidden/>
    <w:rsid w:val="006E2541"/>
    <w:rPr>
      <w:b/>
      <w:bCs/>
      <w:sz w:val="20"/>
      <w:szCs w:val="20"/>
    </w:rPr>
  </w:style>
  <w:style w:type="paragraph" w:styleId="Header">
    <w:name w:val="header"/>
    <w:basedOn w:val="Normal"/>
    <w:link w:val="HeaderChar"/>
    <w:uiPriority w:val="99"/>
    <w:unhideWhenUsed/>
    <w:rsid w:val="00C445D7"/>
    <w:pPr>
      <w:tabs>
        <w:tab w:val="center" w:pos="4320"/>
        <w:tab w:val="right" w:pos="8640"/>
      </w:tabs>
      <w:spacing w:line="240" w:lineRule="auto"/>
    </w:pPr>
  </w:style>
  <w:style w:type="character" w:customStyle="1" w:styleId="HeaderChar">
    <w:name w:val="Header Char"/>
    <w:basedOn w:val="DefaultParagraphFont"/>
    <w:link w:val="Header"/>
    <w:uiPriority w:val="99"/>
    <w:rsid w:val="00C445D7"/>
  </w:style>
  <w:style w:type="paragraph" w:styleId="Footer">
    <w:name w:val="footer"/>
    <w:basedOn w:val="Normal"/>
    <w:link w:val="FooterChar"/>
    <w:uiPriority w:val="99"/>
    <w:unhideWhenUsed/>
    <w:rsid w:val="00C445D7"/>
    <w:pPr>
      <w:tabs>
        <w:tab w:val="center" w:pos="4320"/>
        <w:tab w:val="right" w:pos="8640"/>
      </w:tabs>
      <w:spacing w:line="240" w:lineRule="auto"/>
    </w:pPr>
  </w:style>
  <w:style w:type="character" w:customStyle="1" w:styleId="FooterChar">
    <w:name w:val="Footer Char"/>
    <w:basedOn w:val="DefaultParagraphFont"/>
    <w:link w:val="Footer"/>
    <w:uiPriority w:val="99"/>
    <w:rsid w:val="00C445D7"/>
  </w:style>
  <w:style w:type="character" w:styleId="PageNumber">
    <w:name w:val="page number"/>
    <w:basedOn w:val="DefaultParagraphFont"/>
    <w:uiPriority w:val="99"/>
    <w:semiHidden/>
    <w:unhideWhenUsed/>
    <w:rsid w:val="006D1B54"/>
  </w:style>
  <w:style w:type="table" w:styleId="TableGrid">
    <w:name w:val="Table Grid"/>
    <w:basedOn w:val="TableNormal"/>
    <w:uiPriority w:val="59"/>
    <w:rsid w:val="00864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92478"/>
    <w:rPr>
      <w:color w:val="0000FF" w:themeColor="hyperlink"/>
      <w:u w:val="single"/>
    </w:rPr>
  </w:style>
  <w:style w:type="paragraph" w:customStyle="1" w:styleId="Normal2">
    <w:name w:val="Normal2"/>
    <w:rsid w:val="004F0005"/>
  </w:style>
  <w:style w:type="paragraph" w:customStyle="1" w:styleId="Normal20">
    <w:name w:val="Normal2"/>
    <w:rsid w:val="0090584E"/>
  </w:style>
  <w:style w:type="paragraph" w:styleId="Revision">
    <w:name w:val="Revision"/>
    <w:hidden/>
    <w:uiPriority w:val="99"/>
    <w:semiHidden/>
    <w:rsid w:val="0090425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043949">
      <w:bodyDiv w:val="1"/>
      <w:marLeft w:val="0"/>
      <w:marRight w:val="0"/>
      <w:marTop w:val="0"/>
      <w:marBottom w:val="0"/>
      <w:divBdr>
        <w:top w:val="none" w:sz="0" w:space="0" w:color="auto"/>
        <w:left w:val="none" w:sz="0" w:space="0" w:color="auto"/>
        <w:bottom w:val="none" w:sz="0" w:space="0" w:color="auto"/>
        <w:right w:val="none" w:sz="0" w:space="0" w:color="auto"/>
      </w:divBdr>
    </w:div>
    <w:div w:id="890311614">
      <w:bodyDiv w:val="1"/>
      <w:marLeft w:val="0"/>
      <w:marRight w:val="0"/>
      <w:marTop w:val="0"/>
      <w:marBottom w:val="0"/>
      <w:divBdr>
        <w:top w:val="none" w:sz="0" w:space="0" w:color="auto"/>
        <w:left w:val="none" w:sz="0" w:space="0" w:color="auto"/>
        <w:bottom w:val="none" w:sz="0" w:space="0" w:color="auto"/>
        <w:right w:val="none" w:sz="0" w:space="0" w:color="auto"/>
      </w:divBdr>
    </w:div>
    <w:div w:id="996616785">
      <w:bodyDiv w:val="1"/>
      <w:marLeft w:val="0"/>
      <w:marRight w:val="0"/>
      <w:marTop w:val="0"/>
      <w:marBottom w:val="0"/>
      <w:divBdr>
        <w:top w:val="none" w:sz="0" w:space="0" w:color="auto"/>
        <w:left w:val="none" w:sz="0" w:space="0" w:color="auto"/>
        <w:bottom w:val="none" w:sz="0" w:space="0" w:color="auto"/>
        <w:right w:val="none" w:sz="0" w:space="0" w:color="auto"/>
      </w:divBdr>
    </w:div>
    <w:div w:id="1040861020">
      <w:bodyDiv w:val="1"/>
      <w:marLeft w:val="0"/>
      <w:marRight w:val="0"/>
      <w:marTop w:val="0"/>
      <w:marBottom w:val="0"/>
      <w:divBdr>
        <w:top w:val="none" w:sz="0" w:space="0" w:color="auto"/>
        <w:left w:val="none" w:sz="0" w:space="0" w:color="auto"/>
        <w:bottom w:val="none" w:sz="0" w:space="0" w:color="auto"/>
        <w:right w:val="none" w:sz="0" w:space="0" w:color="auto"/>
      </w:divBdr>
    </w:div>
    <w:div w:id="1520120412">
      <w:bodyDiv w:val="1"/>
      <w:marLeft w:val="0"/>
      <w:marRight w:val="0"/>
      <w:marTop w:val="0"/>
      <w:marBottom w:val="0"/>
      <w:divBdr>
        <w:top w:val="none" w:sz="0" w:space="0" w:color="auto"/>
        <w:left w:val="none" w:sz="0" w:space="0" w:color="auto"/>
        <w:bottom w:val="none" w:sz="0" w:space="0" w:color="auto"/>
        <w:right w:val="none" w:sz="0" w:space="0" w:color="auto"/>
      </w:divBdr>
    </w:div>
    <w:div w:id="1611012553">
      <w:bodyDiv w:val="1"/>
      <w:marLeft w:val="0"/>
      <w:marRight w:val="0"/>
      <w:marTop w:val="0"/>
      <w:marBottom w:val="0"/>
      <w:divBdr>
        <w:top w:val="none" w:sz="0" w:space="0" w:color="auto"/>
        <w:left w:val="none" w:sz="0" w:space="0" w:color="auto"/>
        <w:bottom w:val="none" w:sz="0" w:space="0" w:color="auto"/>
        <w:right w:val="none" w:sz="0" w:space="0" w:color="auto"/>
      </w:divBdr>
    </w:div>
    <w:div w:id="1667517888">
      <w:bodyDiv w:val="1"/>
      <w:marLeft w:val="0"/>
      <w:marRight w:val="0"/>
      <w:marTop w:val="0"/>
      <w:marBottom w:val="0"/>
      <w:divBdr>
        <w:top w:val="none" w:sz="0" w:space="0" w:color="auto"/>
        <w:left w:val="none" w:sz="0" w:space="0" w:color="auto"/>
        <w:bottom w:val="none" w:sz="0" w:space="0" w:color="auto"/>
        <w:right w:val="none" w:sz="0" w:space="0" w:color="auto"/>
      </w:divBdr>
    </w:div>
    <w:div w:id="183810601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rosen@m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C554F-96DB-1D4C-903A-58BF2C04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7367</Words>
  <Characters>41994</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49263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Rosenberg</cp:lastModifiedBy>
  <cp:revision>12</cp:revision>
  <cp:lastPrinted>2018-01-12T20:08:00Z</cp:lastPrinted>
  <dcterms:created xsi:type="dcterms:W3CDTF">2018-01-12T20:08:00Z</dcterms:created>
  <dcterms:modified xsi:type="dcterms:W3CDTF">2018-01-12T20:11:00Z</dcterms:modified>
</cp:coreProperties>
</file>