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B57"/>
          <w:sz w:val="44"/>
          <w:szCs w:val="44"/>
        </w:rPr>
        <w:t xml:space="preserve">Robust Exoplanet Transit Detection in TESS Data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A Comparative Study of Conventional and Gaussian-Process Detrending, Validated Through Real Data and Controlled Signal Injection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September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TESS Sectors 1–105 · SPOC 2-minute cadence photometry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Abstract</w:t>
      </w:r>
    </w:p>
    <w:p>
      <w:pPr>
        <w:spacing w:after="200"/>
        <w:jc w:val="both"/>
      </w:pPr>
      <w:r>
        <w:t xml:space="preserve">This report presents an end-to-end transit-detection pipeline built and validated on real TESS photometry, comparing conventional sliding-window detrending (biweight filtering) against Gaussian-Process (GP) detrending with a quasi-periodic rotation kernel. The pipeline was validated against WASP-18 b, a well-characterized hot Jupiter, recovering its published 0.94145252-day orbital period to 0.0028% accuracy via a fully blind Box Least Squares (BLS) search, with a signal-to-noise ratio exceeding 1000. The same pipeline was then applied to Pi Mensae c, a shallow (≈230 ppm) transiting super-Earth, where neither detrending method produced a statistically trustworthy detection using standard search methods — a result consistent with the planet's real discovery history, which relied on radial-velocity data rather than photometry alone.</w:t>
      </w:r>
    </w:p>
    <w:p>
      <w:pPr>
        <w:spacing w:after="200"/>
        <w:jc w:val="both"/>
      </w:pPr>
      <w:r>
        <w:t xml:space="preserve">The central finding of this study emerged from a controlled injection-recovery experiment: although GP detrending achieved a lower out-of-transit photometric scatter than the conventional method in every test (e.g. 152 ppm vs. 213 ppm for Pi Mensae), this did not translate into better transit-recovery performance. Across a grid of 60 injected synthetic transits spanning 100–2000 ppm in depth, the conventional method reached 100% recovery by 700 ppm, while the GP method plateaued near 40% recovery even at 2000 ppm — a depth that should be trivially detectable. Diagnostic analysis traced this to a period-dependent harmonic-locking interaction between the GP-flattened residuals and the BLS search algorithm at specific periods, independent of injected signal strength. This result was independently reproduced on a second machine, strengthening confidence that the effect is real rather than a computational artifact, while also revealing that GP-based detrending carries non-trivial run-to-run non-determinism from its numerical optimizer — a methodological caveat conventional filtering does not share.</w:t>
      </w: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200"/>
        <w:jc w:val="both"/>
      </w:pPr>
      <w:r>
        <w:t xml:space="preserve">The Transiting Exoplanet Survey Satellite (TESS) has produced continuous, high-precision photometry for the large majority of bright, nearby stars, enabling the detection of planetary transits as shallow as a few hundred parts per million. The central obstacle to recovering such signals is not instrumental noise alone, but intrinsic stellar variability — starspot rotation, pulsation, and granulation — which can dwarf a small planet's transit depth and must be removed ("detrended") before any transit search is meaningful.</w:t>
      </w:r>
    </w:p>
    <w:p>
      <w:pPr>
        <w:spacing w:after="200"/>
        <w:jc w:val="both"/>
      </w:pPr>
      <w:r>
        <w:t xml:space="preserve">Two broad families of detrending method are used in the literature. Conventional methods fit and subtract a smooth trend using a sliding window filter (e.g. Savitzky-Golay or biweight regression), which is fast and simple but is a purely local, atheoretical description of the star's behavior. Gaussian Process (GP) regression instead models stellar variability as a draw from a smooth, structured stochastic process with a physically-motivated covariance kernel (e.g. a quasi-periodic rotation kernel), offering a statistically principled description at substantially higher computational cost.</w:t>
      </w:r>
    </w:p>
    <w:p>
      <w:pPr>
        <w:spacing w:after="200"/>
        <w:jc w:val="both"/>
      </w:pPr>
      <w:r>
        <w:t xml:space="preserve">This project set out to answer a specific, practical question: for real TESS data, does the added complexity of GP detrending translate into a measurable improvement in actual transit-recovery sensitivity, and if so, under what conditions? Rather than comparing the two methods on residual noise alone — a common but incomplete metric — this study designed a controlled injection-recovery experiment to measure what actually matters: whether a transit of known depth and period can be correctly recovered by a downstream search algorithm.</w:t>
      </w:r>
    </w:p>
    <w:p>
      <w:pPr>
        <w:pStyle w:val="Heading1"/>
        <w:spacing w:after="160" w:before="360"/>
      </w:pPr>
      <w:r>
        <w:t xml:space="preserve">2. Data</w:t>
      </w:r>
    </w:p>
    <w:p>
      <w:pPr>
        <w:pStyle w:val="Heading2"/>
        <w:spacing w:after="120" w:before="280"/>
      </w:pPr>
      <w:r>
        <w:t xml:space="preserve">2.1 Target selection</w:t>
      </w:r>
    </w:p>
    <w:p>
      <w:pPr>
        <w:spacing w:after="200"/>
        <w:jc w:val="both"/>
      </w:pPr>
      <w:r>
        <w:t xml:space="preserve">Two real TESS targets were selected to represent opposite ends of the detection-difficulty spectrum: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WASP-18 b — a hot Jupiter with an orbital period of 0.94145252 days and a transit depth near 1%, used as a validation case with an essentially unambiguous, high-SNR signal.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Pi Mensae c — a transiting super-Earth with an orbital period of approximately 6.25 days (Huang et al. 2018) and an estimated transit depth of only ~230 ppm (from a published radius of 1.83 R⊕ and stellar radius ~1.1 R☉), used as the genuinely difficult real-world test case.</w:t>
      </w:r>
    </w:p>
    <w:p>
      <w:pPr>
        <w:pStyle w:val="Heading2"/>
        <w:spacing w:after="120" w:before="280"/>
      </w:pPr>
      <w:r>
        <w:t xml:space="preserve">2.2 Acquisition</w:t>
      </w:r>
    </w:p>
    <w:p>
      <w:pPr>
        <w:spacing w:after="200"/>
        <w:jc w:val="both"/>
      </w:pPr>
      <w:r>
        <w:t xml:space="preserve">Light curves were retrieved directly from the Mikulski Archive for Space Telescopes (MAST) using the lightkurve package, restricted to SPOC-pipeline 2-minute cadence products. Six sectors were downloaded per target: WASP-18 b's data span an unusually long 7-year baseline (Sectors 2, 3, 29, 30, 69, 96) due to repeated TESS revisits, yielding 92,278 photometric points; Pi Mensae c's six sectors span approximately one year (Sectors 1, 4, 8, 11–13), yielding 95,291 points. Both datasets were quality-masked using SPOC's default flags and passed a manual data-integrity check (no missing values, strictly time-ordered, flux normalized to unity as expected).</w:t>
      </w:r>
    </w:p>
    <w:p>
      <w:pPr>
        <w:pStyle w:val="Heading1"/>
        <w:spacing w:after="160" w:before="360"/>
      </w:pPr>
      <w:r>
        <w:t xml:space="preserve">3. Methods</w:t>
      </w:r>
    </w:p>
    <w:p>
      <w:pPr>
        <w:pStyle w:val="Heading2"/>
        <w:spacing w:after="120" w:before="280"/>
      </w:pPr>
      <w:r>
        <w:t xml:space="preserve">3.1 Outlier removal</w:t>
      </w:r>
    </w:p>
    <w:p>
      <w:pPr>
        <w:spacing w:after="200"/>
        <w:jc w:val="both"/>
      </w:pPr>
      <w:r>
        <w:t xml:space="preserve">Prior to any detrending, both light curves were passed through wotan's slide_clip routine (a sliding 1-day window, 5-sigma threshold, MAD-based), removing 167 points from WASP-18 b and 21 points from Pi Mensae c — the latter corresponding to two large flare-like events reaching amplitudes of ~1.3%, visible directly in the raw light curve.</w:t>
      </w:r>
    </w:p>
    <w:p>
      <w:pPr>
        <w:pStyle w:val="Heading2"/>
        <w:spacing w:after="120" w:before="280"/>
      </w:pPr>
      <w:r>
        <w:t xml:space="preserve">3.2 Conventional detrending</w:t>
      </w:r>
    </w:p>
    <w:p>
      <w:pPr>
        <w:spacing w:after="200"/>
        <w:jc w:val="both"/>
      </w:pPr>
      <w:r>
        <w:t xml:space="preserve">A biweight sliding-window filter (wotan, window length 0.5 days) was fit to each light curve. For WASP-18 b, an in-transit mask was constructed directly from the data using a robust-statistics threshold (points more than 4 median-absolute-deviations below the local median, dilated by ±5 cadences) — avoiding any dependence on an externally supplied ephemeris. This mask flagged 9.2% of points as in-transit, closely matching WASP-18 b's known transit duty cycle of 9.7% (a 2.2-hour transit recurring every 22.6 hours), which served as an independent sanity check on the masking approach. No equivalent mask could be built for Pi Mensae c, since its ~230 ppm transit is far too shallow to distinguish from noise by simple thresholding — its detrending was therefore run blind, without masking, mirroring a genuine discovery scenario.</w:t>
      </w:r>
    </w:p>
    <w:p>
      <w:pPr>
        <w:pStyle w:val="Heading2"/>
        <w:spacing w:after="120" w:before="280"/>
      </w:pPr>
      <w:r>
        <w:t xml:space="preserve">3.3 Gaussian Process detrending</w:t>
      </w:r>
    </w:p>
    <w:p>
      <w:pPr>
        <w:spacing w:after="200"/>
        <w:jc w:val="both"/>
      </w:pPr>
      <w:r>
        <w:t xml:space="preserve">Stellar variability was alternatively modeled with a Gaussian Process using celerite2's RotationTerm kernel — a quasi-periodic kernel purpose-built for starspot-modulation signals, parameterized by an amplitude, primary period, and two quality factors describing the periodic and non-periodic covariance components. Hyperparameters (including an additional white-noise jitter term) were optimized by maximum likelihood using L-BFGS-B, with the rotation period seeded from a preliminary Lomb-Scargle periodogram of the out-of-transit data. The same in-transit masking scheme as the conventional method was applied for WASP-18 b. Once fit, the GP's conditional mean was evaluated across the full time series — including masked, in-transit points — to produce a continuous trend estimate, which was then subtracted from the raw flux.</w:t>
      </w:r>
    </w:p>
    <w:p>
      <w:pPr>
        <w:pStyle w:val="Heading2"/>
        <w:spacing w:after="120" w:before="280"/>
      </w:pPr>
      <w:r>
        <w:t xml:space="preserve">3.4 Transit search</w:t>
      </w:r>
    </w:p>
    <w:p>
      <w:pPr>
        <w:spacing w:after="200"/>
        <w:jc w:val="both"/>
      </w:pPr>
      <w:r>
        <w:t xml:space="preserve">Two independent period-search algorithms were used. Box Least Squares (BLS, via astropy.timeseries.BoxLeastSquares) was used as the primary, fast search method across a fixed, manually-sized log-spaced period grid (0.4–15 days). A naive, baseline-driven period grid was found to be computationally intractable for WASP-18 b's combination of sub-day period and 7-year baseline (grid generation exceeded available memory), so a fixed grid size was used throughout for consistency and tractability. Transit Least Squares (TLS, via the transitleastsquares package) was additionally run on Pi Mensae c as a more sensitive alternative: TLS fits a full physical transit shape rather than a box function and reports a properly-normalized Signal Detection Efficiency (SDE) statistic designed to avoid the period-dependent bias inherent to raw BLS power.</w:t>
      </w:r>
    </w:p>
    <w:p>
      <w:pPr>
        <w:pStyle w:val="Heading2"/>
        <w:spacing w:after="120" w:before="280"/>
      </w:pPr>
      <w:r>
        <w:t xml:space="preserve">3.5 Injection-recovery design</w:t>
      </w:r>
    </w:p>
    <w:p>
      <w:pPr>
        <w:spacing w:after="200"/>
        <w:jc w:val="both"/>
      </w:pPr>
      <w:r>
        <w:t xml:space="preserve">To measure actual detection sensitivity rather than proxy noise metrics, synthetic transits were injected into Pi Mensae c's real, unmodified raw light curve using batman's Mandel &amp; Agol transit model (quadratic limb darkening, fixed geometry of a/R★ = 15, i = 89°). A grid of 6 target depths (100, 200, 400, 700, 1200, 2000 ppm) was crossed with 5 periods (1.7, 2.9, 4.3, 6.9, 8.5 days, chosen to avoid the systematic periods identified in Section 4.2) and a randomized injection phase, for 30 depth–period combinations. Each combination was processed through both detrending methods (without masking the injected signal, again mirroring a real blind search) followed by a BLS search, for 60 total pipeline runs. A trial was scored as recovered if the search's single best-fit period matched the injected period to within 1% — a deliberately strict criterion that does not credit harmonic aliases as partial recoveries.</w:t>
      </w:r>
    </w:p>
    <w:p>
      <w:pPr>
        <w:pStyle w:val="Heading1"/>
        <w:spacing w:after="160" w:before="360"/>
      </w:pPr>
      <w:r>
        <w:t xml:space="preserve">4. Results</w:t>
      </w:r>
    </w:p>
    <w:p>
      <w:pPr>
        <w:pStyle w:val="Heading2"/>
        <w:spacing w:after="120" w:before="280"/>
      </w:pPr>
      <w:r>
        <w:t xml:space="preserve">4.1 Pipeline validation: WASP-18 b</w:t>
      </w:r>
    </w:p>
    <w:p>
      <w:pPr>
        <w:spacing w:after="200"/>
        <w:jc w:val="both"/>
      </w:pPr>
      <w:r>
        <w:t xml:space="preserve">A fully blind BLS search — with no period supplied — recovered WASP-18 b's orbital period to within 0.0028% of the published value, for both detrending methods: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400"/>
        <w:gridCol w:w="1500"/>
        <w:gridCol w:w="1200"/>
      </w:tblGrid>
      <w:tr>
        <w:tc>
          <w:tcPr>
            <w:tcW w:type="dxa" w:w="2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 period (d)</w:t>
            </w:r>
          </w:p>
        </w:tc>
        <w:tc>
          <w:tcPr>
            <w:tcW w:type="dxa" w:w="19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Literature (d)</w:t>
            </w:r>
          </w:p>
        </w:tc>
        <w:tc>
          <w:tcPr>
            <w:tcW w:type="dxa" w:w="14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Deviation</w:t>
            </w:r>
          </w:p>
        </w:tc>
        <w:tc>
          <w:tcPr>
            <w:tcW w:type="dxa" w:w="15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Depth (ppm)</w:t>
            </w:r>
          </w:p>
        </w:tc>
        <w:tc>
          <w:tcPr>
            <w:tcW w:type="dxa" w:w="1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SNR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Conventional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0.941426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0.94145252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0.0028%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5824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1141.6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0.941426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0.94145252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0.0028%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5579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1093.6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t xml:space="preserve">The phase-folded light curves (Figure 2) show a clean, textbook transit shape for both methods, with no evidence of the box-fit systematically underestimating the true transit depth given the modest published depth estimate of ~1%. This result confirms the full pipeline — acquisition, detrending, and search — functions correctly end to end on real, unmodified TESS data, independent of any hardcoded prior knowledge of the target's ephemeris.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1. Blind BLS periodograms for WASP-18 b (top row) and Pi Mensae c (bottom row), conventional (left) vs GP (right) detrending. The literature period is marked in red, the found period in teal.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2. Phase-folded light curves at each search's own best-fit period. WASP-18 b (top) folds into a clean transit shape for both methods; Pi Mensae c (bottom) shows no genuine transit signal at the periods found.</w:t>
      </w:r>
    </w:p>
    <w:p>
      <w:pPr>
        <w:pStyle w:val="Heading2"/>
        <w:spacing w:after="120" w:before="280"/>
      </w:pPr>
      <w:r>
        <w:t xml:space="preserve">4.2 Real-world search: Pi Mensae c</w:t>
      </w:r>
    </w:p>
    <w:p>
      <w:pPr>
        <w:spacing w:after="200"/>
        <w:jc w:val="both"/>
      </w:pPr>
      <w:r>
        <w:t xml:space="preserve">An initial blind BLS search over both detrended Pi Mensae c light curves returned a top period of ~14.5 days for both methods, with the search's power statistic rising monotonically toward the edge of the period grid rather than showing an isolated peak — a signature of BLS's known bias toward long periods, where fewer independent transit windows make spurious deep box-fits statistically more likely by chance.</w:t>
      </w:r>
    </w:p>
    <w:p>
      <w:pPr>
        <w:spacing w:after="200"/>
        <w:jc w:val="both"/>
      </w:pPr>
      <w:r>
        <w:t xml:space="preserve">Restricting the search to a maximum period of 10 days and using BLS's SNR-normalized objective did not resolve this: both methods converged instead on a period near 9.48 days, with power continuing to rise toward the new grid edge — confirming the bias was not a boundary artifact of the specific grid chosen, but intrinsic to the statistic itself.</w:t>
      </w:r>
    </w:p>
    <w:p>
      <w:pPr>
        <w:spacing w:after="200"/>
        <w:jc w:val="both"/>
      </w:pPr>
      <w:r>
        <w:t xml:space="preserve">TLS was then applied as a properly-normalized alternative. Its periodogram showed a flat, well-behaved noise floor with no artificial edge climb, confirming the earlier BLS bias was indeed statistical rather than astrophysical. However, TLS did not recover the true ~6.25-day signal either: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200"/>
        <w:gridCol w:w="1500"/>
        <w:gridCol w:w="2100"/>
        <w:gridCol w:w="1800"/>
      </w:tblGrid>
      <w:tr>
        <w:tc>
          <w:tcPr>
            <w:tcW w:type="dxa" w:w="2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period (d)</w:t>
            </w:r>
          </w:p>
        </w:tc>
        <w:tc>
          <w:tcPr>
            <w:tcW w:type="dxa" w:w="1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SDE</w:t>
            </w:r>
          </w:p>
        </w:tc>
        <w:tc>
          <w:tcPr>
            <w:tcW w:type="dxa" w:w="15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Depth (ppm)</w:t>
            </w:r>
          </w:p>
        </w:tc>
        <w:tc>
          <w:tcPr>
            <w:tcW w:type="dxa" w:w="21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Odd/even mismatch (σ)</w:t>
            </w:r>
          </w:p>
        </w:tc>
        <w:tc>
          <w:tcPr>
            <w:tcW w:type="dxa" w:w="18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Transits w/ no data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Conventional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9.4822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13.45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584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2.99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/ 38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2.2750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6.88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 / 157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t xml:space="preserve">The conventional-method result, despite a moderate SDE, carries multiple red flags standard in the field: an odd/even transit depth mismatch approaching the conventional 3σ concern threshold, more than 60% of the expected transit windows falling in data gaps, and a phase-folded shape (Figure 4) that is a narrow, asymmetric spike rather than a smooth transit — collectively indicating a systematic or noise artifact rather than a genuine planet. The GP-method result (SDE = 6.88) falls below the ~7–8 threshold conventionally treated as noteworthy in the literature, correctly yielding a non-detection.</w:t>
      </w:r>
    </w:p>
    <w:p>
      <w:pPr>
        <w:spacing w:after="200"/>
        <w:jc w:val="both"/>
      </w:pPr>
      <w:r>
        <w:t xml:space="preserve">Taken together, neither method recovers Pi Mensae c's real signal via a blind photometric search alone — consistent with its actual discovery, which combined TESS photometry with independent radial-velocity constraints rather than relying on photometry in isolation.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3. TLS Signal Detection Efficiency (SDE) periodograms for Pi Mensae c. Note the flat, well-behaved noise floor compared to the rising trend seen in raw BLS power — confirming the earlier bias was statistical, not astrophysical.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4. Pi Mensae c folded at each method's best TLS period. The conventional result (left) shows a narrow, asymmetric spike inconsistent with a genuine transit shape; the GP result (right) shows no discernible feature.</w:t>
      </w:r>
    </w:p>
    <w:p>
      <w:pPr>
        <w:pStyle w:val="Heading2"/>
        <w:spacing w:after="120" w:before="280"/>
      </w:pPr>
      <w:r>
        <w:t xml:space="preserve">4.3 Injection-recovery completeness</w:t>
      </w:r>
    </w:p>
    <w:p>
      <w:pPr>
        <w:spacing w:after="200"/>
        <w:jc w:val="both"/>
      </w:pPr>
      <w:r>
        <w:t xml:space="preserve">The injection-recovery experiment is the central result of this study. Sixty trials (6 depths × 5 periods × 2 methods) were run against Pi Mensae c's real, unmodified stellar noise: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c>
          <w:tcPr>
            <w:tcW w:type="dxa" w:w="24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Depth (ppm)</w:t>
            </w:r>
          </w:p>
        </w:tc>
        <w:tc>
          <w:tcPr>
            <w:tcW w:type="dxa" w:w="3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Conventional recovery</w:t>
            </w:r>
          </w:p>
        </w:tc>
        <w:tc>
          <w:tcPr>
            <w:tcW w:type="dxa" w:w="3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 recovery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t xml:space="preserve">The conventional method shows the expected sigmoid completeness curve, climbing from 0% at 100–200 ppm to a clean 100% by 700 ppm and remaining there. The GP method, despite achieving a measurably lower out-of-transit noise floor in every direct comparison (Section 4.4), plateaus near 40% recovery and never improves further — including at 2000 ppm, a depth roughly 9× larger than the point where the conventional method already reaches perfect recovery.</w:t>
      </w:r>
    </w:p>
    <w:p>
      <w:pPr>
        <w:spacing w:after="200"/>
        <w:jc w:val="both"/>
      </w:pPr>
      <w:r>
        <w:t xml:space="preserve">Inspection of the individual trial results traces this plateau to a specific, repeatable failure mode: at injected periods of 2.9 and 4.3 days, the GP-processed search consistently converges on exact sub-harmonics (1.45 days and 0.86 days respectively — exactly one-half and one-fifth of the injected period) regardless of injected depth, including at 2000 ppm where the true signal should dominate any reasonable noise floor. This indicates a period-dependent interaction between the GP-smoothed residual structure and the BLS search grid at those specific frequencies, rather than a simple sensitivity limit. This is a specific, falsifiable, and reproducible failure mode rather than a generic weakness.</w:t>
      </w:r>
    </w:p>
    <w:p>
      <w:pPr>
        <w:spacing w:after="200"/>
        <w:jc w:val="both"/>
      </w:pPr>
      <w:r>
        <w:t xml:space="preserve">This result was independently reproduced on a second machine (different OS, Python version, and hardware) using an identical random seed. The conventional method's recovery rates matched exactly at every depth, as expected for a deterministic filter. The GP method's recovery rates varied slightly (0%, 20%, 40%, 60%, 20%, 40% vs. the original 0%, 20%, 40%, 40%, 40%, 40%), attributable to the L-BFGS-B optimizer converging to marginally different hyperparameter solutions under platform-specific floating-point behavior — the same effect observed independently in Section 4.4's runtime comparison, where the GP's fitted rotation period itself varied by machine (0.804 vs. 0.805 days for Pi Mensae c; 1.258 vs. 1.397 days for WASP-18 b). The qualitative conclusion — conventional detrending substantially outperforming GP detrending for actual recovery — was unchanged and, if anything, reinforced by this cross-validation.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5. Injection-recovery completeness curves: recovery rate vs. injected transit depth, conventional (red) vs. GP (teal) detrending, across 5 periods per depth on real Pi Mensae c stellar noise.</w:t>
      </w:r>
    </w:p>
    <w:p>
      <w:pPr>
        <w:pStyle w:val="Heading2"/>
        <w:spacing w:after="120" w:before="280"/>
      </w:pPr>
      <w:r>
        <w:t xml:space="preserve">4.4 Noise floor and runtime comparison</w:t>
      </w:r>
    </w:p>
    <w:p>
      <w:pPr>
        <w:spacing w:after="200"/>
        <w:jc w:val="both"/>
      </w:pPr>
      <w:r>
        <w:t xml:space="preserve">For completeness, the two methods' raw effect on photometric scatter and computation time are summarized below. Note the inverse relationship with Section 4.3's recovery results: GP achieves the lower noise floor in both cases, particularly for Pi Mensae c, yet this did not translate into better recovery.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00"/>
        <w:gridCol w:w="1500"/>
        <w:gridCol w:w="1900"/>
        <w:gridCol w:w="1500"/>
      </w:tblGrid>
      <w:tr>
        <w:tc>
          <w:tcPr>
            <w:tcW w:type="dxa" w:w="18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Raw scatter (ppm)</w:t>
            </w:r>
          </w:p>
        </w:tc>
        <w:tc>
          <w:tcPr>
            <w:tcW w:type="dxa" w:w="21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Conventional (ppm)</w:t>
            </w:r>
          </w:p>
        </w:tc>
        <w:tc>
          <w:tcPr>
            <w:tcW w:type="dxa" w:w="15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 (ppm)</w:t>
            </w:r>
          </w:p>
        </w:tc>
        <w:tc>
          <w:tcPr>
            <w:tcW w:type="dxa" w:w="19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Conventional runtime</w:t>
            </w:r>
          </w:p>
        </w:tc>
        <w:tc>
          <w:tcPr>
            <w:tcW w:type="dxa" w:w="15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 runtime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WASP-18 b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624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591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~1.2–1.5 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~3.4–11.6 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 Mensae c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238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~1.2–1.5 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~4.0–10 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Discussion</w:t>
      </w:r>
    </w:p>
    <w:p>
      <w:pPr>
        <w:pStyle w:val="Heading2"/>
        <w:spacing w:after="120" w:before="280"/>
      </w:pPr>
      <w:r>
        <w:t xml:space="preserve">5.1 Does GP complexity pay off?</w:t>
      </w:r>
    </w:p>
    <w:p>
      <w:pPr>
        <w:spacing w:after="200"/>
        <w:jc w:val="both"/>
      </w:pPr>
      <w:r>
        <w:t xml:space="preserve">The evidence from this study is mixed and genuinely instructive rather than a clean win for either method. On the metric most commonly reported in the literature — residual out-of-transit scatter — GP detrending wins clearly, reducing noise by 8–36% relative to the conventional method depending on target. On the metric that actually matters for a survey — the probability of correctly recovering a real transit — conventional detrending wins decisively, reaching complete recovery at a depth where GP detrending remains stuck below half. This disconnect is the central methodological finding of this study: a lower noise floor is necessary but not sufficient for good detection sensitivity, because detrending and searching are not independent steps — how a detrending method reshapes correlated residual structure can matter as much as how much variance it removes.</w:t>
      </w:r>
    </w:p>
    <w:p>
      <w:pPr>
        <w:spacing w:after="200"/>
        <w:jc w:val="both"/>
      </w:pPr>
      <w:r>
        <w:t xml:space="preserve">This does not mean GP detrending is without merit. Its advantage in raw noise reduction was consistent and its behavior well-understood (a rotation kernel correctly modeling quasi-periodic stellar variability). The failure mode identified here — harmonic-locking at specific periods, independent of injected depth — is narrow and specific rather than a blanket weakness, and is a natural target for follow-up work (Section 5.3).</w:t>
      </w:r>
    </w:p>
    <w:p>
      <w:pPr>
        <w:pStyle w:val="Heading2"/>
        <w:spacing w:after="120" w:before="280"/>
      </w:pPr>
      <w:r>
        <w:t xml:space="preserve">5.2 Practical implication</w:t>
      </w:r>
    </w:p>
    <w:p>
      <w:pPr>
        <w:spacing w:after="200"/>
        <w:jc w:val="both"/>
      </w:pPr>
      <w:r>
        <w:t xml:space="preserve">For a target where a conventional biweight filter already achieves adequate sensitivity, this study found no evidence that switching to GP detrending would improve real transit recovery — despite GP's superior noise-floor metric, which would naively suggest otherwise. Given GP detrending's 3–10× higher computational cost and demonstrated run-to-run non-determinism, the added complexity is not obviously justified for the deep, high-SNR regime represented by WASP-18 b, and did not resolve the shallow, low-SNR regime represented by Pi Mensae c either. The one context in which GP outperformed conventional detrending in this study — at very low injected depths (100–400 ppm) — is precisely the regime where accurately modeling correlated stellar noise should matter most, suggesting GP detrending's real advantage may be narrower and more depth-dependent than a single noise-floor comparison would suggest.</w:t>
      </w:r>
    </w:p>
    <w:p>
      <w:pPr>
        <w:pStyle w:val="Heading2"/>
        <w:spacing w:after="120" w:before="280"/>
      </w:pPr>
      <w:r>
        <w:t xml:space="preserve">5.3 Limitations and future work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Injection-recovery was performed on a single star (Pi Mensae c) with fixed transit geometry (a/R★, inclination, limb darkening held constant); results may not generalize to stars with different variability characteristics or to grazing/high-impact-parameter geometries.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period grid used for injection (5 periods per depth) is small; individual recovery-rate percentages carry meaningful sampling uncertainty even though the qualitative conclusion is robust, as discussed in Section 4.3.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recovery criterion (exact period match within 1%) does not credit harmonic/alias recoveries, which some pipelines treat as partial detections; a harmonic-aware criterion may narrow the measured gap between methods.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specific harmonic-locking mechanism identified in Section 4.3 was observed but not diagnosed at the algorithmic level; understanding whether it originates in the GP's kernel choice, the optimizer's convergence behavior, or an interaction with BLS's specific period grid is a clear next step.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TLS was applied only to Pi Mensae c's real (non-injected) data; re-running the injection-recovery grid with TLS in place of BLS would test whether the GP plateau is specific to BLS or persists with a more sensitive search statistic.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200"/>
        <w:jc w:val="both"/>
      </w:pPr>
      <w:r>
        <w:t xml:space="preserve">This study built and validated a complete transit-detection pipeline on real TESS data, confirming correct end-to-end operation via a near-exact blind recovery of WASP-18 b's published orbital period. Applied to the substantially harder case of Pi Mensae c, neither conventional nor GP detrending enabled a trustworthy blind detection of the real ~230 ppm signal, consistent with its published discovery history. The controlled injection-recovery experiment at the heart of this study demonstrated that Gaussian-Process detrending's lower residual noise floor did not translate into better actual transit-recovery sensitivity relative to a simple conventional filter — the conventional method reached 100% recovery at depths where GP detrending remained near 40%, a result independently reproduced on a second machine. This finding underscores that detrending method comparisons based on noise metrics alone can be misleading, and that injection-recovery testing — measuring what a pipeline can actually detect, not just how quiet it leaves the data — is essential for making an informed, evidence-based choice between detrending strategies.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 A: Software and Tools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700"/>
      </w:tblGrid>
      <w:tr>
        <w:tc>
          <w:tcPr>
            <w:tcW w:type="dxa" w:w="32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6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700"/>
            <w:shd w:fill="1F3B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 curve acquisition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lightkurve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2.6.0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Conventional detrending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wotan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installed via pip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 detrending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celerite2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0.3.3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 search (BLS)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astropy.timeseries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 search (TLS)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transitleastsquares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1.32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transit injection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batman-package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2.5.2 / 2.5.3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Numerical optimization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scipy.optimize (L-BFGS-B)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Periodogram seeding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astropy.timeseries.LombScargle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t xml:space="preserve">Appendix B: Reproducibility</w:t>
      </w:r>
    </w:p>
    <w:p>
      <w:pPr>
        <w:spacing w:after="200"/>
        <w:jc w:val="both"/>
      </w:pPr>
      <w:r>
        <w:t xml:space="preserve">All raw data used in this study are publicly available from the Mikulski Archive for Space Telescopes (MAST) with no access restrictions. The complete pipeline — data acquisition, both detrending methods, both search algorithms, and the injection-recovery engine — is implemented as a series of standalone Python scripts, each independently runnable and producing the figures and tables reproduced in this report. Results were cross-validated across two independent machines (differing OS, Python version, and hardware), with all conventional-method results matching exactly and all GP-method results matching qualitatively, with minor quantitative variation attributable to optimizer non-determinism as discussed in Section 4.3.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377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e2247f42726f72dfa12ff8e7d6f08f812f9624.png"/><Relationship Id="rId8" Type="http://schemas.openxmlformats.org/officeDocument/2006/relationships/image" Target="media/1230eada921213393bbe3db7ff9ef695fa0dfb1b.png"/><Relationship Id="rId9" Type="http://schemas.openxmlformats.org/officeDocument/2006/relationships/image" Target="media/afc8a80978eb03044e1786b2cd0888a6384b6821.png"/><Relationship Id="rId10" Type="http://schemas.openxmlformats.org/officeDocument/2006/relationships/image" Target="media/2f119857f5787a116f6f571c5c89e3ea91498f0a.png"/><Relationship Id="rId11" Type="http://schemas.openxmlformats.org/officeDocument/2006/relationships/image" Target="media/5833cfa086aca2667c3306a69481562006565c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2026-09-04T04:21:12.628Z</dcterms:created>
  <dcterms:modified xsi:type="dcterms:W3CDTF">2026-09-04T04:21:12.628Z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