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F3B02" w14:textId="17A6D1B9" w:rsidR="00B54BB0" w:rsidRDefault="00517063" w:rsidP="00517063">
      <w:pPr>
        <w:pStyle w:val="Heading1"/>
        <w:jc w:val="center"/>
      </w:pPr>
      <w:r>
        <w:t>Module 3.1 Discussion</w:t>
      </w:r>
    </w:p>
    <w:p w14:paraId="1BDA2B51" w14:textId="77777777" w:rsidR="005C0ECA" w:rsidRDefault="005C0ECA" w:rsidP="005C0ECA">
      <w:pPr>
        <w:pStyle w:val="Heading2"/>
        <w:spacing w:line="276" w:lineRule="auto"/>
        <w:rPr>
          <w:rFonts w:ascii="Aptos Display" w:hAnsi="Aptos Display"/>
          <w:color w:val="0F4761"/>
        </w:rPr>
      </w:pPr>
      <w:r>
        <w:rPr>
          <w:rFonts w:ascii="Aptos Display" w:hAnsi="Aptos Display"/>
          <w:b/>
          <w:bCs/>
          <w:color w:val="0F4761"/>
        </w:rPr>
        <w:t>What is the purpose of a foreign key? Can you have more than one? Provide an example.</w:t>
      </w:r>
    </w:p>
    <w:p w14:paraId="1BBC8B7C" w14:textId="3F17AFD5" w:rsidR="005C0ECA" w:rsidRDefault="005C0ECA" w:rsidP="005C0ECA">
      <w:pPr>
        <w:pStyle w:val="NormalWeb"/>
        <w:spacing w:before="0" w:beforeAutospacing="0" w:after="160" w:afterAutospacing="0" w:line="276" w:lineRule="auto"/>
        <w:jc w:val="both"/>
        <w:rPr>
          <w:rFonts w:ascii="Aptos" w:hAnsi="Aptos"/>
        </w:rPr>
      </w:pPr>
      <w:r>
        <w:rPr>
          <w:rFonts w:ascii="Aptos" w:hAnsi="Aptos"/>
        </w:rPr>
        <w:t>A foreign key is a tool used to identify where an item is in a related database.  For example, let’s assume a database (one I deal with at work) that stores information about inventory in a warehouse.  The database that stores information about the pallets would need to reference the items on the pallets and the locations where they are stored.  Both of those would be Foreign Keys that reference the database for the items (probably using an Item Code, at Target we call it a DPCI (Department-Class-Item) code, and a location code (Aisle-Bin-Level) of where the pallet exists in the warehouse.  The information about each item and each location is stored in separate databases</w:t>
      </w:r>
      <w:r>
        <w:rPr>
          <w:rFonts w:ascii="Aptos" w:hAnsi="Aptos"/>
        </w:rPr>
        <w:t>. T</w:t>
      </w:r>
      <w:r>
        <w:rPr>
          <w:rFonts w:ascii="Aptos" w:hAnsi="Aptos"/>
        </w:rPr>
        <w:t>he location ID and item ID reference the related database to retrieve information about the item stored on the pallet and the location of the pallet.</w:t>
      </w:r>
    </w:p>
    <w:p w14:paraId="2B3FCB58" w14:textId="77777777" w:rsidR="005C0ECA" w:rsidRDefault="005C0ECA" w:rsidP="005C0ECA">
      <w:pPr>
        <w:pStyle w:val="NormalWeb"/>
        <w:spacing w:before="0" w:beforeAutospacing="0" w:after="160" w:afterAutospacing="0" w:line="276" w:lineRule="auto"/>
        <w:jc w:val="both"/>
        <w:rPr>
          <w:rFonts w:ascii="Aptos" w:hAnsi="Aptos"/>
        </w:rPr>
      </w:pPr>
      <w:r>
        <w:rPr>
          <w:rFonts w:ascii="Aptos" w:hAnsi="Aptos"/>
        </w:rPr>
        <w:t>Now, the purpose of a foreign key…. Let’s say that Item 001-01-0001 is Aunt Jemima Syrup.  I COULD tell each pallet that it has Aunt Jemima Syrup for the item. But what happens when they change their name to Pearl Milling Company Syrup?  I must go to EVERY pallet and change the name.  And what happens when I accidentally miss one?  Suppose I use a foreign key to reference a database of items, in this case 001-01-0001, when they update their name. In that case, I change it in the Item database, and all pallets are updated automatically because they get that information from the item database…. And the Foreign Key tells them where in that database that item exists.</w:t>
      </w:r>
    </w:p>
    <w:p w14:paraId="4968CAC1" w14:textId="3BADBB06" w:rsidR="005C0ECA" w:rsidRDefault="005C0ECA" w:rsidP="005C0ECA">
      <w:pPr>
        <w:pStyle w:val="NormalWeb"/>
        <w:spacing w:before="0" w:beforeAutospacing="0" w:after="160" w:afterAutospacing="0" w:line="276" w:lineRule="auto"/>
        <w:jc w:val="both"/>
        <w:rPr>
          <w:rFonts w:ascii="Aptos" w:hAnsi="Aptos"/>
        </w:rPr>
      </w:pPr>
      <w:r>
        <w:rPr>
          <w:rFonts w:ascii="Aptos" w:hAnsi="Aptos"/>
        </w:rPr>
        <w:t>Another purpose of the foreign key is t</w:t>
      </w:r>
      <w:r>
        <w:rPr>
          <w:rFonts w:ascii="Aptos" w:hAnsi="Aptos"/>
        </w:rPr>
        <w:t>o</w:t>
      </w:r>
      <w:r>
        <w:rPr>
          <w:rFonts w:ascii="Aptos" w:hAnsi="Aptos"/>
        </w:rPr>
        <w:t xml:space="preserve"> store the item code in the Pallet Database. </w:t>
      </w:r>
      <w:r>
        <w:rPr>
          <w:rFonts w:ascii="Aptos" w:hAnsi="Aptos"/>
        </w:rPr>
        <w:t>Suppose</w:t>
      </w:r>
      <w:r>
        <w:rPr>
          <w:rFonts w:ascii="Aptos" w:hAnsi="Aptos"/>
        </w:rPr>
        <w:t xml:space="preserve"> I need any information about </w:t>
      </w:r>
      <w:r>
        <w:rPr>
          <w:rFonts w:ascii="Aptos" w:hAnsi="Aptos"/>
        </w:rPr>
        <w:t>an</w:t>
      </w:r>
      <w:r>
        <w:rPr>
          <w:rFonts w:ascii="Aptos" w:hAnsi="Aptos"/>
        </w:rPr>
        <w:t xml:space="preserve"> item for </w:t>
      </w:r>
      <w:r>
        <w:rPr>
          <w:rFonts w:ascii="Aptos" w:hAnsi="Aptos"/>
        </w:rPr>
        <w:t>a</w:t>
      </w:r>
      <w:r>
        <w:rPr>
          <w:rFonts w:ascii="Aptos" w:hAnsi="Aptos"/>
        </w:rPr>
        <w:t xml:space="preserve"> pallet</w:t>
      </w:r>
      <w:r>
        <w:rPr>
          <w:rFonts w:ascii="Aptos" w:hAnsi="Aptos"/>
        </w:rPr>
        <w:t>. In that case</w:t>
      </w:r>
      <w:r>
        <w:rPr>
          <w:rFonts w:ascii="Aptos" w:hAnsi="Aptos"/>
        </w:rPr>
        <w:t xml:space="preserve">, I can retrieve it from the item database (for example, if the pallet </w:t>
      </w:r>
      <w:r>
        <w:rPr>
          <w:rFonts w:ascii="Aptos" w:hAnsi="Aptos"/>
        </w:rPr>
        <w:t>requires knowing the number of</w:t>
      </w:r>
      <w:r>
        <w:rPr>
          <w:rFonts w:ascii="Aptos" w:hAnsi="Aptos"/>
        </w:rPr>
        <w:t xml:space="preserve"> bottles in a case, the weight or dimensions of a case, or other relevant information).  Since I have an item code, and the product information is the same for all similar items, I only need to store that information in one place, rather than on each pallet.</w:t>
      </w:r>
    </w:p>
    <w:p w14:paraId="54373B82" w14:textId="0A5E5DA4" w:rsidR="005C0ECA" w:rsidRDefault="005C0ECA" w:rsidP="005C0ECA">
      <w:pPr>
        <w:pStyle w:val="NormalWeb"/>
        <w:spacing w:before="0" w:beforeAutospacing="0" w:after="160" w:afterAutospacing="0" w:line="276" w:lineRule="auto"/>
        <w:jc w:val="both"/>
        <w:rPr>
          <w:rFonts w:ascii="Aptos" w:hAnsi="Aptos"/>
        </w:rPr>
      </w:pPr>
      <w:r>
        <w:rPr>
          <w:rFonts w:ascii="Aptos" w:hAnsi="Aptos"/>
        </w:rPr>
        <w:t>Now, can you have more than one?  YES!  In my example, I used two for this pallet, one that references the item on the pallet with the item code, and one that references the location it is in (each location has a setup of storage type, size, pull codes, status, etc., that is SEPARATE from the pallet).  When I need to retrieve information about the location it is stored in, I can reference Location ID 300-001-01 (Aisle-Bin-Level) in the locations database.  Further</w:t>
      </w:r>
      <w:r>
        <w:rPr>
          <w:rFonts w:ascii="Aptos" w:hAnsi="Aptos"/>
        </w:rPr>
        <w:t>more</w:t>
      </w:r>
      <w:r>
        <w:rPr>
          <w:rFonts w:ascii="Aptos" w:hAnsi="Aptos"/>
        </w:rPr>
        <w:t xml:space="preserve">, each of those has </w:t>
      </w:r>
      <w:r>
        <w:rPr>
          <w:rFonts w:ascii="Aptos" w:hAnsi="Aptos"/>
        </w:rPr>
        <w:t>three</w:t>
      </w:r>
      <w:r>
        <w:rPr>
          <w:rFonts w:ascii="Aptos" w:hAnsi="Aptos"/>
        </w:rPr>
        <w:t xml:space="preserve"> for</w:t>
      </w:r>
      <w:r>
        <w:rPr>
          <w:rFonts w:ascii="Aptos" w:hAnsi="Aptos"/>
        </w:rPr>
        <w:t>ei</w:t>
      </w:r>
      <w:r>
        <w:rPr>
          <w:rFonts w:ascii="Aptos" w:hAnsi="Aptos"/>
        </w:rPr>
        <w:t xml:space="preserve">gn keys because each is a composite key </w:t>
      </w:r>
      <w:r>
        <w:rPr>
          <w:rFonts w:ascii="Aptos" w:hAnsi="Aptos"/>
        </w:rPr>
        <w:t>composed</w:t>
      </w:r>
      <w:r>
        <w:rPr>
          <w:rFonts w:ascii="Aptos" w:hAnsi="Aptos"/>
        </w:rPr>
        <w:t xml:space="preserve"> of </w:t>
      </w:r>
      <w:r>
        <w:rPr>
          <w:rFonts w:ascii="Aptos" w:hAnsi="Aptos"/>
        </w:rPr>
        <w:t>three</w:t>
      </w:r>
      <w:r>
        <w:rPr>
          <w:rFonts w:ascii="Aptos" w:hAnsi="Aptos"/>
        </w:rPr>
        <w:t xml:space="preserve"> columns in </w:t>
      </w:r>
      <w:r>
        <w:rPr>
          <w:rFonts w:ascii="Aptos" w:hAnsi="Aptos"/>
        </w:rPr>
        <w:t>its</w:t>
      </w:r>
      <w:r>
        <w:rPr>
          <w:rFonts w:ascii="Aptos" w:hAnsi="Aptos"/>
        </w:rPr>
        <w:t xml:space="preserve"> respective table.</w:t>
      </w:r>
    </w:p>
    <w:p w14:paraId="65F2CB8E" w14:textId="2182D6ED" w:rsidR="005C0ECA" w:rsidRDefault="005C0ECA" w:rsidP="005C0ECA">
      <w:pPr>
        <w:pStyle w:val="NormalWeb"/>
        <w:spacing w:before="0" w:beforeAutospacing="0" w:after="160" w:afterAutospacing="0" w:line="276" w:lineRule="auto"/>
        <w:jc w:val="both"/>
        <w:rPr>
          <w:rFonts w:ascii="Aptos" w:hAnsi="Aptos"/>
        </w:rPr>
      </w:pPr>
      <w:r>
        <w:rPr>
          <w:rFonts w:ascii="Aptos" w:hAnsi="Aptos"/>
        </w:rPr>
        <w:lastRenderedPageBreak/>
        <w:t>Side note: Both the Location ID and DPCI in this case are composite keys.  Department, Class, and Item are their own separate items, and together make up the unique identifier</w:t>
      </w:r>
      <w:r>
        <w:rPr>
          <w:rFonts w:ascii="Aptos" w:hAnsi="Aptos"/>
        </w:rPr>
        <w:t>,</w:t>
      </w:r>
      <w:r>
        <w:rPr>
          <w:rFonts w:ascii="Aptos" w:hAnsi="Aptos"/>
        </w:rPr>
        <w:t xml:space="preserve"> DPCI</w:t>
      </w:r>
      <w:r>
        <w:rPr>
          <w:rFonts w:ascii="Aptos" w:hAnsi="Aptos"/>
        </w:rPr>
        <w:t>,</w:t>
      </w:r>
      <w:r>
        <w:rPr>
          <w:rFonts w:ascii="Aptos" w:hAnsi="Aptos"/>
        </w:rPr>
        <w:t xml:space="preserve"> for the primary key</w:t>
      </w:r>
      <w:r>
        <w:rPr>
          <w:rFonts w:ascii="Aptos" w:hAnsi="Aptos"/>
        </w:rPr>
        <w:t>—</w:t>
      </w:r>
      <w:proofErr w:type="gramStart"/>
      <w:r>
        <w:rPr>
          <w:rFonts w:ascii="Aptos" w:hAnsi="Aptos"/>
        </w:rPr>
        <w:t>similar to</w:t>
      </w:r>
      <w:proofErr w:type="gramEnd"/>
      <w:r>
        <w:rPr>
          <w:rFonts w:ascii="Aptos" w:hAnsi="Aptos"/>
        </w:rPr>
        <w:t xml:space="preserve"> Aisle, Bin, </w:t>
      </w:r>
      <w:r>
        <w:rPr>
          <w:rFonts w:ascii="Aptos" w:hAnsi="Aptos"/>
        </w:rPr>
        <w:t xml:space="preserve">and </w:t>
      </w:r>
      <w:r>
        <w:rPr>
          <w:rFonts w:ascii="Aptos" w:hAnsi="Aptos"/>
        </w:rPr>
        <w:t>Level for the Location ID. </w:t>
      </w:r>
    </w:p>
    <w:p w14:paraId="046AE54A" w14:textId="62381067" w:rsidR="002818DB" w:rsidRPr="00517063" w:rsidRDefault="002818DB" w:rsidP="005C0ECA">
      <w:pPr>
        <w:pStyle w:val="Heading2"/>
      </w:pPr>
    </w:p>
    <w:sectPr w:rsidR="002818DB" w:rsidRPr="005170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01B2A"/>
    <w:multiLevelType w:val="multilevel"/>
    <w:tmpl w:val="A06CD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6024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63"/>
    <w:rsid w:val="00142DF8"/>
    <w:rsid w:val="001F1528"/>
    <w:rsid w:val="002818DB"/>
    <w:rsid w:val="00423563"/>
    <w:rsid w:val="00517063"/>
    <w:rsid w:val="005C0ECA"/>
    <w:rsid w:val="006D0F5D"/>
    <w:rsid w:val="00783D8E"/>
    <w:rsid w:val="00927BD1"/>
    <w:rsid w:val="009541C9"/>
    <w:rsid w:val="009E39CC"/>
    <w:rsid w:val="009E5FF3"/>
    <w:rsid w:val="00A30DF6"/>
    <w:rsid w:val="00B07540"/>
    <w:rsid w:val="00B54BB0"/>
    <w:rsid w:val="00B55ABC"/>
    <w:rsid w:val="00B76BB8"/>
    <w:rsid w:val="00C73E6D"/>
    <w:rsid w:val="00C8423B"/>
    <w:rsid w:val="00CF6A09"/>
    <w:rsid w:val="00E4617B"/>
    <w:rsid w:val="00E97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BB2F3C"/>
  <w15:chartTrackingRefBased/>
  <w15:docId w15:val="{CA1B0FA7-1D3B-EA44-BBA3-2F056ABFF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7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0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0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7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063"/>
    <w:rPr>
      <w:rFonts w:eastAsiaTheme="majorEastAsia" w:cstheme="majorBidi"/>
      <w:color w:val="272727" w:themeColor="text1" w:themeTint="D8"/>
    </w:rPr>
  </w:style>
  <w:style w:type="paragraph" w:styleId="Title">
    <w:name w:val="Title"/>
    <w:basedOn w:val="Normal"/>
    <w:next w:val="Normal"/>
    <w:link w:val="TitleChar"/>
    <w:uiPriority w:val="10"/>
    <w:qFormat/>
    <w:rsid w:val="00517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063"/>
    <w:pPr>
      <w:spacing w:before="160"/>
      <w:jc w:val="center"/>
    </w:pPr>
    <w:rPr>
      <w:i/>
      <w:iCs/>
      <w:color w:val="404040" w:themeColor="text1" w:themeTint="BF"/>
    </w:rPr>
  </w:style>
  <w:style w:type="character" w:customStyle="1" w:styleId="QuoteChar">
    <w:name w:val="Quote Char"/>
    <w:basedOn w:val="DefaultParagraphFont"/>
    <w:link w:val="Quote"/>
    <w:uiPriority w:val="29"/>
    <w:rsid w:val="00517063"/>
    <w:rPr>
      <w:i/>
      <w:iCs/>
      <w:color w:val="404040" w:themeColor="text1" w:themeTint="BF"/>
    </w:rPr>
  </w:style>
  <w:style w:type="paragraph" w:styleId="ListParagraph">
    <w:name w:val="List Paragraph"/>
    <w:basedOn w:val="Normal"/>
    <w:uiPriority w:val="34"/>
    <w:qFormat/>
    <w:rsid w:val="00517063"/>
    <w:pPr>
      <w:ind w:left="720"/>
      <w:contextualSpacing/>
    </w:pPr>
  </w:style>
  <w:style w:type="character" w:styleId="IntenseEmphasis">
    <w:name w:val="Intense Emphasis"/>
    <w:basedOn w:val="DefaultParagraphFont"/>
    <w:uiPriority w:val="21"/>
    <w:qFormat/>
    <w:rsid w:val="00517063"/>
    <w:rPr>
      <w:i/>
      <w:iCs/>
      <w:color w:val="0F4761" w:themeColor="accent1" w:themeShade="BF"/>
    </w:rPr>
  </w:style>
  <w:style w:type="paragraph" w:styleId="IntenseQuote">
    <w:name w:val="Intense Quote"/>
    <w:basedOn w:val="Normal"/>
    <w:next w:val="Normal"/>
    <w:link w:val="IntenseQuoteChar"/>
    <w:uiPriority w:val="30"/>
    <w:qFormat/>
    <w:rsid w:val="00517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063"/>
    <w:rPr>
      <w:i/>
      <w:iCs/>
      <w:color w:val="0F4761" w:themeColor="accent1" w:themeShade="BF"/>
    </w:rPr>
  </w:style>
  <w:style w:type="character" w:styleId="IntenseReference">
    <w:name w:val="Intense Reference"/>
    <w:basedOn w:val="DefaultParagraphFont"/>
    <w:uiPriority w:val="32"/>
    <w:qFormat/>
    <w:rsid w:val="00517063"/>
    <w:rPr>
      <w:b/>
      <w:bCs/>
      <w:smallCaps/>
      <w:color w:val="0F4761" w:themeColor="accent1" w:themeShade="BF"/>
      <w:spacing w:val="5"/>
    </w:rPr>
  </w:style>
  <w:style w:type="paragraph" w:customStyle="1" w:styleId="code-line">
    <w:name w:val="code-line"/>
    <w:basedOn w:val="Normal"/>
    <w:rsid w:val="0051706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C0EC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8</cp:revision>
  <dcterms:created xsi:type="dcterms:W3CDTF">2025-11-02T16:09:00Z</dcterms:created>
  <dcterms:modified xsi:type="dcterms:W3CDTF">2025-11-03T16:11:00Z</dcterms:modified>
</cp:coreProperties>
</file>