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E2791E" w14:textId="6080BB5F" w:rsidR="00AC69EB" w:rsidRDefault="00AC69EB" w:rsidP="00CD2BD4">
      <w:pPr>
        <w:pStyle w:val="Heading1"/>
        <w:jc w:val="center"/>
      </w:pPr>
      <w:r>
        <w:t>Module 11 Discussion</w:t>
      </w:r>
    </w:p>
    <w:p w14:paraId="69962B92" w14:textId="517621C0" w:rsidR="00AC69EB" w:rsidRDefault="00AC69EB" w:rsidP="00AB7495">
      <w:pPr>
        <w:ind w:firstLine="360"/>
        <w:jc w:val="both"/>
      </w:pPr>
      <w:r>
        <w:t>Vendor and supplier relationships introduce risk that organizations cannot control.  Our book discusses five categories of supply chain threats, ranging from malicious logic and counterfeit components to reliance on unqualified service providers (</w:t>
      </w:r>
      <w:r w:rsidR="00E26A39">
        <w:t>Conklin &amp; Shoemaker, 2022)</w:t>
      </w:r>
      <w:r>
        <w:t>.  The risk of adding third parties to the supply chain must be measured and accounted for when</w:t>
      </w:r>
      <w:r w:rsidR="00AB7495">
        <w:t xml:space="preserve"> signing third-party companies to handle any part of your software. According to SAFE Security, 31% of all cyber insurance claims in 2024 stemmed from third-party risks materializing (Copeland, 2025).  High-profile incidents like the UnitedHealth Group and CDK Global ransomware attacks can show how a single vendor compromise can have a ripple effect across many industries.</w:t>
      </w:r>
    </w:p>
    <w:p w14:paraId="0C17A716" w14:textId="3CCB5BF2" w:rsidR="00AB7495" w:rsidRPr="00AB7495" w:rsidRDefault="00AB7495" w:rsidP="00AC69EB">
      <w:pPr>
        <w:jc w:val="both"/>
        <w:rPr>
          <w:rStyle w:val="IntenseReference"/>
        </w:rPr>
      </w:pPr>
      <w:r>
        <w:rPr>
          <w:rStyle w:val="IntenseReference"/>
        </w:rPr>
        <w:t>CISA</w:t>
      </w:r>
      <w:r w:rsidR="00462C90">
        <w:rPr>
          <w:rStyle w:val="IntenseReference"/>
        </w:rPr>
        <w:t>:</w:t>
      </w:r>
      <w:r>
        <w:rPr>
          <w:rStyle w:val="IntenseReference"/>
        </w:rPr>
        <w:t xml:space="preserve"> Vendor SCRM Template</w:t>
      </w:r>
    </w:p>
    <w:p w14:paraId="32FBC903" w14:textId="72279A93" w:rsidR="00AB7495" w:rsidRDefault="00AB7495" w:rsidP="00AB7495">
      <w:pPr>
        <w:ind w:firstLine="720"/>
        <w:jc w:val="both"/>
      </w:pPr>
      <w:r>
        <w:t>The CISA Vendor SCRM Template is a free, government-developed questionnaire for evaluating vendors and suppliers from a security standpoint.  It covers secure design and engineering, product lifecycle management, IP and asset protection, secure coding practices, vulnerability response, information security, and supply chain risk management.  Our textbook says that “a standardized and organization-wide process provides a stable baseline to assess the specific risks that each potential supplier represents” (Conklin &amp; Shoemaker, 2022).  This is exactly that: a standardized process that can easily be implemented across the entire enterprise and provides real risk management.</w:t>
      </w:r>
    </w:p>
    <w:p w14:paraId="3EB44EA2" w14:textId="040544C5" w:rsidR="00AB7495" w:rsidRDefault="00AB7495" w:rsidP="00AC69EB">
      <w:pPr>
        <w:jc w:val="both"/>
      </w:pPr>
      <w:r>
        <w:tab/>
        <w:t xml:space="preserve">This is the easiest to implement of the sources I have.  It is a real tool that can be taken from the site and used as is, or with very few changes.  As a government-made template, it aligns with government standards and </w:t>
      </w:r>
      <w:r>
        <w:rPr>
          <w:kern w:val="0"/>
          <w14:ligatures w14:val="none"/>
        </w:rPr>
        <w:t>regulations, such as NIST, making it especially well-suited for compliance-sensitive enterprises (such as</w:t>
      </w:r>
      <w:r>
        <w:t xml:space="preserve"> finance or healthcare).</w:t>
      </w:r>
    </w:p>
    <w:p w14:paraId="40BC6C4A" w14:textId="43525630" w:rsidR="00AB7495" w:rsidRPr="00AB7495" w:rsidRDefault="00AB7495" w:rsidP="00AB7495">
      <w:pPr>
        <w:jc w:val="both"/>
        <w:rPr>
          <w:rStyle w:val="IntenseReference"/>
        </w:rPr>
      </w:pPr>
      <w:r>
        <w:rPr>
          <w:rStyle w:val="IntenseReference"/>
        </w:rPr>
        <w:t>SANS Institute</w:t>
      </w:r>
      <w:r w:rsidR="00462C90">
        <w:rPr>
          <w:rStyle w:val="IntenseReference"/>
        </w:rPr>
        <w:t>:</w:t>
      </w:r>
      <w:r>
        <w:rPr>
          <w:rStyle w:val="IntenseReference"/>
        </w:rPr>
        <w:t xml:space="preserve"> Maximizing Vendor Risk Assessments (Blog Post) &amp; Vendor Risk Assessment Matrix</w:t>
      </w:r>
    </w:p>
    <w:p w14:paraId="02EFCAAB" w14:textId="1D5C13E1" w:rsidR="00AB7495" w:rsidRDefault="00AB7495" w:rsidP="00AB7495">
      <w:pPr>
        <w:ind w:firstLine="720"/>
        <w:jc w:val="both"/>
      </w:pPr>
      <w:r>
        <w:t xml:space="preserve">The blog post </w:t>
      </w:r>
      <w:r w:rsidR="00462C90">
        <w:t>and the cheat sheet work together as a pair.  The blog post provides details on how the assessment works, and the matrix (cheat sheet) is a quick, easy reference. It offers a quick five-question risk triage process to categorize vendors by risk level before deciding on an approach.</w:t>
      </w:r>
    </w:p>
    <w:p w14:paraId="4CF993FF" w14:textId="7A37B2F1" w:rsidR="00462C90" w:rsidRDefault="00462C90" w:rsidP="00462C90">
      <w:pPr>
        <w:pStyle w:val="ListParagraph"/>
        <w:numPr>
          <w:ilvl w:val="0"/>
          <w:numId w:val="3"/>
        </w:numPr>
        <w:jc w:val="both"/>
      </w:pPr>
      <w:r>
        <w:t>Does the vendor have my data?</w:t>
      </w:r>
    </w:p>
    <w:p w14:paraId="2682BF29" w14:textId="0A0A3489" w:rsidR="00462C90" w:rsidRDefault="00462C90" w:rsidP="00462C90">
      <w:pPr>
        <w:pStyle w:val="ListParagraph"/>
        <w:numPr>
          <w:ilvl w:val="0"/>
          <w:numId w:val="3"/>
        </w:numPr>
        <w:jc w:val="both"/>
      </w:pPr>
      <w:r>
        <w:t>Does the vendor have logical access?</w:t>
      </w:r>
    </w:p>
    <w:p w14:paraId="196BBB6B" w14:textId="1C559863" w:rsidR="00462C90" w:rsidRDefault="00462C90" w:rsidP="00462C90">
      <w:pPr>
        <w:pStyle w:val="ListParagraph"/>
        <w:numPr>
          <w:ilvl w:val="0"/>
          <w:numId w:val="3"/>
        </w:numPr>
        <w:jc w:val="both"/>
      </w:pPr>
      <w:r>
        <w:t>Does the vendor have physical access?</w:t>
      </w:r>
    </w:p>
    <w:p w14:paraId="1F73DD5F" w14:textId="1D94C530" w:rsidR="00462C90" w:rsidRDefault="00462C90" w:rsidP="00462C90">
      <w:pPr>
        <w:pStyle w:val="ListParagraph"/>
        <w:numPr>
          <w:ilvl w:val="0"/>
          <w:numId w:val="3"/>
        </w:numPr>
        <w:jc w:val="both"/>
      </w:pPr>
      <w:r>
        <w:t>Is the vendor offshore?</w:t>
      </w:r>
    </w:p>
    <w:p w14:paraId="6FF45E81" w14:textId="1E30B67E" w:rsidR="00462C90" w:rsidRDefault="00462C90" w:rsidP="00462C90">
      <w:pPr>
        <w:pStyle w:val="ListParagraph"/>
        <w:numPr>
          <w:ilvl w:val="0"/>
          <w:numId w:val="3"/>
        </w:numPr>
        <w:jc w:val="both"/>
      </w:pPr>
      <w:r>
        <w:lastRenderedPageBreak/>
        <w:t>Is the vendor in the cloud?</w:t>
      </w:r>
    </w:p>
    <w:p w14:paraId="6564C0C0" w14:textId="493CC58D" w:rsidR="00462C90" w:rsidRDefault="00462C90" w:rsidP="00462C90">
      <w:pPr>
        <w:ind w:firstLine="720"/>
        <w:jc w:val="both"/>
      </w:pPr>
      <w:r>
        <w:t xml:space="preserve">This allows you to assess how much risk a vendor poses to the security of your application or enterprise.  A vendor with very low risk may not need as much attention as one with very high risk.  For example, </w:t>
      </w:r>
      <w:r w:rsidR="00E26A39">
        <w:t xml:space="preserve">if a vendor is hosting your service on their server, they have physical </w:t>
      </w:r>
      <w:r w:rsidR="00E26A39">
        <w:rPr>
          <w:kern w:val="0"/>
          <w14:ligatures w14:val="none"/>
        </w:rPr>
        <w:t>access and likely have system-level access to your data, which is in</w:t>
      </w:r>
      <w:r w:rsidR="00E26A39">
        <w:t xml:space="preserve"> the cloud.  If a different vendor is testing your code, they don’t have physical access, which reduces the risk. </w:t>
      </w:r>
      <w:r>
        <w:t>Further, SANS has been the “gold standard” in cybersecurity since 1989.</w:t>
      </w:r>
    </w:p>
    <w:p w14:paraId="2E54C511" w14:textId="79D0C828" w:rsidR="00462C90" w:rsidRDefault="00462C90" w:rsidP="00462C90">
      <w:pPr>
        <w:ind w:firstLine="720"/>
        <w:jc w:val="both"/>
      </w:pPr>
      <w:r>
        <w:t>What’s best about this source is that it can be used to shorten or lengthen the security approval process based on the risk the vendor provides.  Used in conjunction with the CISA questionnaire, they can work together to allow for a security team to streamline some of the lower</w:t>
      </w:r>
      <w:r w:rsidR="00CD2BD4">
        <w:t>-</w:t>
      </w:r>
      <w:r>
        <w:t>risk vendors while not introducing high</w:t>
      </w:r>
      <w:r w:rsidR="00CD2BD4">
        <w:t>-</w:t>
      </w:r>
      <w:r>
        <w:t>risk vendors without the proper screening.</w:t>
      </w:r>
    </w:p>
    <w:p w14:paraId="1652E365" w14:textId="7B2FD68F" w:rsidR="00462C90" w:rsidRPr="00AB7495" w:rsidRDefault="00462C90" w:rsidP="00462C90">
      <w:pPr>
        <w:jc w:val="both"/>
        <w:rPr>
          <w:rStyle w:val="IntenseReference"/>
        </w:rPr>
      </w:pPr>
      <w:r>
        <w:rPr>
          <w:rStyle w:val="IntenseReference"/>
        </w:rPr>
        <w:t>SAFE Security</w:t>
      </w:r>
      <w:r w:rsidRPr="00AB7495">
        <w:rPr>
          <w:rStyle w:val="IntenseReference"/>
        </w:rPr>
        <w:t>:</w:t>
      </w:r>
      <w:r>
        <w:rPr>
          <w:rStyle w:val="IntenseReference"/>
        </w:rPr>
        <w:t xml:space="preserve"> Vendor Risk Assessment Guide</w:t>
      </w:r>
    </w:p>
    <w:p w14:paraId="2B16E5DE" w14:textId="64DF5834" w:rsidR="00CD2BD4" w:rsidRDefault="00462C90" w:rsidP="00CD2BD4">
      <w:pPr>
        <w:ind w:firstLine="720"/>
        <w:jc w:val="both"/>
      </w:pPr>
      <w:r>
        <w:t xml:space="preserve">The SAFE Security </w:t>
      </w:r>
      <w:r w:rsidR="00CD2BD4">
        <w:t xml:space="preserve">guide provides an overview of vendor risk assessment.  They have some statistics on why you need to evaluate vendor risk (including potential consequences if you don’t). They also include tips on what to evaluate, how often to evaluate, best practices, pitfalls to avoid, and links to the frameworks that must be followed.  This works well as a plain-language guide to what needs to be done, but it is not very actionable as is.  </w:t>
      </w:r>
      <w:r w:rsidR="00E26A39">
        <w:t xml:space="preserve">One of </w:t>
      </w:r>
      <w:r w:rsidR="00E26A39">
        <w:rPr>
          <w:kern w:val="0"/>
          <w14:ligatures w14:val="none"/>
        </w:rPr>
        <w:t>its biggest strengths is the statistics and potential consequences, especially when presented to management, because they show</w:t>
      </w:r>
      <w:r w:rsidR="00E26A39">
        <w:t xml:space="preserve"> the potential risk to the company's bottom line. </w:t>
      </w:r>
      <w:proofErr w:type="gramStart"/>
      <w:r w:rsidR="00CD2BD4">
        <w:t>So</w:t>
      </w:r>
      <w:proofErr w:type="gramEnd"/>
      <w:r w:rsidR="00CD2BD4">
        <w:t xml:space="preserve"> this works well as a training guide for non-security personnel, especially management, to help them understand the process without getting into the technical details of what needs to be done.</w:t>
      </w:r>
      <w:r w:rsidR="00E26A39">
        <w:t xml:space="preserve"> (It is worth noting that this guide is published by a </w:t>
      </w:r>
      <w:proofErr w:type="spellStart"/>
      <w:r w:rsidR="00E26A39">
        <w:t>SECaaS</w:t>
      </w:r>
      <w:proofErr w:type="spellEnd"/>
      <w:r w:rsidR="00E26A39">
        <w:t xml:space="preserve"> company, so some of the content directly promotes </w:t>
      </w:r>
      <w:proofErr w:type="spellStart"/>
      <w:r w:rsidR="00E26A39">
        <w:rPr>
          <w:i/>
          <w:iCs/>
        </w:rPr>
        <w:t>their</w:t>
      </w:r>
      <w:proofErr w:type="spellEnd"/>
      <w:r w:rsidR="00E26A39">
        <w:t xml:space="preserve"> software.)</w:t>
      </w:r>
    </w:p>
    <w:p w14:paraId="0D661F32" w14:textId="59CACBEA" w:rsidR="00CD2BD4" w:rsidRPr="00AB7495" w:rsidRDefault="00CD2BD4" w:rsidP="00CD2BD4">
      <w:pPr>
        <w:jc w:val="both"/>
        <w:rPr>
          <w:rStyle w:val="IntenseReference"/>
        </w:rPr>
      </w:pPr>
      <w:r>
        <w:rPr>
          <w:rStyle w:val="IntenseReference"/>
        </w:rPr>
        <w:t>Recommendation</w:t>
      </w:r>
    </w:p>
    <w:p w14:paraId="36349E7B" w14:textId="2DCF6B80" w:rsidR="00CD2BD4" w:rsidRDefault="00CD2BD4" w:rsidP="00CD2BD4">
      <w:pPr>
        <w:jc w:val="both"/>
      </w:pPr>
      <w:r>
        <w:tab/>
        <w:t>Based on these sources, my recommendation would be as follows:</w:t>
      </w:r>
    </w:p>
    <w:p w14:paraId="22E40784" w14:textId="01331F98" w:rsidR="00CD2BD4" w:rsidRDefault="00CD2BD4" w:rsidP="00CD2BD4">
      <w:pPr>
        <w:pStyle w:val="ListParagraph"/>
        <w:numPr>
          <w:ilvl w:val="0"/>
          <w:numId w:val="4"/>
        </w:numPr>
        <w:jc w:val="both"/>
      </w:pPr>
      <w:r>
        <w:t>Perform a risk assessment using SANS method</w:t>
      </w:r>
    </w:p>
    <w:p w14:paraId="380DBFDB" w14:textId="521B5F58" w:rsidR="00CD2BD4" w:rsidRDefault="00CD2BD4" w:rsidP="00CD2BD4">
      <w:pPr>
        <w:pStyle w:val="ListParagraph"/>
        <w:numPr>
          <w:ilvl w:val="0"/>
          <w:numId w:val="4"/>
        </w:numPr>
        <w:jc w:val="both"/>
      </w:pPr>
      <w:r>
        <w:t>Take the CISA questionnaire as a template and modify it to meet the company’s needs (especially tailored to the risk assessment).</w:t>
      </w:r>
    </w:p>
    <w:p w14:paraId="5EF3161B" w14:textId="30971DD8" w:rsidR="00CD2BD4" w:rsidRDefault="00CD2BD4" w:rsidP="00CD2BD4">
      <w:pPr>
        <w:pStyle w:val="ListParagraph"/>
        <w:numPr>
          <w:ilvl w:val="0"/>
          <w:numId w:val="4"/>
        </w:numPr>
        <w:jc w:val="both"/>
      </w:pPr>
      <w:r>
        <w:t>SAFE Security can be used as an overview of the process to non-security personnel.</w:t>
      </w:r>
    </w:p>
    <w:p w14:paraId="5FC86529" w14:textId="77777777" w:rsidR="00CD2BD4" w:rsidRDefault="00CD2BD4" w:rsidP="00CD2BD4">
      <w:pPr>
        <w:jc w:val="both"/>
      </w:pPr>
    </w:p>
    <w:p w14:paraId="6A8F1CED" w14:textId="13CE743E" w:rsidR="00E26A39" w:rsidRPr="00E26A39" w:rsidRDefault="00E26A39" w:rsidP="00CD2BD4">
      <w:pPr>
        <w:jc w:val="both"/>
        <w:rPr>
          <w:rStyle w:val="IntenseReference"/>
        </w:rPr>
      </w:pPr>
      <w:r>
        <w:rPr>
          <w:rStyle w:val="IntenseReference"/>
        </w:rPr>
        <w:t>References</w:t>
      </w:r>
    </w:p>
    <w:p w14:paraId="7D6D6F44" w14:textId="5FD9D66F" w:rsidR="00E26A39" w:rsidRDefault="00E26A39" w:rsidP="00E32FDE">
      <w:pPr>
        <w:ind w:left="720" w:hanging="720"/>
        <w:jc w:val="both"/>
      </w:pPr>
      <w:r>
        <w:t xml:space="preserve">Conklin, W. A., &amp; Shoemaker, D. (2022). </w:t>
      </w:r>
      <w:r w:rsidRPr="00E26A39">
        <w:rPr>
          <w:i/>
          <w:iCs/>
        </w:rPr>
        <w:t>CSSLP certified secure software lifecycle professional all-in-one exam guide</w:t>
      </w:r>
      <w:r>
        <w:t xml:space="preserve"> </w:t>
      </w:r>
      <w:r>
        <w:t>(3rd ed.). McGraw Hill.</w:t>
      </w:r>
    </w:p>
    <w:p w14:paraId="7C391A67" w14:textId="33ABC60E" w:rsidR="00E26A39" w:rsidRDefault="00E26A39" w:rsidP="00E32FDE">
      <w:pPr>
        <w:ind w:left="720" w:hanging="720"/>
        <w:jc w:val="both"/>
      </w:pPr>
      <w:r>
        <w:lastRenderedPageBreak/>
        <w:t xml:space="preserve">Cybersecurity and Infrastructure Security Agency. (2021). </w:t>
      </w:r>
      <w:r w:rsidRPr="00E26A39">
        <w:rPr>
          <w:i/>
          <w:iCs/>
        </w:rPr>
        <w:t>Vendor supply chain risk management (SCRM) template</w:t>
      </w:r>
      <w:r>
        <w:t>.</w:t>
      </w:r>
      <w:r>
        <w:t xml:space="preserve"> U.S. Department of Homeland Security. https://www.cisa.gov/resources-tools/resources/vendor-supply-chain-risk-management-scrm-template</w:t>
      </w:r>
    </w:p>
    <w:p w14:paraId="42429638" w14:textId="45FA701C" w:rsidR="00E26A39" w:rsidRDefault="00E26A39" w:rsidP="00E32FDE">
      <w:pPr>
        <w:ind w:left="720" w:hanging="720"/>
        <w:jc w:val="both"/>
      </w:pPr>
      <w:r>
        <w:t xml:space="preserve">Turner, T. (2024, August 8). </w:t>
      </w:r>
      <w:r w:rsidRPr="00E26A39">
        <w:rPr>
          <w:i/>
          <w:iCs/>
        </w:rPr>
        <w:t>Maximizing vendor risk assessments</w:t>
      </w:r>
      <w:r>
        <w:t>.</w:t>
      </w:r>
      <w:r>
        <w:t xml:space="preserve"> SANS Institute. https://www.sans.org/blog/maximizing-vendor-risk-assessments</w:t>
      </w:r>
    </w:p>
    <w:p w14:paraId="3474ECAF" w14:textId="028F13E2" w:rsidR="00E26A39" w:rsidRDefault="00E26A39" w:rsidP="00E32FDE">
      <w:pPr>
        <w:ind w:left="720" w:hanging="720"/>
        <w:jc w:val="both"/>
      </w:pPr>
      <w:r>
        <w:t xml:space="preserve">Turner, T. (2024, August 6). </w:t>
      </w:r>
      <w:r w:rsidRPr="00E26A39">
        <w:rPr>
          <w:i/>
          <w:iCs/>
        </w:rPr>
        <w:t>Vendor risk assessment matrix</w:t>
      </w:r>
      <w:r w:rsidRPr="00E26A39">
        <w:rPr>
          <w:i/>
          <w:iCs/>
        </w:rPr>
        <w:t xml:space="preserve"> </w:t>
      </w:r>
      <w:r w:rsidRPr="00E26A39">
        <w:rPr>
          <w:i/>
          <w:iCs/>
        </w:rPr>
        <w:t>[Cheat sheet]</w:t>
      </w:r>
      <w:r>
        <w:t>. SANS Institute. https://www.sans.org/posters/vendor-risk-assessment-matrix</w:t>
      </w:r>
    </w:p>
    <w:p w14:paraId="14B7C9DC" w14:textId="1F34CBB5" w:rsidR="00CD2BD4" w:rsidRPr="00AC69EB" w:rsidRDefault="00E26A39" w:rsidP="00E26A39">
      <w:pPr>
        <w:ind w:left="720" w:hanging="720"/>
        <w:jc w:val="both"/>
      </w:pPr>
      <w:r>
        <w:t xml:space="preserve">Copeland, J. (2025, May 28). </w:t>
      </w:r>
      <w:r w:rsidRPr="00E26A39">
        <w:rPr>
          <w:i/>
          <w:iCs/>
        </w:rPr>
        <w:t>Uncover vendor risk assessment with SAFE (2025 guide)</w:t>
      </w:r>
      <w:r>
        <w:t>. Safe Security. https://safe.security/resources/blog/vendor-risk-assessment-with-safe-2025-guide/</w:t>
      </w:r>
    </w:p>
    <w:sectPr w:rsidR="00CD2BD4" w:rsidRPr="00AC69E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A8698A"/>
    <w:multiLevelType w:val="hybridMultilevel"/>
    <w:tmpl w:val="BFC0D44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984034F"/>
    <w:multiLevelType w:val="hybridMultilevel"/>
    <w:tmpl w:val="43B621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07558FA"/>
    <w:multiLevelType w:val="hybridMultilevel"/>
    <w:tmpl w:val="2F9E077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4605371"/>
    <w:multiLevelType w:val="hybridMultilevel"/>
    <w:tmpl w:val="4502EAB8"/>
    <w:lvl w:ilvl="0" w:tplc="FE1AB45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254899170">
    <w:abstractNumId w:val="1"/>
  </w:num>
  <w:num w:numId="2" w16cid:durableId="328826261">
    <w:abstractNumId w:val="2"/>
  </w:num>
  <w:num w:numId="3" w16cid:durableId="1976180957">
    <w:abstractNumId w:val="3"/>
  </w:num>
  <w:num w:numId="4" w16cid:durableId="9201380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69EB"/>
    <w:rsid w:val="00142DF8"/>
    <w:rsid w:val="001C7A9D"/>
    <w:rsid w:val="00423563"/>
    <w:rsid w:val="00462C90"/>
    <w:rsid w:val="00927BD1"/>
    <w:rsid w:val="009541C9"/>
    <w:rsid w:val="00A30DF6"/>
    <w:rsid w:val="00AB7495"/>
    <w:rsid w:val="00AC69EB"/>
    <w:rsid w:val="00B07540"/>
    <w:rsid w:val="00B54BB0"/>
    <w:rsid w:val="00B76BB8"/>
    <w:rsid w:val="00C8423B"/>
    <w:rsid w:val="00CD2BD4"/>
    <w:rsid w:val="00CF6A09"/>
    <w:rsid w:val="00E26A39"/>
    <w:rsid w:val="00E32FDE"/>
    <w:rsid w:val="00E461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724D1EC"/>
  <w15:chartTrackingRefBased/>
  <w15:docId w15:val="{6B70CE39-6FC3-D740-97E3-1F988B56B8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69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C69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C69E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C69E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69E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69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69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69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69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69E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C69E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C69E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69E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69E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69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69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69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69EB"/>
    <w:rPr>
      <w:rFonts w:eastAsiaTheme="majorEastAsia" w:cstheme="majorBidi"/>
      <w:color w:val="272727" w:themeColor="text1" w:themeTint="D8"/>
    </w:rPr>
  </w:style>
  <w:style w:type="paragraph" w:styleId="Title">
    <w:name w:val="Title"/>
    <w:basedOn w:val="Normal"/>
    <w:next w:val="Normal"/>
    <w:link w:val="TitleChar"/>
    <w:uiPriority w:val="10"/>
    <w:qFormat/>
    <w:rsid w:val="00AC69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69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69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69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69EB"/>
    <w:pPr>
      <w:spacing w:before="160"/>
      <w:jc w:val="center"/>
    </w:pPr>
    <w:rPr>
      <w:i/>
      <w:iCs/>
      <w:color w:val="404040" w:themeColor="text1" w:themeTint="BF"/>
    </w:rPr>
  </w:style>
  <w:style w:type="character" w:customStyle="1" w:styleId="QuoteChar">
    <w:name w:val="Quote Char"/>
    <w:basedOn w:val="DefaultParagraphFont"/>
    <w:link w:val="Quote"/>
    <w:uiPriority w:val="29"/>
    <w:rsid w:val="00AC69EB"/>
    <w:rPr>
      <w:i/>
      <w:iCs/>
      <w:color w:val="404040" w:themeColor="text1" w:themeTint="BF"/>
    </w:rPr>
  </w:style>
  <w:style w:type="paragraph" w:styleId="ListParagraph">
    <w:name w:val="List Paragraph"/>
    <w:basedOn w:val="Normal"/>
    <w:uiPriority w:val="34"/>
    <w:qFormat/>
    <w:rsid w:val="00AC69EB"/>
    <w:pPr>
      <w:ind w:left="720"/>
      <w:contextualSpacing/>
    </w:pPr>
  </w:style>
  <w:style w:type="character" w:styleId="IntenseEmphasis">
    <w:name w:val="Intense Emphasis"/>
    <w:basedOn w:val="DefaultParagraphFont"/>
    <w:uiPriority w:val="21"/>
    <w:qFormat/>
    <w:rsid w:val="00AC69EB"/>
    <w:rPr>
      <w:i/>
      <w:iCs/>
      <w:color w:val="0F4761" w:themeColor="accent1" w:themeShade="BF"/>
    </w:rPr>
  </w:style>
  <w:style w:type="paragraph" w:styleId="IntenseQuote">
    <w:name w:val="Intense Quote"/>
    <w:basedOn w:val="Normal"/>
    <w:next w:val="Normal"/>
    <w:link w:val="IntenseQuoteChar"/>
    <w:uiPriority w:val="30"/>
    <w:qFormat/>
    <w:rsid w:val="00AC69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69EB"/>
    <w:rPr>
      <w:i/>
      <w:iCs/>
      <w:color w:val="0F4761" w:themeColor="accent1" w:themeShade="BF"/>
    </w:rPr>
  </w:style>
  <w:style w:type="character" w:styleId="IntenseReference">
    <w:name w:val="Intense Reference"/>
    <w:basedOn w:val="DefaultParagraphFont"/>
    <w:uiPriority w:val="32"/>
    <w:qFormat/>
    <w:rsid w:val="00AC69EB"/>
    <w:rPr>
      <w:b/>
      <w:bCs/>
      <w:smallCaps/>
      <w:color w:val="0F4761" w:themeColor="accent1" w:themeShade="BF"/>
      <w:spacing w:val="5"/>
    </w:rPr>
  </w:style>
  <w:style w:type="character" w:styleId="Hyperlink">
    <w:name w:val="Hyperlink"/>
    <w:basedOn w:val="DefaultParagraphFont"/>
    <w:uiPriority w:val="99"/>
    <w:unhideWhenUsed/>
    <w:rsid w:val="00AC69EB"/>
    <w:rPr>
      <w:color w:val="467886" w:themeColor="hyperlink"/>
      <w:u w:val="single"/>
    </w:rPr>
  </w:style>
  <w:style w:type="character" w:styleId="UnresolvedMention">
    <w:name w:val="Unresolved Mention"/>
    <w:basedOn w:val="DefaultParagraphFont"/>
    <w:uiPriority w:val="99"/>
    <w:semiHidden/>
    <w:unhideWhenUsed/>
    <w:rsid w:val="00AC69EB"/>
    <w:rPr>
      <w:color w:val="605E5C"/>
      <w:shd w:val="clear" w:color="auto" w:fill="E1DFDD"/>
    </w:rPr>
  </w:style>
  <w:style w:type="character" w:styleId="FollowedHyperlink">
    <w:name w:val="FollowedHyperlink"/>
    <w:basedOn w:val="DefaultParagraphFont"/>
    <w:uiPriority w:val="99"/>
    <w:semiHidden/>
    <w:unhideWhenUsed/>
    <w:rsid w:val="00AC69EB"/>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TotalTime>
  <Pages>3</Pages>
  <Words>817</Words>
  <Characters>4657</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breutzmann</dc:creator>
  <cp:keywords/>
  <dc:description/>
  <cp:lastModifiedBy>Robert breutzmann</cp:lastModifiedBy>
  <cp:revision>2</cp:revision>
  <dcterms:created xsi:type="dcterms:W3CDTF">2026-05-18T16:31:00Z</dcterms:created>
  <dcterms:modified xsi:type="dcterms:W3CDTF">2026-05-18T17:22:00Z</dcterms:modified>
</cp:coreProperties>
</file>