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54697" w14:textId="09A76EB7" w:rsidR="0021140F" w:rsidRDefault="0021140F" w:rsidP="0021140F">
      <w:pPr>
        <w:jc w:val="center"/>
        <w:rPr>
          <w:b/>
          <w:bCs/>
        </w:rPr>
      </w:pPr>
      <w:r w:rsidRPr="0021140F">
        <w:rPr>
          <w:b/>
          <w:bCs/>
        </w:rPr>
        <w:t>Supplement to Paper 3</w:t>
      </w:r>
    </w:p>
    <w:p w14:paraId="774F0D09" w14:textId="219AA827" w:rsidR="003C5B96" w:rsidRDefault="003C5B96" w:rsidP="0021140F">
      <w:pPr>
        <w:jc w:val="center"/>
        <w:rPr>
          <w:b/>
          <w:bCs/>
        </w:rPr>
      </w:pPr>
    </w:p>
    <w:p w14:paraId="45319BD0" w14:textId="56195A14" w:rsidR="0087268A" w:rsidRDefault="001C1453" w:rsidP="0021140F">
      <w:pPr>
        <w:jc w:val="center"/>
        <w:rPr>
          <w:b/>
          <w:bCs/>
        </w:rPr>
      </w:pPr>
      <w:proofErr w:type="spellStart"/>
      <w:r w:rsidRPr="00D91DF5">
        <w:rPr>
          <w:b/>
          <w:bCs/>
        </w:rPr>
        <w:t>eTable</w:t>
      </w:r>
      <w:proofErr w:type="spellEnd"/>
      <w:r w:rsidRPr="00D91DF5">
        <w:rPr>
          <w:b/>
          <w:bCs/>
        </w:rPr>
        <w:t xml:space="preserve"> 1: </w:t>
      </w:r>
      <w:r w:rsidR="00D91DF5" w:rsidRPr="00522938">
        <w:t>Equation Converting ENMO into PAEE and Derivation of Percent MVPA</w:t>
      </w:r>
    </w:p>
    <w:tbl>
      <w:tblPr>
        <w:tblStyle w:val="TableGrid"/>
        <w:tblW w:w="11970" w:type="dxa"/>
        <w:tblInd w:w="-1265" w:type="dxa"/>
        <w:tblLook w:val="04A0" w:firstRow="1" w:lastRow="0" w:firstColumn="1" w:lastColumn="0" w:noHBand="0" w:noVBand="1"/>
      </w:tblPr>
      <w:tblGrid>
        <w:gridCol w:w="4050"/>
        <w:gridCol w:w="7920"/>
      </w:tblGrid>
      <w:tr w:rsidR="00655559" w14:paraId="67DA7514" w14:textId="77777777" w:rsidTr="00655559">
        <w:tc>
          <w:tcPr>
            <w:tcW w:w="4050" w:type="dxa"/>
          </w:tcPr>
          <w:p w14:paraId="67A2057E" w14:textId="6953288B" w:rsidR="00655559" w:rsidRDefault="00655559" w:rsidP="0021140F">
            <w:pPr>
              <w:jc w:val="center"/>
              <w:rPr>
                <w:b/>
                <w:bCs/>
              </w:rPr>
            </w:pPr>
            <w:r>
              <w:rPr>
                <w:b/>
                <w:bCs/>
              </w:rPr>
              <w:t>Physical Activity Exposure</w:t>
            </w:r>
          </w:p>
        </w:tc>
        <w:tc>
          <w:tcPr>
            <w:tcW w:w="7920" w:type="dxa"/>
          </w:tcPr>
          <w:p w14:paraId="4DB9B17A" w14:textId="6EE21AE9" w:rsidR="00655559" w:rsidRDefault="00655559" w:rsidP="0021140F">
            <w:pPr>
              <w:jc w:val="center"/>
              <w:rPr>
                <w:b/>
                <w:bCs/>
              </w:rPr>
            </w:pPr>
            <w:r>
              <w:rPr>
                <w:b/>
                <w:bCs/>
              </w:rPr>
              <w:t>Definition</w:t>
            </w:r>
          </w:p>
        </w:tc>
      </w:tr>
      <w:tr w:rsidR="00655559" w14:paraId="13A12F6C" w14:textId="77777777" w:rsidTr="00655559">
        <w:tc>
          <w:tcPr>
            <w:tcW w:w="4050" w:type="dxa"/>
          </w:tcPr>
          <w:p w14:paraId="42CA5F5A" w14:textId="1F3B6E6F" w:rsidR="00655559" w:rsidRPr="00655559" w:rsidRDefault="00655559" w:rsidP="0021140F">
            <w:pPr>
              <w:jc w:val="center"/>
            </w:pPr>
            <w:r>
              <w:t>Physical Activity Energy Expenditure (PAEE)</w:t>
            </w:r>
          </w:p>
        </w:tc>
        <w:tc>
          <w:tcPr>
            <w:tcW w:w="7920" w:type="dxa"/>
          </w:tcPr>
          <w:p w14:paraId="6398CEF5" w14:textId="291653DB" w:rsidR="00655559" w:rsidRPr="00655559" w:rsidRDefault="00655559" w:rsidP="00655559">
            <w:r w:rsidRPr="00655559">
              <w:t xml:space="preserve">Following the work of </w:t>
            </w:r>
            <w:proofErr w:type="spellStart"/>
            <w:r w:rsidRPr="00655559">
              <w:t>Demspey</w:t>
            </w:r>
            <w:proofErr w:type="spellEnd"/>
            <w:r w:rsidR="00F72E31">
              <w:t>,</w:t>
            </w:r>
            <w:r w:rsidRPr="00655559">
              <w:t xml:space="preserve"> </w:t>
            </w:r>
            <w:r w:rsidRPr="00F72E31">
              <w:rPr>
                <w:i/>
                <w:iCs/>
              </w:rPr>
              <w:t>et al</w:t>
            </w:r>
            <w:r w:rsidRPr="00655559">
              <w:t>.</w:t>
            </w:r>
            <w:r w:rsidR="00F72E31">
              <w:fldChar w:fldCharType="begin" w:fldLock="1"/>
            </w:r>
            <w:r w:rsidR="00F72E31">
              <w:instrText>ADDIN CSL_CITATION {"citationItems":[{"id":"ITEM-1","itemData":{"DOI":"10.1093/EURHEARTJ/EHAC613","ISSN":"0195-668X","PMID":"36302445","abstract":"AIMS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Journal","id":"ITEM-1","issue":"46","issued":{"date-parts":[["2022","12","7"]]},"page":"4789-4800","publisher":"Oxford Academic","title":"Physical activity volume, intensity, and incident cardiovascular disease","type":"article-journal","volume":"43"},"uris":["http://www.mendeley.com/documents/?uuid=aa480d51-cd42-3f68-909a-efc63a9a9ebd"]}],"mendeley":{"formattedCitation":"&lt;sup&gt;1&lt;/sup&gt;","plainTextFormattedCitation":"1","previouslyFormattedCitation":"&lt;sup&gt;1&lt;/sup&gt;"},"properties":{"noteIndex":0},"schema":"https://github.com/citation-style-language/schema/raw/master/csl-citation.json"}</w:instrText>
            </w:r>
            <w:r w:rsidR="00F72E31">
              <w:fldChar w:fldCharType="separate"/>
            </w:r>
            <w:r w:rsidR="00F72E31" w:rsidRPr="00F72E31">
              <w:rPr>
                <w:noProof/>
                <w:vertAlign w:val="superscript"/>
              </w:rPr>
              <w:t>1</w:t>
            </w:r>
            <w:r w:rsidR="00F72E31">
              <w:fldChar w:fldCharType="end"/>
            </w:r>
            <w:r w:rsidRPr="00655559">
              <w:t>, we apply the quadratic equation from White</w:t>
            </w:r>
            <w:r w:rsidR="00F72E31">
              <w:t>,</w:t>
            </w:r>
            <w:r w:rsidRPr="00655559">
              <w:t xml:space="preserve"> </w:t>
            </w:r>
            <w:r w:rsidRPr="00F72E31">
              <w:rPr>
                <w:i/>
                <w:iCs/>
              </w:rPr>
              <w:t>et al.</w:t>
            </w:r>
            <w:r w:rsidR="00F72E31">
              <w:fldChar w:fldCharType="begin" w:fldLock="1"/>
            </w:r>
            <w:r w:rsidR="00F72E31">
              <w:instrText>ADDIN CSL_CITATION {"citationItems":[{"id":"ITEM-1","itemData":{"DOI":"10.1038/s41366-019-0352-x","ISSN":"1476-5497","PMID":"30940917","abstract":"Many large studies have implemented wrist or thigh accelerometry to capture physical activity, but the accuracy of these measurements to infer activity energy expenditure (AEE) and consequently total energy expenditure (TEE) has not been demonstrated. The purpose of this study was to assess the validity of acceleration intensity at wrist and thigh sites as estimates of AEE and TEE under free-living conditions using a gold-standard criterion. Measurements for 193 UK adults (105 men, 88 women, aged 40–66 years, BMI 20.4–36.6 kg m−2) were collected with triaxial accelerometers worn on the dominant wrist, non-dominant wrist and thigh in free-living conditions for 9–14 days. In a subsample (50 men, 50 women) TEE was simultaneously assessed with doubly labelled water (DLW). AEE was estimated from non-dominant wrist using an established estimation model, and novel models were derived for dominant wrist and thigh in the non-DLW subsample. Agreement with both AEE and TEE from DLW was evaluated by mean bias, root mean squared error (RMSE), and Pearson correlation. Mean TEE and AEE derived from DLW were 11.6 (2.3) MJ day−1 and 49.8 (16.3) kJ day−1 kg−1. Dominant and non-dominant wrist acceleration were highly correlated in free-living (r = 0.93), but less so with thigh (r = 0.73 and 0.66, respectively). Estimates of AEE were 48.6 (11.8) kJ day−1 kg−1 from dominant wrist, 48.6 (12.3) from non-dominant wrist, and 46.0 (10.1) from thigh; these agreed strongly with AEE (RMSE ~12.2 kJ day−1 kg−1, r ~ 0.71) with small mean biases at the population level (~6%). Only the thigh estimate was statistically significantly different from the criterion. When combining these AEE estimates with estimated REE, agreement was stronger with the criterion (RMSE ~1.0 MJ day−1, r ~ 0.90). In UK adults, acceleration measured at either wrist or thigh can be used to estimate population levels of AEE and TEE in free-living conditions with high precision.","author":[{"dropping-particle":"","family":"White","given":"Tom","non-dropping-particle":"","parse-names":false,"suffix":""},{"dropping-particle":"","family":"Westgate","given":"Kate","non-dropping-particle":"","parse-names":false,"suffix":""},{"dropping-particle":"","family":"Hollidge","given":"Stefanie","non-dropping-particle":"","parse-names":false,"suffix":""},{"dropping-particle":"","family":"Venables","given":"Michelle","non-dropping-particle":"","parse-names":false,"suffix":""},{"dropping-particle":"","family":"Olivier","given":"Patrick","non-dropping-particle":"","parse-names":false,"suffix":""},{"dropping-particle":"","family":"Wareham","given":"Nick","non-dropping-particle":"","parse-names":false,"suffix":""},{"dropping-particle":"","family":"Brage","given":"Soren","non-dropping-particle":"","parse-names":false,"suffix":""}],"container-title":"International Journal of Obesity 2019 43:11","id":"ITEM-1","issue":"11","issued":{"date-parts":[["2019","4","2"]]},"page":"2333-2342","publisher":"Nature Publishing Group","title":"Estimating energy expenditure from wrist and thigh accelerometry in free-living adults: a doubly labelled water study","type":"article-journal","volume":"43"},"uris":["http://www.mendeley.com/documents/?uuid=9cd0609d-cc9b-3816-a3c8-bb9b308de844"]}],"mendeley":{"formattedCitation":"&lt;sup&gt;2&lt;/sup&gt;","plainTextFormattedCitation":"2","previouslyFormattedCitation":"&lt;sup&gt;2&lt;/sup&gt;"},"properties":{"noteIndex":0},"schema":"https://github.com/citation-style-language/schema/raw/master/csl-citation.json"}</w:instrText>
            </w:r>
            <w:r w:rsidR="00F72E31">
              <w:fldChar w:fldCharType="separate"/>
            </w:r>
            <w:r w:rsidR="00F72E31" w:rsidRPr="00F72E31">
              <w:rPr>
                <w:noProof/>
                <w:vertAlign w:val="superscript"/>
              </w:rPr>
              <w:t>2</w:t>
            </w:r>
            <w:r w:rsidR="00F72E31">
              <w:fldChar w:fldCharType="end"/>
            </w:r>
            <w:r w:rsidRPr="00655559">
              <w:t xml:space="preserve"> to convert ENMO from wrist-worn accelerometer on dominant hand to PAEE with</w:t>
            </w:r>
            <w:r>
              <w:t>:</w:t>
            </w:r>
          </w:p>
          <w:p w14:paraId="11A60435" w14:textId="0AEC8FD4" w:rsidR="00655559" w:rsidRDefault="00655559" w:rsidP="0021140F">
            <w:pPr>
              <w:jc w:val="center"/>
            </w:pPr>
          </w:p>
          <w:p w14:paraId="30566BA4" w14:textId="0F3D2D9F" w:rsidR="00655559" w:rsidRPr="00655559" w:rsidRDefault="00655559" w:rsidP="0021140F">
            <w:pPr>
              <w:jc w:val="center"/>
            </w:pPr>
            <m:oMathPara>
              <m:oMath>
                <m:r>
                  <w:rPr>
                    <w:rFonts w:ascii="Cambria Math" w:hAnsi="Cambria Math"/>
                  </w:rPr>
                  <m:t>PAEE= -10.58+1.1176*</m:t>
                </m:r>
                <m:d>
                  <m:dPr>
                    <m:ctrlPr>
                      <w:rPr>
                        <w:rFonts w:ascii="Cambria Math" w:hAnsi="Cambria Math"/>
                        <w:i/>
                      </w:rPr>
                    </m:ctrlPr>
                  </m:dPr>
                  <m:e>
                    <m:r>
                      <w:rPr>
                        <w:rFonts w:ascii="Cambria Math" w:hAnsi="Cambria Math"/>
                      </w:rPr>
                      <m:t>1.5+0.8517*x</m:t>
                    </m:r>
                  </m:e>
                </m:d>
                <m:r>
                  <w:rPr>
                    <w:rFonts w:ascii="Cambria Math" w:hAnsi="Cambria Math"/>
                  </w:rPr>
                  <m:t>+2.9148*</m:t>
                </m:r>
                <m:rad>
                  <m:radPr>
                    <m:degHide m:val="1"/>
                    <m:ctrlPr>
                      <w:rPr>
                        <w:rFonts w:ascii="Cambria Math" w:hAnsi="Cambria Math"/>
                        <w:i/>
                      </w:rPr>
                    </m:ctrlPr>
                  </m:radPr>
                  <m:deg/>
                  <m:e>
                    <m:d>
                      <m:dPr>
                        <m:ctrlPr>
                          <w:rPr>
                            <w:rFonts w:ascii="Cambria Math" w:hAnsi="Cambria Math"/>
                            <w:i/>
                          </w:rPr>
                        </m:ctrlPr>
                      </m:dPr>
                      <m:e>
                        <m:r>
                          <w:rPr>
                            <w:rFonts w:ascii="Cambria Math" w:hAnsi="Cambria Math"/>
                          </w:rPr>
                          <m:t>1.5+0.8517*x</m:t>
                        </m:r>
                      </m:e>
                    </m:d>
                  </m:e>
                </m:rad>
                <m:r>
                  <w:rPr>
                    <w:rFonts w:ascii="Cambria Math" w:hAnsi="Cambria Math"/>
                  </w:rPr>
                  <m:t>-0.00059277*(1.5+0.8517*x</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388B494" w14:textId="77777777" w:rsidR="00655559" w:rsidRDefault="00655559" w:rsidP="0021140F">
            <w:pPr>
              <w:jc w:val="center"/>
            </w:pPr>
          </w:p>
          <w:p w14:paraId="68B8C66D" w14:textId="6C64BAC8" w:rsidR="00655559" w:rsidRDefault="00655559" w:rsidP="00655559">
            <w:pPr>
              <w:rPr>
                <w:b/>
                <w:bCs/>
              </w:rPr>
            </w:pPr>
            <w:r w:rsidRPr="00655559">
              <w:t xml:space="preserve">where x is the midpoint of </w:t>
            </w:r>
            <w:r>
              <w:t>one of UK Biobank’s predefined</w:t>
            </w:r>
            <w:r w:rsidRPr="00655559">
              <w:t xml:space="preserve"> categor</w:t>
            </w:r>
            <w:r>
              <w:t>ies</w:t>
            </w:r>
            <w:r w:rsidRPr="00655559">
              <w:t xml:space="preserve"> in </w:t>
            </w:r>
            <w:r>
              <w:t>milligravities</w:t>
            </w:r>
            <w:r w:rsidRPr="00655559">
              <w:t>. We then convert from J/min/kg into J/kg/day by multiplying by 1.44</w:t>
            </w:r>
            <w:r>
              <w:t>.</w:t>
            </w:r>
            <w:r w:rsidR="00147600">
              <w:t xml:space="preserve"> We then sum over all of the intervals to get cumulative PAEE.</w:t>
            </w:r>
          </w:p>
        </w:tc>
      </w:tr>
      <w:tr w:rsidR="00655559" w14:paraId="2D212F3D" w14:textId="77777777" w:rsidTr="00655559">
        <w:tc>
          <w:tcPr>
            <w:tcW w:w="4050" w:type="dxa"/>
          </w:tcPr>
          <w:p w14:paraId="322D7F74" w14:textId="5F502FAA" w:rsidR="00655559" w:rsidRPr="00655559" w:rsidRDefault="00655559" w:rsidP="0021140F">
            <w:pPr>
              <w:jc w:val="center"/>
            </w:pPr>
            <w:r w:rsidRPr="00655559">
              <w:t>Percent MVPA</w:t>
            </w:r>
          </w:p>
        </w:tc>
        <w:tc>
          <w:tcPr>
            <w:tcW w:w="7920" w:type="dxa"/>
          </w:tcPr>
          <w:p w14:paraId="167F4FB2" w14:textId="61CD2A5D" w:rsidR="00655559" w:rsidRPr="00655559" w:rsidRDefault="00655559" w:rsidP="00655559">
            <w:r w:rsidRPr="00655559">
              <w:t>We divide PAEE spent above 125 mgs (equivalent to 3 METs) by overall PAEE to get the proportion of PAEE from moderate-to-vigorous physical activity and multiply this by 100 to yield the percent MVPA.</w:t>
            </w:r>
          </w:p>
        </w:tc>
      </w:tr>
    </w:tbl>
    <w:p w14:paraId="4E327253" w14:textId="0058A922" w:rsidR="003C5B96" w:rsidRDefault="003C5B96" w:rsidP="001C1453">
      <w:pPr>
        <w:rPr>
          <w:b/>
          <w:bCs/>
        </w:rPr>
      </w:pPr>
    </w:p>
    <w:p w14:paraId="645D1BB2" w14:textId="1BF09A9E" w:rsidR="003C5B96" w:rsidRDefault="001C1453" w:rsidP="0021140F">
      <w:pPr>
        <w:jc w:val="center"/>
        <w:rPr>
          <w:b/>
          <w:bCs/>
        </w:rPr>
      </w:pPr>
      <w:proofErr w:type="spellStart"/>
      <w:r w:rsidRPr="00BC56D0">
        <w:rPr>
          <w:b/>
          <w:bCs/>
        </w:rPr>
        <w:t>eTable</w:t>
      </w:r>
      <w:proofErr w:type="spellEnd"/>
      <w:r w:rsidRPr="00BC56D0">
        <w:rPr>
          <w:b/>
          <w:bCs/>
        </w:rPr>
        <w:t xml:space="preserve"> 2: </w:t>
      </w:r>
      <w:r w:rsidR="00BC56D0" w:rsidRPr="00522938">
        <w:t>Definitions and Conversions for Covariates in Model 1</w:t>
      </w:r>
    </w:p>
    <w:tbl>
      <w:tblPr>
        <w:tblStyle w:val="TableGrid"/>
        <w:tblW w:w="0" w:type="auto"/>
        <w:tblLook w:val="04A0" w:firstRow="1" w:lastRow="0" w:firstColumn="1" w:lastColumn="0" w:noHBand="0" w:noVBand="1"/>
      </w:tblPr>
      <w:tblGrid>
        <w:gridCol w:w="2405"/>
        <w:gridCol w:w="2420"/>
        <w:gridCol w:w="2420"/>
        <w:gridCol w:w="2105"/>
      </w:tblGrid>
      <w:tr w:rsidR="00EA67CA" w14:paraId="6752D242" w14:textId="55E50C3D" w:rsidTr="00EA67CA">
        <w:tc>
          <w:tcPr>
            <w:tcW w:w="2405" w:type="dxa"/>
          </w:tcPr>
          <w:p w14:paraId="47CD8A61" w14:textId="14127994" w:rsidR="00EA67CA" w:rsidRDefault="00EA67CA" w:rsidP="0021140F">
            <w:pPr>
              <w:jc w:val="center"/>
              <w:rPr>
                <w:b/>
                <w:bCs/>
              </w:rPr>
            </w:pPr>
            <w:r>
              <w:rPr>
                <w:b/>
                <w:bCs/>
              </w:rPr>
              <w:t>Covariate</w:t>
            </w:r>
          </w:p>
        </w:tc>
        <w:tc>
          <w:tcPr>
            <w:tcW w:w="2420" w:type="dxa"/>
          </w:tcPr>
          <w:p w14:paraId="33427C63" w14:textId="38422DF5" w:rsidR="00EA67CA" w:rsidRDefault="00EA67CA" w:rsidP="0021140F">
            <w:pPr>
              <w:jc w:val="center"/>
              <w:rPr>
                <w:b/>
                <w:bCs/>
              </w:rPr>
            </w:pPr>
            <w:r>
              <w:rPr>
                <w:b/>
                <w:bCs/>
              </w:rPr>
              <w:t>Final Definition</w:t>
            </w:r>
          </w:p>
        </w:tc>
        <w:tc>
          <w:tcPr>
            <w:tcW w:w="2420" w:type="dxa"/>
          </w:tcPr>
          <w:p w14:paraId="18AAB0F1" w14:textId="4B6CFA19" w:rsidR="00EA67CA" w:rsidRDefault="00EA67CA" w:rsidP="0021140F">
            <w:pPr>
              <w:jc w:val="center"/>
              <w:rPr>
                <w:b/>
                <w:bCs/>
              </w:rPr>
            </w:pPr>
            <w:r>
              <w:rPr>
                <w:b/>
                <w:bCs/>
              </w:rPr>
              <w:t>UK Biobank Definition</w:t>
            </w:r>
          </w:p>
        </w:tc>
        <w:tc>
          <w:tcPr>
            <w:tcW w:w="2105" w:type="dxa"/>
          </w:tcPr>
          <w:p w14:paraId="4F135DF8" w14:textId="15BD6B4B" w:rsidR="00EA67CA" w:rsidRDefault="00EA67CA" w:rsidP="0021140F">
            <w:pPr>
              <w:jc w:val="center"/>
              <w:rPr>
                <w:b/>
                <w:bCs/>
              </w:rPr>
            </w:pPr>
            <w:r>
              <w:rPr>
                <w:b/>
                <w:bCs/>
              </w:rPr>
              <w:t>Conversion</w:t>
            </w:r>
          </w:p>
        </w:tc>
      </w:tr>
      <w:tr w:rsidR="00F11F74" w14:paraId="07721528" w14:textId="3508DCD2" w:rsidTr="00EA67CA">
        <w:tc>
          <w:tcPr>
            <w:tcW w:w="2405" w:type="dxa"/>
          </w:tcPr>
          <w:p w14:paraId="6F591D78" w14:textId="6419E959" w:rsidR="00F11F74" w:rsidRPr="00F11F74" w:rsidRDefault="00F11F74" w:rsidP="00F11F74">
            <w:pPr>
              <w:jc w:val="center"/>
            </w:pPr>
            <w:r w:rsidRPr="00F11F74">
              <w:t>Smoking Status</w:t>
            </w:r>
          </w:p>
        </w:tc>
        <w:tc>
          <w:tcPr>
            <w:tcW w:w="2420" w:type="dxa"/>
          </w:tcPr>
          <w:p w14:paraId="48CC6939" w14:textId="30DE92C7" w:rsidR="00F11F74" w:rsidRPr="00F11F74" w:rsidRDefault="001F7158" w:rsidP="00F11F74">
            <w:r>
              <w:t>Categorical Variable with categories</w:t>
            </w:r>
            <w:r w:rsidR="00F11F74">
              <w:t xml:space="preserve"> of Current, Never, </w:t>
            </w:r>
            <w:r w:rsidR="00DA109D">
              <w:t xml:space="preserve">and </w:t>
            </w:r>
            <w:r w:rsidR="00F11F74">
              <w:t>Previous following UK Biobank definition.</w:t>
            </w:r>
          </w:p>
        </w:tc>
        <w:tc>
          <w:tcPr>
            <w:tcW w:w="2420" w:type="dxa"/>
          </w:tcPr>
          <w:p w14:paraId="64ED8772" w14:textId="0C7244CC" w:rsidR="00F11F74" w:rsidRPr="00F11F74" w:rsidRDefault="00F11F74" w:rsidP="00F11F74">
            <w:r>
              <w:t xml:space="preserve">Categories of Current, Never, </w:t>
            </w:r>
            <w:r w:rsidR="00DA109D">
              <w:t xml:space="preserve">and </w:t>
            </w:r>
            <w:r>
              <w:t>Previous following UK Biobank definition.</w:t>
            </w:r>
            <w:r w:rsidR="00DA109D">
              <w:t xml:space="preserve"> Derived from Current tobacco smoking and Past tobacco smoking fields.</w:t>
            </w:r>
          </w:p>
        </w:tc>
        <w:tc>
          <w:tcPr>
            <w:tcW w:w="2105" w:type="dxa"/>
          </w:tcPr>
          <w:p w14:paraId="300C2315" w14:textId="195FA75B" w:rsidR="00F11F74" w:rsidRPr="00F11F74" w:rsidRDefault="00F11F74" w:rsidP="00F11F74">
            <w:pPr>
              <w:jc w:val="center"/>
            </w:pPr>
            <w:r w:rsidRPr="00F11F74">
              <w:t>None</w:t>
            </w:r>
          </w:p>
        </w:tc>
      </w:tr>
      <w:tr w:rsidR="00F11F74" w14:paraId="5BAC684B" w14:textId="718A210B" w:rsidTr="00EA67CA">
        <w:tc>
          <w:tcPr>
            <w:tcW w:w="2405" w:type="dxa"/>
          </w:tcPr>
          <w:p w14:paraId="1641128B" w14:textId="01BFFCC9" w:rsidR="00F11F74" w:rsidRPr="00F11F74" w:rsidRDefault="00F11F74" w:rsidP="00F11F74">
            <w:pPr>
              <w:jc w:val="center"/>
            </w:pPr>
            <w:r w:rsidRPr="00F11F74">
              <w:t>Educational Attainment</w:t>
            </w:r>
          </w:p>
        </w:tc>
        <w:tc>
          <w:tcPr>
            <w:tcW w:w="2420" w:type="dxa"/>
          </w:tcPr>
          <w:p w14:paraId="597109CE" w14:textId="302DD8DD" w:rsidR="00F11F74" w:rsidRPr="00F11F74" w:rsidRDefault="001F7158" w:rsidP="001F7158">
            <w:r>
              <w:t>Categorical variable with University Degree, Other Degree, and No Degree as levels</w:t>
            </w:r>
            <w:r w:rsidR="00D83324">
              <w:t>.</w:t>
            </w:r>
          </w:p>
        </w:tc>
        <w:tc>
          <w:tcPr>
            <w:tcW w:w="2420" w:type="dxa"/>
          </w:tcPr>
          <w:p w14:paraId="6091FD39" w14:textId="2E87FEB9" w:rsidR="00F11F74" w:rsidRPr="00F11F74" w:rsidRDefault="001F7158" w:rsidP="001F7158">
            <w:r>
              <w:t xml:space="preserve">Question asked: “which of the following qualifications do you have?” </w:t>
            </w:r>
          </w:p>
        </w:tc>
        <w:tc>
          <w:tcPr>
            <w:tcW w:w="2105" w:type="dxa"/>
          </w:tcPr>
          <w:p w14:paraId="5B229A6E" w14:textId="29B67A33" w:rsidR="00F11F74" w:rsidRPr="00F11F74" w:rsidRDefault="001F7158" w:rsidP="001F7158">
            <w:r>
              <w:t>Converted to University if “College or University Degree” selected, “None” if “None of the above” selected, and “Other” otherwise.</w:t>
            </w:r>
          </w:p>
        </w:tc>
      </w:tr>
      <w:tr w:rsidR="00F11F74" w14:paraId="027D4C80" w14:textId="77777777" w:rsidTr="00EA67CA">
        <w:tc>
          <w:tcPr>
            <w:tcW w:w="2405" w:type="dxa"/>
          </w:tcPr>
          <w:p w14:paraId="188E13E5" w14:textId="51EA28B2" w:rsidR="00F11F74" w:rsidRPr="00F11F74" w:rsidRDefault="00F11F74" w:rsidP="00F11F74">
            <w:pPr>
              <w:jc w:val="center"/>
            </w:pPr>
            <w:r w:rsidRPr="00F11F74">
              <w:t>Employment Status</w:t>
            </w:r>
          </w:p>
        </w:tc>
        <w:tc>
          <w:tcPr>
            <w:tcW w:w="2420" w:type="dxa"/>
          </w:tcPr>
          <w:p w14:paraId="1D9E0A05" w14:textId="3CF18E52" w:rsidR="00F11F74" w:rsidRPr="00F11F74" w:rsidRDefault="001F7158" w:rsidP="001F7158">
            <w:r>
              <w:t xml:space="preserve">Binary variable with </w:t>
            </w:r>
            <w:r w:rsidR="0024333A">
              <w:t>e</w:t>
            </w:r>
            <w:r>
              <w:t xml:space="preserve">mployment = 1 and </w:t>
            </w:r>
            <w:r w:rsidR="0024333A">
              <w:t>o</w:t>
            </w:r>
            <w:r>
              <w:t>ther = 0.</w:t>
            </w:r>
          </w:p>
        </w:tc>
        <w:tc>
          <w:tcPr>
            <w:tcW w:w="2420" w:type="dxa"/>
          </w:tcPr>
          <w:p w14:paraId="52F3136B" w14:textId="16B51996" w:rsidR="00F11F74" w:rsidRPr="00F11F74" w:rsidRDefault="001F7158" w:rsidP="001F7158">
            <w:r>
              <w:t>Question asked: “which of the following describes your current situation?”</w:t>
            </w:r>
          </w:p>
        </w:tc>
        <w:tc>
          <w:tcPr>
            <w:tcW w:w="2105" w:type="dxa"/>
          </w:tcPr>
          <w:p w14:paraId="523CD326" w14:textId="54548759" w:rsidR="00F11F74" w:rsidRPr="00F11F74" w:rsidRDefault="001F7158" w:rsidP="001F7158">
            <w:r>
              <w:t>Converted to binary variable that equals 1 if “in paid employment or self-employed” and 0 if not.</w:t>
            </w:r>
          </w:p>
        </w:tc>
      </w:tr>
      <w:tr w:rsidR="00F11F74" w14:paraId="4A1636D8" w14:textId="77777777" w:rsidTr="00EA67CA">
        <w:tc>
          <w:tcPr>
            <w:tcW w:w="2405" w:type="dxa"/>
          </w:tcPr>
          <w:p w14:paraId="76030945" w14:textId="14570267" w:rsidR="00F11F74" w:rsidRPr="00F11F74" w:rsidRDefault="00F11F74" w:rsidP="00F11F74">
            <w:pPr>
              <w:jc w:val="center"/>
            </w:pPr>
            <w:r w:rsidRPr="00F11F74">
              <w:t>Mobility Problems</w:t>
            </w:r>
          </w:p>
        </w:tc>
        <w:tc>
          <w:tcPr>
            <w:tcW w:w="2420" w:type="dxa"/>
          </w:tcPr>
          <w:p w14:paraId="6D878CC2" w14:textId="3B6DE3A4" w:rsidR="00F11F74" w:rsidRPr="00F11F74" w:rsidRDefault="002222AD" w:rsidP="002222AD">
            <w:r>
              <w:t xml:space="preserve">Binary variable with </w:t>
            </w:r>
            <w:r w:rsidR="0024333A">
              <w:t>m</w:t>
            </w:r>
            <w:r>
              <w:t xml:space="preserve">obility </w:t>
            </w:r>
            <w:r w:rsidR="0024333A">
              <w:t>p</w:t>
            </w:r>
            <w:r>
              <w:t xml:space="preserve">roblems = 1 </w:t>
            </w:r>
            <w:r>
              <w:lastRenderedPageBreak/>
              <w:t xml:space="preserve">and </w:t>
            </w:r>
            <w:r w:rsidR="0024333A">
              <w:t>no mobility problems</w:t>
            </w:r>
            <w:r>
              <w:t xml:space="preserve"> = 0.</w:t>
            </w:r>
          </w:p>
        </w:tc>
        <w:tc>
          <w:tcPr>
            <w:tcW w:w="2420" w:type="dxa"/>
          </w:tcPr>
          <w:p w14:paraId="042FCF83" w14:textId="0F2127F6" w:rsidR="00F11F74" w:rsidRPr="00F11F74" w:rsidRDefault="001F7158" w:rsidP="002222AD">
            <w:r>
              <w:lastRenderedPageBreak/>
              <w:t xml:space="preserve">Question asked “Please click the ONE box that </w:t>
            </w:r>
            <w:r>
              <w:lastRenderedPageBreak/>
              <w:t>best describes your health TODAY</w:t>
            </w:r>
            <w:r w:rsidR="002222AD">
              <w:t>.</w:t>
            </w:r>
            <w:r>
              <w:t>”</w:t>
            </w:r>
          </w:p>
        </w:tc>
        <w:tc>
          <w:tcPr>
            <w:tcW w:w="2105" w:type="dxa"/>
          </w:tcPr>
          <w:p w14:paraId="393890C2" w14:textId="3895BFD9" w:rsidR="00F11F74" w:rsidRPr="00F11F74" w:rsidRDefault="002222AD" w:rsidP="002222AD">
            <w:r>
              <w:lastRenderedPageBreak/>
              <w:t xml:space="preserve">Converted to binary variable that equals 1 if they indicate any </w:t>
            </w:r>
            <w:r>
              <w:lastRenderedPageBreak/>
              <w:t>issues walking and 0 otherwise.</w:t>
            </w:r>
          </w:p>
        </w:tc>
      </w:tr>
      <w:tr w:rsidR="00F11F74" w14:paraId="27E34B49" w14:textId="77777777" w:rsidTr="00EA67CA">
        <w:tc>
          <w:tcPr>
            <w:tcW w:w="2405" w:type="dxa"/>
          </w:tcPr>
          <w:p w14:paraId="5A5AD172" w14:textId="62ECC5B3" w:rsidR="00F11F74" w:rsidRPr="00F11F74" w:rsidRDefault="00F11F74" w:rsidP="00F11F74">
            <w:pPr>
              <w:jc w:val="center"/>
            </w:pPr>
            <w:r w:rsidRPr="00F11F74">
              <w:lastRenderedPageBreak/>
              <w:t>Parental History of Heart Disease</w:t>
            </w:r>
          </w:p>
        </w:tc>
        <w:tc>
          <w:tcPr>
            <w:tcW w:w="2420" w:type="dxa"/>
          </w:tcPr>
          <w:p w14:paraId="6921F7C0" w14:textId="06975A4D" w:rsidR="00F11F74" w:rsidRPr="00F11F74" w:rsidRDefault="002222AD" w:rsidP="002222AD">
            <w:r>
              <w:t xml:space="preserve">Binary variable with existence of history = 1 and </w:t>
            </w:r>
            <w:r w:rsidR="0024333A">
              <w:t>no history</w:t>
            </w:r>
            <w:r>
              <w:t xml:space="preserve"> = 0.</w:t>
            </w:r>
          </w:p>
        </w:tc>
        <w:tc>
          <w:tcPr>
            <w:tcW w:w="2420" w:type="dxa"/>
          </w:tcPr>
          <w:p w14:paraId="572A6BD2" w14:textId="67583C0A" w:rsidR="00F11F74" w:rsidRPr="00F11F74" w:rsidRDefault="002222AD" w:rsidP="002222AD">
            <w:r>
              <w:t>Question asked “Has/did your mother ever suffer from?” and “Has/did your father ever suffer from?”</w:t>
            </w:r>
          </w:p>
        </w:tc>
        <w:tc>
          <w:tcPr>
            <w:tcW w:w="2105" w:type="dxa"/>
          </w:tcPr>
          <w:p w14:paraId="117746C9" w14:textId="5F3E19F2" w:rsidR="00F11F74" w:rsidRPr="00F11F74" w:rsidRDefault="002222AD" w:rsidP="002222AD">
            <w:r>
              <w:t>Converted to binary variable that equals 1 if they indicate the mother OR father suffered from heart disease and 0 otherwise.</w:t>
            </w:r>
          </w:p>
        </w:tc>
      </w:tr>
      <w:tr w:rsidR="00F11F74" w14:paraId="4E943A3B" w14:textId="77777777" w:rsidTr="00EA67CA">
        <w:tc>
          <w:tcPr>
            <w:tcW w:w="2405" w:type="dxa"/>
          </w:tcPr>
          <w:p w14:paraId="3F7089A1" w14:textId="179C6328" w:rsidR="00F11F74" w:rsidRPr="00F11F74" w:rsidRDefault="00F11F74" w:rsidP="00F11F74">
            <w:pPr>
              <w:jc w:val="center"/>
            </w:pPr>
            <w:r w:rsidRPr="00F11F74">
              <w:t>Weekly Processed Consumption</w:t>
            </w:r>
          </w:p>
        </w:tc>
        <w:tc>
          <w:tcPr>
            <w:tcW w:w="2420" w:type="dxa"/>
          </w:tcPr>
          <w:p w14:paraId="5B5CB43D" w14:textId="387972EB" w:rsidR="00F11F74" w:rsidRPr="00F11F74" w:rsidRDefault="00676861" w:rsidP="00676861">
            <w:r>
              <w:t>Numeric variable on frequency of processed meat consumption.</w:t>
            </w:r>
          </w:p>
        </w:tc>
        <w:tc>
          <w:tcPr>
            <w:tcW w:w="2420" w:type="dxa"/>
          </w:tcPr>
          <w:p w14:paraId="0E7B5E55" w14:textId="3BD2F307" w:rsidR="00F11F74" w:rsidRPr="00F11F74" w:rsidRDefault="00676861" w:rsidP="00676861">
            <w:r>
              <w:t>Question asked “How often do you eat processed meats?” and lists options as never, less than once a week, once a week, 2-4 times a week, 5-6 times a week, once or more daily.</w:t>
            </w:r>
          </w:p>
        </w:tc>
        <w:tc>
          <w:tcPr>
            <w:tcW w:w="2105" w:type="dxa"/>
          </w:tcPr>
          <w:p w14:paraId="2DDE9203" w14:textId="263A6E2D" w:rsidR="00F11F74" w:rsidRPr="00F11F74" w:rsidRDefault="00676861" w:rsidP="00676861">
            <w:r>
              <w:t>Converted to numeric variable with never = 0, less than once a week = 0.5, once a week = 1, 2-4 times a week = 3, 5-6 times a week = 5.5, once or more daily = 7.</w:t>
            </w:r>
          </w:p>
        </w:tc>
      </w:tr>
      <w:tr w:rsidR="00F11F74" w14:paraId="09CC95F4" w14:textId="77777777" w:rsidTr="00EA67CA">
        <w:tc>
          <w:tcPr>
            <w:tcW w:w="2405" w:type="dxa"/>
          </w:tcPr>
          <w:p w14:paraId="1A879661" w14:textId="56EE1571" w:rsidR="00F11F74" w:rsidRPr="00F11F74" w:rsidRDefault="00F11F74" w:rsidP="00F11F74">
            <w:pPr>
              <w:jc w:val="center"/>
            </w:pPr>
            <w:r w:rsidRPr="00F11F74">
              <w:t>Fruit &amp; Vegetable Consumption Quartile</w:t>
            </w:r>
          </w:p>
        </w:tc>
        <w:tc>
          <w:tcPr>
            <w:tcW w:w="2420" w:type="dxa"/>
          </w:tcPr>
          <w:p w14:paraId="5EA0BF6F" w14:textId="40E1CFC6" w:rsidR="00F11F74" w:rsidRPr="00F11F74" w:rsidRDefault="00676861" w:rsidP="00676861">
            <w:r>
              <w:t>Quartiles from 1 to 4 denoting total fruit and vegetable consumption.</w:t>
            </w:r>
          </w:p>
        </w:tc>
        <w:tc>
          <w:tcPr>
            <w:tcW w:w="2420" w:type="dxa"/>
          </w:tcPr>
          <w:p w14:paraId="57DCE801" w14:textId="520EDD78" w:rsidR="00F11F74" w:rsidRPr="00F11F74" w:rsidRDefault="00676861" w:rsidP="00676861">
            <w:r>
              <w:t>Composite of four total questions. Combined cooked and raw vegetable intake “On average how many heaped tablespoons of COOKED(RAW) vegetables would you eat per day?” Combined dried and fresh fruit intake “On average how many pieces of DRIED(FRESH) fruit would you eat per day?”</w:t>
            </w:r>
          </w:p>
        </w:tc>
        <w:tc>
          <w:tcPr>
            <w:tcW w:w="2105" w:type="dxa"/>
          </w:tcPr>
          <w:p w14:paraId="50BD50AB" w14:textId="6AE1B219" w:rsidR="00F11F74" w:rsidRPr="00F11F74" w:rsidRDefault="00676861" w:rsidP="00676861">
            <w:r>
              <w:t>Added fruit total and vegetable totals together and then split these totals into quartiles.</w:t>
            </w:r>
          </w:p>
        </w:tc>
      </w:tr>
      <w:tr w:rsidR="00F11F74" w14:paraId="7E1FA0AD" w14:textId="77777777" w:rsidTr="00EA67CA">
        <w:tc>
          <w:tcPr>
            <w:tcW w:w="2405" w:type="dxa"/>
          </w:tcPr>
          <w:p w14:paraId="2FFFE8D7" w14:textId="33B23F82" w:rsidR="00F11F74" w:rsidRPr="00F11F74" w:rsidRDefault="00F11F74" w:rsidP="00F11F74">
            <w:pPr>
              <w:jc w:val="center"/>
            </w:pPr>
            <w:r w:rsidRPr="00F11F74">
              <w:t>Weekly Oily Fish Consumption</w:t>
            </w:r>
          </w:p>
        </w:tc>
        <w:tc>
          <w:tcPr>
            <w:tcW w:w="2420" w:type="dxa"/>
          </w:tcPr>
          <w:p w14:paraId="07943DA0" w14:textId="4377D382" w:rsidR="00F11F74" w:rsidRPr="00F11F74" w:rsidRDefault="00676861" w:rsidP="00676861">
            <w:r>
              <w:t>Numeric variable on frequency of oily fish consumption per week.</w:t>
            </w:r>
          </w:p>
        </w:tc>
        <w:tc>
          <w:tcPr>
            <w:tcW w:w="2420" w:type="dxa"/>
          </w:tcPr>
          <w:p w14:paraId="5D0CDB78" w14:textId="518C4CD0" w:rsidR="00F11F74" w:rsidRPr="00F11F74" w:rsidRDefault="00676861" w:rsidP="00676861">
            <w:r>
              <w:t>Question asked “How often do you eat oily fish?” and lists options as never, less than once a week, once a week, 2-4 times a week, 5-6 times a week, once or more daily.</w:t>
            </w:r>
          </w:p>
        </w:tc>
        <w:tc>
          <w:tcPr>
            <w:tcW w:w="2105" w:type="dxa"/>
          </w:tcPr>
          <w:p w14:paraId="514C7B36" w14:textId="77F0109D" w:rsidR="00F11F74" w:rsidRPr="00F11F74" w:rsidRDefault="00676861" w:rsidP="00676861">
            <w:r>
              <w:t>Converted to numeric variable with never = 0, less than once a week = 0.5, once a week = 1, 2-4 times a week = 3, 5-6 times a week = 5.5, once or more daily = 7.</w:t>
            </w:r>
          </w:p>
        </w:tc>
      </w:tr>
      <w:tr w:rsidR="00F11F74" w14:paraId="4316F43B" w14:textId="77777777" w:rsidTr="00EA67CA">
        <w:tc>
          <w:tcPr>
            <w:tcW w:w="2405" w:type="dxa"/>
          </w:tcPr>
          <w:p w14:paraId="41F1EF22" w14:textId="78C9BC40" w:rsidR="00F11F74" w:rsidRPr="00F11F74" w:rsidRDefault="00F11F74" w:rsidP="00F11F74">
            <w:pPr>
              <w:jc w:val="center"/>
            </w:pPr>
            <w:r w:rsidRPr="00F11F74">
              <w:t>Weekly Alcohol Consumption</w:t>
            </w:r>
          </w:p>
        </w:tc>
        <w:tc>
          <w:tcPr>
            <w:tcW w:w="2420" w:type="dxa"/>
          </w:tcPr>
          <w:p w14:paraId="796FC1BE" w14:textId="50EA5FF4" w:rsidR="00F11F74" w:rsidRPr="00F11F74" w:rsidRDefault="00676861" w:rsidP="00676861">
            <w:r>
              <w:t>Numeric variable on frequency of alcohol consumption per week.</w:t>
            </w:r>
          </w:p>
        </w:tc>
        <w:tc>
          <w:tcPr>
            <w:tcW w:w="2420" w:type="dxa"/>
          </w:tcPr>
          <w:p w14:paraId="4F68806C" w14:textId="69B884D2" w:rsidR="00F11F74" w:rsidRPr="00F11F74" w:rsidRDefault="00676861" w:rsidP="00676861">
            <w:r>
              <w:t xml:space="preserve">Question asked “about how often do you drink alcohol?” and lists daily or almost daily, three or four times a week, once or twice a week, one to </w:t>
            </w:r>
            <w:r>
              <w:lastRenderedPageBreak/>
              <w:t>three times a month, special occasions only, never</w:t>
            </w:r>
            <w:r w:rsidR="00FC5087">
              <w:t>.</w:t>
            </w:r>
          </w:p>
        </w:tc>
        <w:tc>
          <w:tcPr>
            <w:tcW w:w="2105" w:type="dxa"/>
          </w:tcPr>
          <w:p w14:paraId="7713865F" w14:textId="16609F1F" w:rsidR="00F11F74" w:rsidRPr="00F11F74" w:rsidRDefault="00676861" w:rsidP="00676861">
            <w:r>
              <w:lastRenderedPageBreak/>
              <w:t xml:space="preserve">Converted to numeric variable with never = 0, daily or almost daily = 7, three or four times a week= 3.5, once or </w:t>
            </w:r>
            <w:r>
              <w:lastRenderedPageBreak/>
              <w:t>twice a week = 1.5, one to three times a month = 0.4, special occasions only = 0.03.</w:t>
            </w:r>
          </w:p>
        </w:tc>
      </w:tr>
      <w:tr w:rsidR="00F11F74" w14:paraId="5875A088" w14:textId="77777777" w:rsidTr="00EA67CA">
        <w:tc>
          <w:tcPr>
            <w:tcW w:w="2405" w:type="dxa"/>
          </w:tcPr>
          <w:p w14:paraId="3040F0E9" w14:textId="17548ECE" w:rsidR="00F11F74" w:rsidRPr="00F11F74" w:rsidRDefault="00F11F74" w:rsidP="00F11F74">
            <w:pPr>
              <w:jc w:val="center"/>
            </w:pPr>
            <w:r w:rsidRPr="00F11F74">
              <w:lastRenderedPageBreak/>
              <w:t>Added Salt Intake</w:t>
            </w:r>
          </w:p>
        </w:tc>
        <w:tc>
          <w:tcPr>
            <w:tcW w:w="2420" w:type="dxa"/>
          </w:tcPr>
          <w:p w14:paraId="4666EDF7" w14:textId="396682EE" w:rsidR="00F11F74" w:rsidRPr="00F11F74" w:rsidRDefault="00FC5087" w:rsidP="00FC5087">
            <w:r>
              <w:t>Factor variable with four levels never/rarely, sometimes, usually, always.</w:t>
            </w:r>
          </w:p>
        </w:tc>
        <w:tc>
          <w:tcPr>
            <w:tcW w:w="2420" w:type="dxa"/>
          </w:tcPr>
          <w:p w14:paraId="75C3F5F8" w14:textId="2CB9A9EC" w:rsidR="00F11F74" w:rsidRPr="00F11F74" w:rsidRDefault="00204696" w:rsidP="00FC5087">
            <w:r>
              <w:t>Question asked “do you add salt to your food?” with options Never/rarely, sometimes, usually, always</w:t>
            </w:r>
            <w:r w:rsidR="00FC5087">
              <w:t>.</w:t>
            </w:r>
          </w:p>
        </w:tc>
        <w:tc>
          <w:tcPr>
            <w:tcW w:w="2105" w:type="dxa"/>
          </w:tcPr>
          <w:p w14:paraId="79C011BE" w14:textId="3717BFB4" w:rsidR="00F11F74" w:rsidRPr="00F11F74" w:rsidRDefault="00FC5087" w:rsidP="00FC5087">
            <w:r>
              <w:t>None</w:t>
            </w:r>
          </w:p>
        </w:tc>
      </w:tr>
      <w:tr w:rsidR="00F11F74" w14:paraId="07EFCCB6" w14:textId="77777777" w:rsidTr="00EA67CA">
        <w:tc>
          <w:tcPr>
            <w:tcW w:w="2405" w:type="dxa"/>
          </w:tcPr>
          <w:p w14:paraId="46F0D2D6" w14:textId="3E0AA21B" w:rsidR="00F11F74" w:rsidRPr="00F11F74" w:rsidRDefault="00F11F74" w:rsidP="00F11F74">
            <w:pPr>
              <w:jc w:val="center"/>
            </w:pPr>
            <w:r w:rsidRPr="00F11F74">
              <w:t>Season of Wear</w:t>
            </w:r>
          </w:p>
        </w:tc>
        <w:tc>
          <w:tcPr>
            <w:tcW w:w="2420" w:type="dxa"/>
          </w:tcPr>
          <w:p w14:paraId="1FD54060" w14:textId="08DC736A" w:rsidR="00F11F74" w:rsidRPr="00F11F74" w:rsidRDefault="00FC5087" w:rsidP="00FC5087">
            <w:r>
              <w:t>Factor variable coded as Fall, Spring, Winter, or Summer based on date range.</w:t>
            </w:r>
          </w:p>
        </w:tc>
        <w:tc>
          <w:tcPr>
            <w:tcW w:w="2420" w:type="dxa"/>
          </w:tcPr>
          <w:p w14:paraId="5313542D" w14:textId="3A2DC491" w:rsidR="00F11F74" w:rsidRPr="00F11F74" w:rsidRDefault="00FC5087" w:rsidP="00FC5087">
            <w:r>
              <w:t>Start time of wear denotes the date they began wearing an accelerometer.</w:t>
            </w:r>
          </w:p>
        </w:tc>
        <w:tc>
          <w:tcPr>
            <w:tcW w:w="2105" w:type="dxa"/>
          </w:tcPr>
          <w:p w14:paraId="2791301F" w14:textId="0C2FEDA0" w:rsidR="00F11F74" w:rsidRPr="00F11F74" w:rsidRDefault="00FC5087" w:rsidP="00FC5087">
            <w:r>
              <w:t>Derived season ranges based on “Start time of wear” variable.</w:t>
            </w:r>
          </w:p>
        </w:tc>
      </w:tr>
    </w:tbl>
    <w:p w14:paraId="0DBAB0A0" w14:textId="77777777" w:rsidR="00EA67CA" w:rsidRDefault="00EA67CA" w:rsidP="0021140F">
      <w:pPr>
        <w:jc w:val="center"/>
        <w:rPr>
          <w:b/>
          <w:bCs/>
        </w:rPr>
      </w:pPr>
    </w:p>
    <w:p w14:paraId="76BA74D1" w14:textId="2DF75D16" w:rsidR="003C5B96" w:rsidRPr="00522938" w:rsidRDefault="00B914A6" w:rsidP="0021140F">
      <w:pPr>
        <w:jc w:val="center"/>
      </w:pPr>
      <w:proofErr w:type="spellStart"/>
      <w:r w:rsidRPr="00E8431E">
        <w:rPr>
          <w:b/>
          <w:bCs/>
        </w:rPr>
        <w:t>eFigure</w:t>
      </w:r>
      <w:proofErr w:type="spellEnd"/>
      <w:r w:rsidRPr="00E8431E">
        <w:rPr>
          <w:b/>
          <w:bCs/>
        </w:rPr>
        <w:t xml:space="preserve"> 1</w:t>
      </w:r>
      <w:r w:rsidRPr="00426AF0">
        <w:rPr>
          <w:b/>
          <w:bCs/>
        </w:rPr>
        <w:t xml:space="preserve">: </w:t>
      </w:r>
      <w:r w:rsidRPr="00522938">
        <w:t>Kaplan</w:t>
      </w:r>
      <w:r w:rsidR="00E8431E">
        <w:t>-Meier survival estimates for main sample</w:t>
      </w:r>
    </w:p>
    <w:p w14:paraId="7B1B7940" w14:textId="4A2CA7D7" w:rsidR="003C5B96" w:rsidRDefault="00426AF0" w:rsidP="0021140F">
      <w:pPr>
        <w:jc w:val="center"/>
        <w:rPr>
          <w:b/>
          <w:bCs/>
        </w:rPr>
      </w:pPr>
      <w:r>
        <w:rPr>
          <w:noProof/>
        </w:rPr>
        <w:drawing>
          <wp:inline distT="0" distB="0" distL="0" distR="0" wp14:anchorId="2E2FBFB8" wp14:editId="163693FB">
            <wp:extent cx="4295775" cy="3848100"/>
            <wp:effectExtent l="0" t="0" r="9525" b="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5"/>
                    <a:stretch>
                      <a:fillRect/>
                    </a:stretch>
                  </pic:blipFill>
                  <pic:spPr>
                    <a:xfrm>
                      <a:off x="0" y="0"/>
                      <a:ext cx="4295775" cy="3848100"/>
                    </a:xfrm>
                    <a:prstGeom prst="rect">
                      <a:avLst/>
                    </a:prstGeom>
                  </pic:spPr>
                </pic:pic>
              </a:graphicData>
            </a:graphic>
          </wp:inline>
        </w:drawing>
      </w:r>
    </w:p>
    <w:p w14:paraId="60C7A470" w14:textId="11D530A0" w:rsidR="00B914A6" w:rsidRDefault="00B914A6" w:rsidP="0021140F">
      <w:pPr>
        <w:jc w:val="center"/>
        <w:rPr>
          <w:b/>
          <w:bCs/>
        </w:rPr>
      </w:pPr>
    </w:p>
    <w:p w14:paraId="3AB7198E" w14:textId="1D5C359A" w:rsidR="00ED4C6F" w:rsidRDefault="00ED4C6F" w:rsidP="0021140F">
      <w:pPr>
        <w:jc w:val="center"/>
        <w:rPr>
          <w:b/>
          <w:bCs/>
        </w:rPr>
      </w:pPr>
    </w:p>
    <w:p w14:paraId="758126B0" w14:textId="76B634A8" w:rsidR="00ED4C6F" w:rsidRDefault="00ED4C6F" w:rsidP="0021140F">
      <w:pPr>
        <w:jc w:val="center"/>
        <w:rPr>
          <w:b/>
          <w:bCs/>
        </w:rPr>
      </w:pPr>
    </w:p>
    <w:p w14:paraId="470F01A6" w14:textId="77777777" w:rsidR="00ED4C6F" w:rsidRDefault="00ED4C6F" w:rsidP="0021140F">
      <w:pPr>
        <w:jc w:val="center"/>
        <w:rPr>
          <w:b/>
          <w:bCs/>
        </w:rPr>
      </w:pPr>
    </w:p>
    <w:p w14:paraId="47D5BDB3" w14:textId="0667EEB1" w:rsidR="00BC7088" w:rsidRPr="00522938" w:rsidRDefault="001C1453" w:rsidP="0021140F">
      <w:pPr>
        <w:jc w:val="center"/>
      </w:pPr>
      <w:proofErr w:type="spellStart"/>
      <w:r>
        <w:rPr>
          <w:b/>
          <w:bCs/>
        </w:rPr>
        <w:lastRenderedPageBreak/>
        <w:t>eTable</w:t>
      </w:r>
      <w:proofErr w:type="spellEnd"/>
      <w:r>
        <w:rPr>
          <w:b/>
          <w:bCs/>
        </w:rPr>
        <w:t xml:space="preserve"> 3: </w:t>
      </w:r>
      <w:r w:rsidR="00BC7088" w:rsidRPr="00522938">
        <w:t>Quintiles of PAEE, % MVPA, and PGS</w:t>
      </w:r>
    </w:p>
    <w:tbl>
      <w:tblPr>
        <w:tblStyle w:val="TableGrid"/>
        <w:tblW w:w="0" w:type="auto"/>
        <w:tblLook w:val="04A0" w:firstRow="1" w:lastRow="0" w:firstColumn="1" w:lastColumn="0" w:noHBand="0" w:noVBand="1"/>
      </w:tblPr>
      <w:tblGrid>
        <w:gridCol w:w="2476"/>
        <w:gridCol w:w="2328"/>
        <w:gridCol w:w="2362"/>
        <w:gridCol w:w="2184"/>
      </w:tblGrid>
      <w:tr w:rsidR="00BC7088" w14:paraId="3C8461EC" w14:textId="0B730326" w:rsidTr="00BC7088">
        <w:tc>
          <w:tcPr>
            <w:tcW w:w="2476" w:type="dxa"/>
          </w:tcPr>
          <w:p w14:paraId="69F7CA12" w14:textId="3EF611A1" w:rsidR="00BC7088" w:rsidRDefault="00BC7088" w:rsidP="0021140F">
            <w:pPr>
              <w:jc w:val="center"/>
              <w:rPr>
                <w:b/>
                <w:bCs/>
              </w:rPr>
            </w:pPr>
            <w:r>
              <w:rPr>
                <w:b/>
                <w:bCs/>
              </w:rPr>
              <w:t>Quintiles</w:t>
            </w:r>
          </w:p>
        </w:tc>
        <w:tc>
          <w:tcPr>
            <w:tcW w:w="2328" w:type="dxa"/>
          </w:tcPr>
          <w:p w14:paraId="621005C1" w14:textId="6F8B4A73" w:rsidR="00BC7088" w:rsidRDefault="00BC7088" w:rsidP="0021140F">
            <w:pPr>
              <w:jc w:val="center"/>
              <w:rPr>
                <w:b/>
                <w:bCs/>
              </w:rPr>
            </w:pPr>
            <w:r>
              <w:rPr>
                <w:b/>
                <w:bCs/>
              </w:rPr>
              <w:t>PAEE</w:t>
            </w:r>
          </w:p>
        </w:tc>
        <w:tc>
          <w:tcPr>
            <w:tcW w:w="2362" w:type="dxa"/>
          </w:tcPr>
          <w:p w14:paraId="1BB9A890" w14:textId="2C12425C" w:rsidR="00BC7088" w:rsidRDefault="00BC7088" w:rsidP="0021140F">
            <w:pPr>
              <w:jc w:val="center"/>
              <w:rPr>
                <w:b/>
                <w:bCs/>
              </w:rPr>
            </w:pPr>
            <w:r>
              <w:rPr>
                <w:b/>
                <w:bCs/>
              </w:rPr>
              <w:t>% MVPA</w:t>
            </w:r>
          </w:p>
        </w:tc>
        <w:tc>
          <w:tcPr>
            <w:tcW w:w="2184" w:type="dxa"/>
          </w:tcPr>
          <w:p w14:paraId="564C89EB" w14:textId="0E6CD074" w:rsidR="00BC7088" w:rsidRDefault="00BC7088" w:rsidP="0021140F">
            <w:pPr>
              <w:jc w:val="center"/>
              <w:rPr>
                <w:b/>
                <w:bCs/>
              </w:rPr>
            </w:pPr>
            <w:r>
              <w:rPr>
                <w:b/>
                <w:bCs/>
              </w:rPr>
              <w:t>Standardized PGS</w:t>
            </w:r>
          </w:p>
        </w:tc>
      </w:tr>
      <w:tr w:rsidR="00BC7088" w14:paraId="56BF4FE8" w14:textId="5153D04A" w:rsidTr="00BC7088">
        <w:tc>
          <w:tcPr>
            <w:tcW w:w="2476" w:type="dxa"/>
          </w:tcPr>
          <w:p w14:paraId="3DAD6AC2" w14:textId="47AC4636" w:rsidR="00BC7088" w:rsidRDefault="00BC7088" w:rsidP="0021140F">
            <w:pPr>
              <w:jc w:val="center"/>
              <w:rPr>
                <w:b/>
                <w:bCs/>
              </w:rPr>
            </w:pPr>
            <w:r>
              <w:rPr>
                <w:b/>
                <w:bCs/>
              </w:rPr>
              <w:t>20</w:t>
            </w:r>
            <w:r w:rsidRPr="00BC7088">
              <w:rPr>
                <w:b/>
                <w:bCs/>
                <w:vertAlign w:val="superscript"/>
              </w:rPr>
              <w:t>th</w:t>
            </w:r>
            <w:r>
              <w:rPr>
                <w:b/>
                <w:bCs/>
              </w:rPr>
              <w:t xml:space="preserve"> Percentile</w:t>
            </w:r>
          </w:p>
        </w:tc>
        <w:tc>
          <w:tcPr>
            <w:tcW w:w="2328" w:type="dxa"/>
          </w:tcPr>
          <w:p w14:paraId="40E56E04" w14:textId="64CB7529" w:rsidR="00BC7088" w:rsidRDefault="006F1AFE" w:rsidP="0021140F">
            <w:pPr>
              <w:jc w:val="center"/>
              <w:rPr>
                <w:b/>
                <w:bCs/>
              </w:rPr>
            </w:pPr>
            <w:r>
              <w:rPr>
                <w:b/>
                <w:bCs/>
              </w:rPr>
              <w:t>30.07 kJ/kg/day</w:t>
            </w:r>
          </w:p>
        </w:tc>
        <w:tc>
          <w:tcPr>
            <w:tcW w:w="2362" w:type="dxa"/>
          </w:tcPr>
          <w:p w14:paraId="3CBA6B9E" w14:textId="0571236E" w:rsidR="00BC7088" w:rsidRDefault="006F1AFE" w:rsidP="0021140F">
            <w:pPr>
              <w:jc w:val="center"/>
              <w:rPr>
                <w:b/>
                <w:bCs/>
              </w:rPr>
            </w:pPr>
            <w:r>
              <w:rPr>
                <w:b/>
                <w:bCs/>
              </w:rPr>
              <w:t>25.97%</w:t>
            </w:r>
          </w:p>
        </w:tc>
        <w:tc>
          <w:tcPr>
            <w:tcW w:w="2184" w:type="dxa"/>
          </w:tcPr>
          <w:p w14:paraId="176A9182" w14:textId="4456A232" w:rsidR="00BC7088" w:rsidRDefault="006F1AFE" w:rsidP="0021140F">
            <w:pPr>
              <w:jc w:val="center"/>
              <w:rPr>
                <w:b/>
                <w:bCs/>
              </w:rPr>
            </w:pPr>
            <w:r>
              <w:rPr>
                <w:b/>
                <w:bCs/>
              </w:rPr>
              <w:t>-0.83</w:t>
            </w:r>
          </w:p>
        </w:tc>
      </w:tr>
      <w:tr w:rsidR="00BC7088" w14:paraId="5B9E9D89" w14:textId="6E5CEDE8" w:rsidTr="00BC7088">
        <w:tc>
          <w:tcPr>
            <w:tcW w:w="2476" w:type="dxa"/>
          </w:tcPr>
          <w:p w14:paraId="04696A60" w14:textId="4E1148E8" w:rsidR="00BC7088" w:rsidRDefault="00BC7088" w:rsidP="0021140F">
            <w:pPr>
              <w:jc w:val="center"/>
              <w:rPr>
                <w:b/>
                <w:bCs/>
              </w:rPr>
            </w:pPr>
            <w:r>
              <w:rPr>
                <w:b/>
                <w:bCs/>
              </w:rPr>
              <w:t>40</w:t>
            </w:r>
            <w:r w:rsidRPr="00BC7088">
              <w:rPr>
                <w:b/>
                <w:bCs/>
                <w:vertAlign w:val="superscript"/>
              </w:rPr>
              <w:t>th</w:t>
            </w:r>
            <w:r>
              <w:rPr>
                <w:b/>
                <w:bCs/>
              </w:rPr>
              <w:t xml:space="preserve"> Percentile</w:t>
            </w:r>
          </w:p>
        </w:tc>
        <w:tc>
          <w:tcPr>
            <w:tcW w:w="2328" w:type="dxa"/>
          </w:tcPr>
          <w:p w14:paraId="5B229859" w14:textId="12090ECE" w:rsidR="00BC7088" w:rsidRDefault="006F1AFE" w:rsidP="0021140F">
            <w:pPr>
              <w:jc w:val="center"/>
              <w:rPr>
                <w:b/>
                <w:bCs/>
              </w:rPr>
            </w:pPr>
            <w:r>
              <w:rPr>
                <w:b/>
                <w:bCs/>
              </w:rPr>
              <w:t>35.91 kJ/kg/day</w:t>
            </w:r>
          </w:p>
        </w:tc>
        <w:tc>
          <w:tcPr>
            <w:tcW w:w="2362" w:type="dxa"/>
          </w:tcPr>
          <w:p w14:paraId="593B865E" w14:textId="684D36B2" w:rsidR="00BC7088" w:rsidRDefault="006F1AFE" w:rsidP="0021140F">
            <w:pPr>
              <w:jc w:val="center"/>
              <w:rPr>
                <w:b/>
                <w:bCs/>
              </w:rPr>
            </w:pPr>
            <w:r>
              <w:rPr>
                <w:b/>
                <w:bCs/>
              </w:rPr>
              <w:t>32.65%</w:t>
            </w:r>
          </w:p>
        </w:tc>
        <w:tc>
          <w:tcPr>
            <w:tcW w:w="2184" w:type="dxa"/>
          </w:tcPr>
          <w:p w14:paraId="7E1FDAA2" w14:textId="1BA9072A" w:rsidR="00BC7088" w:rsidRDefault="006F1AFE" w:rsidP="0021140F">
            <w:pPr>
              <w:jc w:val="center"/>
              <w:rPr>
                <w:b/>
                <w:bCs/>
              </w:rPr>
            </w:pPr>
            <w:r>
              <w:rPr>
                <w:b/>
                <w:bCs/>
              </w:rPr>
              <w:t>-0.26</w:t>
            </w:r>
          </w:p>
        </w:tc>
      </w:tr>
      <w:tr w:rsidR="00BC7088" w14:paraId="0CC1E8E9" w14:textId="271374B6" w:rsidTr="00BC7088">
        <w:tc>
          <w:tcPr>
            <w:tcW w:w="2476" w:type="dxa"/>
          </w:tcPr>
          <w:p w14:paraId="6F0E855B" w14:textId="679830B5" w:rsidR="00BC7088" w:rsidRDefault="00BC7088" w:rsidP="0021140F">
            <w:pPr>
              <w:jc w:val="center"/>
              <w:rPr>
                <w:b/>
                <w:bCs/>
              </w:rPr>
            </w:pPr>
            <w:r>
              <w:rPr>
                <w:b/>
                <w:bCs/>
              </w:rPr>
              <w:t>60</w:t>
            </w:r>
            <w:r w:rsidRPr="00BC7088">
              <w:rPr>
                <w:b/>
                <w:bCs/>
                <w:vertAlign w:val="superscript"/>
              </w:rPr>
              <w:t>th</w:t>
            </w:r>
            <w:r>
              <w:rPr>
                <w:b/>
                <w:bCs/>
              </w:rPr>
              <w:t xml:space="preserve"> Percentile</w:t>
            </w:r>
          </w:p>
        </w:tc>
        <w:tc>
          <w:tcPr>
            <w:tcW w:w="2328" w:type="dxa"/>
          </w:tcPr>
          <w:p w14:paraId="1B1EE62D" w14:textId="187FFBEF" w:rsidR="00BC7088" w:rsidRDefault="006F1AFE" w:rsidP="0021140F">
            <w:pPr>
              <w:jc w:val="center"/>
              <w:rPr>
                <w:b/>
                <w:bCs/>
              </w:rPr>
            </w:pPr>
            <w:r>
              <w:rPr>
                <w:b/>
                <w:bCs/>
              </w:rPr>
              <w:t>41.39 kJ/kg/day</w:t>
            </w:r>
          </w:p>
        </w:tc>
        <w:tc>
          <w:tcPr>
            <w:tcW w:w="2362" w:type="dxa"/>
          </w:tcPr>
          <w:p w14:paraId="0B711867" w14:textId="65EE2D7D" w:rsidR="00BC7088" w:rsidRDefault="006F1AFE" w:rsidP="0021140F">
            <w:pPr>
              <w:jc w:val="center"/>
              <w:rPr>
                <w:b/>
                <w:bCs/>
              </w:rPr>
            </w:pPr>
            <w:r>
              <w:rPr>
                <w:b/>
                <w:bCs/>
              </w:rPr>
              <w:t>38.53%</w:t>
            </w:r>
          </w:p>
        </w:tc>
        <w:tc>
          <w:tcPr>
            <w:tcW w:w="2184" w:type="dxa"/>
          </w:tcPr>
          <w:p w14:paraId="30712756" w14:textId="7D2D9BC1" w:rsidR="00BC7088" w:rsidRDefault="006F1AFE" w:rsidP="0021140F">
            <w:pPr>
              <w:jc w:val="center"/>
              <w:rPr>
                <w:b/>
                <w:bCs/>
              </w:rPr>
            </w:pPr>
            <w:r>
              <w:rPr>
                <w:b/>
                <w:bCs/>
              </w:rPr>
              <w:t>0.24</w:t>
            </w:r>
          </w:p>
        </w:tc>
      </w:tr>
      <w:tr w:rsidR="00BC7088" w14:paraId="284778A9" w14:textId="7FFED113" w:rsidTr="00BC7088">
        <w:tc>
          <w:tcPr>
            <w:tcW w:w="2476" w:type="dxa"/>
          </w:tcPr>
          <w:p w14:paraId="0610DCAF" w14:textId="4F63EDFC" w:rsidR="00BC7088" w:rsidRDefault="00BC7088" w:rsidP="0021140F">
            <w:pPr>
              <w:jc w:val="center"/>
              <w:rPr>
                <w:b/>
                <w:bCs/>
              </w:rPr>
            </w:pPr>
            <w:r>
              <w:rPr>
                <w:b/>
                <w:bCs/>
              </w:rPr>
              <w:t>80</w:t>
            </w:r>
            <w:r w:rsidRPr="00BC7088">
              <w:rPr>
                <w:b/>
                <w:bCs/>
                <w:vertAlign w:val="superscript"/>
              </w:rPr>
              <w:t>th</w:t>
            </w:r>
            <w:r>
              <w:rPr>
                <w:b/>
                <w:bCs/>
              </w:rPr>
              <w:t xml:space="preserve"> Percentile</w:t>
            </w:r>
          </w:p>
        </w:tc>
        <w:tc>
          <w:tcPr>
            <w:tcW w:w="2328" w:type="dxa"/>
          </w:tcPr>
          <w:p w14:paraId="4FEED53A" w14:textId="0C911600" w:rsidR="00BC7088" w:rsidRDefault="006F1AFE" w:rsidP="0021140F">
            <w:pPr>
              <w:jc w:val="center"/>
              <w:rPr>
                <w:b/>
                <w:bCs/>
              </w:rPr>
            </w:pPr>
            <w:r>
              <w:rPr>
                <w:b/>
                <w:bCs/>
              </w:rPr>
              <w:t>48.50 kJ/kg/day</w:t>
            </w:r>
          </w:p>
        </w:tc>
        <w:tc>
          <w:tcPr>
            <w:tcW w:w="2362" w:type="dxa"/>
          </w:tcPr>
          <w:p w14:paraId="1876FFFE" w14:textId="568382BB" w:rsidR="00BC7088" w:rsidRDefault="006F1AFE" w:rsidP="0021140F">
            <w:pPr>
              <w:jc w:val="center"/>
              <w:rPr>
                <w:b/>
                <w:bCs/>
              </w:rPr>
            </w:pPr>
            <w:r>
              <w:rPr>
                <w:b/>
                <w:bCs/>
              </w:rPr>
              <w:t>45.46%</w:t>
            </w:r>
          </w:p>
        </w:tc>
        <w:tc>
          <w:tcPr>
            <w:tcW w:w="2184" w:type="dxa"/>
          </w:tcPr>
          <w:p w14:paraId="6DA7C700" w14:textId="1C6249B8" w:rsidR="00BC7088" w:rsidRDefault="006F1AFE" w:rsidP="0021140F">
            <w:pPr>
              <w:jc w:val="center"/>
              <w:rPr>
                <w:b/>
                <w:bCs/>
              </w:rPr>
            </w:pPr>
            <w:r>
              <w:rPr>
                <w:b/>
                <w:bCs/>
              </w:rPr>
              <w:t>0.81</w:t>
            </w:r>
          </w:p>
        </w:tc>
      </w:tr>
    </w:tbl>
    <w:p w14:paraId="5C2E9D68" w14:textId="6B4AE29C" w:rsidR="00BC7088" w:rsidRDefault="00BC7088" w:rsidP="0021140F">
      <w:pPr>
        <w:jc w:val="center"/>
        <w:rPr>
          <w:b/>
          <w:bCs/>
        </w:rPr>
      </w:pPr>
    </w:p>
    <w:p w14:paraId="0391831F" w14:textId="361334A2" w:rsidR="00BC7088" w:rsidRPr="001C1453" w:rsidRDefault="001C1453" w:rsidP="001C1453">
      <w:pPr>
        <w:jc w:val="center"/>
        <w:rPr>
          <w:rFonts w:eastAsia="Times New Roman" w:cstheme="minorHAnsi"/>
          <w:b/>
          <w:bCs/>
          <w:kern w:val="0"/>
          <w14:ligatures w14:val="none"/>
        </w:rPr>
      </w:pPr>
      <w:proofErr w:type="spellStart"/>
      <w:r w:rsidRPr="001C1453">
        <w:rPr>
          <w:rFonts w:eastAsia="Times New Roman" w:cstheme="minorHAnsi"/>
          <w:b/>
          <w:bCs/>
          <w:kern w:val="0"/>
          <w14:ligatures w14:val="none"/>
        </w:rPr>
        <w:t>eTable</w:t>
      </w:r>
      <w:proofErr w:type="spellEnd"/>
      <w:r w:rsidRPr="001C1453">
        <w:rPr>
          <w:rFonts w:eastAsia="Times New Roman" w:cstheme="minorHAnsi"/>
          <w:b/>
          <w:bCs/>
          <w:kern w:val="0"/>
          <w14:ligatures w14:val="none"/>
        </w:rPr>
        <w:t xml:space="preserve"> 4: </w:t>
      </w:r>
      <w:r w:rsidR="00522938" w:rsidRPr="00522938">
        <w:rPr>
          <w:rFonts w:eastAsia="Times New Roman" w:cstheme="minorHAnsi"/>
          <w:kern w:val="0"/>
          <w14:ligatures w14:val="none"/>
        </w:rPr>
        <w:t>Model 1 - controlling for full set of covariates in main analyses</w:t>
      </w:r>
      <w:r w:rsidR="000901B3" w:rsidRPr="00522938">
        <w:rPr>
          <w:rFonts w:eastAsia="Times New Roman" w:cstheme="minorHAnsi"/>
          <w:kern w:val="0"/>
          <w14:ligatures w14:val="none"/>
        </w:rPr>
        <w:t xml:space="preserve"> </w:t>
      </w:r>
      <w:r w:rsidR="00522938" w:rsidRPr="00522938">
        <w:rPr>
          <w:rFonts w:eastAsia="Times New Roman" w:cstheme="minorHAnsi"/>
          <w:kern w:val="0"/>
          <w14:ligatures w14:val="none"/>
        </w:rPr>
        <w:t>(</w:t>
      </w:r>
      <w:r w:rsidRPr="00522938">
        <w:rPr>
          <w:rFonts w:eastAsia="Times New Roman" w:cstheme="minorHAnsi"/>
          <w:kern w:val="0"/>
          <w14:ligatures w14:val="none"/>
        </w:rPr>
        <w:t>Exposures</w:t>
      </w:r>
      <w:r w:rsidR="000901B3" w:rsidRPr="00522938">
        <w:rPr>
          <w:rFonts w:eastAsia="Times New Roman" w:cstheme="minorHAnsi"/>
          <w:kern w:val="0"/>
          <w14:ligatures w14:val="none"/>
        </w:rPr>
        <w:t xml:space="preserve"> Standardized</w:t>
      </w:r>
      <w:r w:rsidR="00522938" w:rsidRPr="00522938">
        <w:rPr>
          <w:rFonts w:eastAsia="Times New Roman" w:cstheme="minorHAnsi"/>
          <w:kern w:val="0"/>
          <w14:ligatures w14:val="none"/>
        </w:rPr>
        <w:t>)</w:t>
      </w:r>
    </w:p>
    <w:tbl>
      <w:tblPr>
        <w:tblStyle w:val="TableGrid"/>
        <w:tblW w:w="0" w:type="auto"/>
        <w:tblLook w:val="04A0" w:firstRow="1" w:lastRow="0" w:firstColumn="1" w:lastColumn="0" w:noHBand="0" w:noVBand="1"/>
      </w:tblPr>
      <w:tblGrid>
        <w:gridCol w:w="4675"/>
        <w:gridCol w:w="4675"/>
      </w:tblGrid>
      <w:tr w:rsidR="006F1AFE" w14:paraId="52EC360D" w14:textId="77777777" w:rsidTr="006F1AFE">
        <w:tc>
          <w:tcPr>
            <w:tcW w:w="4675" w:type="dxa"/>
          </w:tcPr>
          <w:p w14:paraId="090B2C7E" w14:textId="1123D120" w:rsidR="006F1AFE" w:rsidRPr="00ED4C6F" w:rsidRDefault="00130577" w:rsidP="0021140F">
            <w:pPr>
              <w:jc w:val="center"/>
              <w:rPr>
                <w:b/>
                <w:bCs/>
              </w:rPr>
            </w:pPr>
            <w:r w:rsidRPr="00ED4C6F">
              <w:rPr>
                <w:b/>
                <w:bCs/>
              </w:rPr>
              <w:t>Exposure</w:t>
            </w:r>
          </w:p>
        </w:tc>
        <w:tc>
          <w:tcPr>
            <w:tcW w:w="4675" w:type="dxa"/>
          </w:tcPr>
          <w:p w14:paraId="0CB6912D" w14:textId="237C723D" w:rsidR="006F1AFE" w:rsidRPr="00ED4C6F" w:rsidRDefault="00130577" w:rsidP="0021140F">
            <w:pPr>
              <w:jc w:val="center"/>
              <w:rPr>
                <w:b/>
                <w:bCs/>
              </w:rPr>
            </w:pPr>
            <w:r w:rsidRPr="00ED4C6F">
              <w:rPr>
                <w:b/>
                <w:bCs/>
              </w:rPr>
              <w:t>Hazard Ratio</w:t>
            </w:r>
          </w:p>
        </w:tc>
      </w:tr>
      <w:tr w:rsidR="006F1AFE" w14:paraId="3730CC94" w14:textId="77777777" w:rsidTr="006F1AFE">
        <w:tc>
          <w:tcPr>
            <w:tcW w:w="4675" w:type="dxa"/>
          </w:tcPr>
          <w:p w14:paraId="4AE26E3C" w14:textId="43CE3C9F" w:rsidR="006F1AFE" w:rsidRPr="00ED4C6F" w:rsidRDefault="006F1AFE" w:rsidP="0021140F">
            <w:pPr>
              <w:jc w:val="center"/>
            </w:pPr>
            <w:r w:rsidRPr="00ED4C6F">
              <w:t>PAEE</w:t>
            </w:r>
          </w:p>
        </w:tc>
        <w:tc>
          <w:tcPr>
            <w:tcW w:w="4675" w:type="dxa"/>
          </w:tcPr>
          <w:p w14:paraId="6BABC1A5" w14:textId="2B6D3C43" w:rsidR="006F1AFE" w:rsidRPr="00ED4C6F" w:rsidRDefault="006F1AFE" w:rsidP="0021140F">
            <w:pPr>
              <w:jc w:val="center"/>
            </w:pPr>
            <w:r w:rsidRPr="00ED4C6F">
              <w:t>HR = 0.</w:t>
            </w:r>
            <w:r w:rsidR="003D08C1" w:rsidRPr="00ED4C6F">
              <w:t>84</w:t>
            </w:r>
            <w:r w:rsidRPr="00ED4C6F">
              <w:t xml:space="preserve"> (95% CI: 0.</w:t>
            </w:r>
            <w:r w:rsidR="003D08C1" w:rsidRPr="00ED4C6F">
              <w:t>79</w:t>
            </w:r>
            <w:r w:rsidRPr="00ED4C6F">
              <w:t xml:space="preserve"> to 0.</w:t>
            </w:r>
            <w:r w:rsidR="003D08C1" w:rsidRPr="00ED4C6F">
              <w:t>89</w:t>
            </w:r>
            <w:r w:rsidRPr="00ED4C6F">
              <w:t>)</w:t>
            </w:r>
          </w:p>
        </w:tc>
      </w:tr>
      <w:tr w:rsidR="006F1AFE" w14:paraId="2D39FE84" w14:textId="77777777" w:rsidTr="006F1AFE">
        <w:tc>
          <w:tcPr>
            <w:tcW w:w="4675" w:type="dxa"/>
          </w:tcPr>
          <w:p w14:paraId="66252A7F" w14:textId="6A29C3B8" w:rsidR="006F1AFE" w:rsidRPr="00130577" w:rsidRDefault="006F1AFE" w:rsidP="0021140F">
            <w:pPr>
              <w:jc w:val="center"/>
            </w:pPr>
            <w:r w:rsidRPr="00130577">
              <w:t xml:space="preserve">Standardized PGS (in PAEE </w:t>
            </w:r>
            <w:proofErr w:type="spellStart"/>
            <w:r w:rsidRPr="00130577">
              <w:t>eqtn</w:t>
            </w:r>
            <w:proofErr w:type="spellEnd"/>
            <w:r w:rsidRPr="00130577">
              <w:t>)</w:t>
            </w:r>
          </w:p>
        </w:tc>
        <w:tc>
          <w:tcPr>
            <w:tcW w:w="4675" w:type="dxa"/>
          </w:tcPr>
          <w:p w14:paraId="3ADC3715" w14:textId="6FAC95EA" w:rsidR="006F1AFE" w:rsidRPr="00130577" w:rsidRDefault="006F1AFE" w:rsidP="0021140F">
            <w:pPr>
              <w:jc w:val="center"/>
            </w:pPr>
            <w:r w:rsidRPr="00130577">
              <w:t>HR = 1.49 (95% CI: 1.41 to 1.57)</w:t>
            </w:r>
          </w:p>
        </w:tc>
      </w:tr>
      <w:tr w:rsidR="006F1AFE" w14:paraId="46FDCAE5" w14:textId="77777777" w:rsidTr="006F1AFE">
        <w:tc>
          <w:tcPr>
            <w:tcW w:w="4675" w:type="dxa"/>
          </w:tcPr>
          <w:p w14:paraId="24E5D849" w14:textId="15BE9ADF" w:rsidR="006F1AFE" w:rsidRPr="00130577" w:rsidRDefault="006F1AFE" w:rsidP="0021140F">
            <w:pPr>
              <w:jc w:val="center"/>
            </w:pPr>
            <w:r w:rsidRPr="00130577">
              <w:t>% MVPA</w:t>
            </w:r>
          </w:p>
        </w:tc>
        <w:tc>
          <w:tcPr>
            <w:tcW w:w="4675" w:type="dxa"/>
          </w:tcPr>
          <w:p w14:paraId="20A72331" w14:textId="5833B82B" w:rsidR="006F1AFE" w:rsidRPr="00130577" w:rsidRDefault="006F1AFE" w:rsidP="0021140F">
            <w:pPr>
              <w:jc w:val="center"/>
            </w:pPr>
            <w:r w:rsidRPr="00130577">
              <w:t>HR = 0</w:t>
            </w:r>
            <w:r w:rsidR="003D08C1" w:rsidRPr="00130577">
              <w:t>.80</w:t>
            </w:r>
            <w:r w:rsidRPr="00130577">
              <w:t xml:space="preserve"> (95% CI: 0.74 to 0.</w:t>
            </w:r>
            <w:r w:rsidR="003D08C1" w:rsidRPr="00130577">
              <w:t>86</w:t>
            </w:r>
            <w:r w:rsidRPr="00130577">
              <w:t>)</w:t>
            </w:r>
          </w:p>
        </w:tc>
      </w:tr>
      <w:tr w:rsidR="006F1AFE" w14:paraId="68B6864E" w14:textId="77777777" w:rsidTr="006F1AFE">
        <w:tc>
          <w:tcPr>
            <w:tcW w:w="4675" w:type="dxa"/>
          </w:tcPr>
          <w:p w14:paraId="115D8098" w14:textId="525B000A" w:rsidR="006F1AFE" w:rsidRPr="00130577" w:rsidRDefault="006F1AFE" w:rsidP="0021140F">
            <w:pPr>
              <w:jc w:val="center"/>
            </w:pPr>
            <w:r w:rsidRPr="00130577">
              <w:t xml:space="preserve">Standardized PGS (in MVPA </w:t>
            </w:r>
            <w:proofErr w:type="spellStart"/>
            <w:r w:rsidRPr="00130577">
              <w:t>eqtn</w:t>
            </w:r>
            <w:proofErr w:type="spellEnd"/>
            <w:r w:rsidRPr="00130577">
              <w:t>)</w:t>
            </w:r>
          </w:p>
        </w:tc>
        <w:tc>
          <w:tcPr>
            <w:tcW w:w="4675" w:type="dxa"/>
          </w:tcPr>
          <w:p w14:paraId="4B1B130C" w14:textId="5F96BAE5" w:rsidR="006F1AFE" w:rsidRPr="00130577" w:rsidRDefault="006F1AFE" w:rsidP="0021140F">
            <w:pPr>
              <w:jc w:val="center"/>
            </w:pPr>
            <w:r w:rsidRPr="00130577">
              <w:t>HR = 1.49 (95% CI: 1.41</w:t>
            </w:r>
            <w:r w:rsidR="003D08C1" w:rsidRPr="00130577">
              <w:t xml:space="preserve"> </w:t>
            </w:r>
            <w:r w:rsidRPr="00130577">
              <w:t>to 1.575)</w:t>
            </w:r>
          </w:p>
        </w:tc>
      </w:tr>
      <w:tr w:rsidR="006F1AFE" w14:paraId="15AA02F2" w14:textId="77777777" w:rsidTr="006F1AFE">
        <w:tc>
          <w:tcPr>
            <w:tcW w:w="4675" w:type="dxa"/>
          </w:tcPr>
          <w:p w14:paraId="3D4B3B19" w14:textId="7027C979" w:rsidR="006F1AFE" w:rsidRPr="00130577" w:rsidRDefault="006F1AFE" w:rsidP="0021140F">
            <w:pPr>
              <w:jc w:val="center"/>
            </w:pPr>
            <w:r w:rsidRPr="00130577">
              <w:t xml:space="preserve">PAEE (in MVPA </w:t>
            </w:r>
            <w:proofErr w:type="spellStart"/>
            <w:r w:rsidRPr="00130577">
              <w:t>eqtn</w:t>
            </w:r>
            <w:proofErr w:type="spellEnd"/>
            <w:r w:rsidRPr="00130577">
              <w:t>)</w:t>
            </w:r>
          </w:p>
        </w:tc>
        <w:tc>
          <w:tcPr>
            <w:tcW w:w="4675" w:type="dxa"/>
          </w:tcPr>
          <w:p w14:paraId="0A2702FB" w14:textId="1502F387" w:rsidR="006F1AFE" w:rsidRPr="00130577" w:rsidRDefault="006F1AFE" w:rsidP="0021140F">
            <w:pPr>
              <w:jc w:val="center"/>
            </w:pPr>
            <w:r w:rsidRPr="00130577">
              <w:t>HR = 0.99 (95% CI: 0.9</w:t>
            </w:r>
            <w:r w:rsidR="003D08C1" w:rsidRPr="00130577">
              <w:t>1</w:t>
            </w:r>
            <w:r w:rsidRPr="00130577">
              <w:t xml:space="preserve"> to 1.0</w:t>
            </w:r>
            <w:r w:rsidR="003D08C1" w:rsidRPr="00130577">
              <w:t>7</w:t>
            </w:r>
            <w:r w:rsidRPr="00130577">
              <w:t>)</w:t>
            </w:r>
          </w:p>
        </w:tc>
      </w:tr>
    </w:tbl>
    <w:p w14:paraId="69ED5EC1" w14:textId="525900B5" w:rsidR="00455016" w:rsidRDefault="00455016" w:rsidP="001C1453">
      <w:pPr>
        <w:rPr>
          <w:b/>
          <w:bCs/>
        </w:rPr>
      </w:pPr>
    </w:p>
    <w:p w14:paraId="3B7CFD7D" w14:textId="4515872A" w:rsidR="00455016" w:rsidRDefault="00455016" w:rsidP="0021140F">
      <w:pPr>
        <w:jc w:val="center"/>
        <w:rPr>
          <w:b/>
          <w:bCs/>
        </w:rPr>
      </w:pPr>
    </w:p>
    <w:p w14:paraId="65EF3F88" w14:textId="77777777" w:rsidR="00455016" w:rsidRDefault="00455016" w:rsidP="0021140F">
      <w:pPr>
        <w:jc w:val="center"/>
        <w:rPr>
          <w:b/>
          <w:bCs/>
        </w:rPr>
      </w:pPr>
    </w:p>
    <w:p w14:paraId="42BA80B9" w14:textId="15E1B280" w:rsidR="00455016" w:rsidRPr="001C1453" w:rsidRDefault="001C1453" w:rsidP="00455016">
      <w:pPr>
        <w:jc w:val="center"/>
        <w:rPr>
          <w:rFonts w:eastAsia="Times New Roman" w:cstheme="minorHAnsi"/>
          <w:b/>
          <w:bCs/>
          <w:kern w:val="0"/>
          <w:sz w:val="24"/>
          <w:szCs w:val="24"/>
          <w14:ligatures w14:val="none"/>
        </w:rPr>
      </w:pPr>
      <w:proofErr w:type="spellStart"/>
      <w:r w:rsidRPr="001C1453">
        <w:rPr>
          <w:rFonts w:eastAsia="Times New Roman" w:cstheme="minorHAnsi"/>
          <w:b/>
          <w:bCs/>
          <w:kern w:val="0"/>
          <w:sz w:val="24"/>
          <w:szCs w:val="24"/>
          <w14:ligatures w14:val="none"/>
        </w:rPr>
        <w:t>eTable</w:t>
      </w:r>
      <w:proofErr w:type="spellEnd"/>
      <w:r w:rsidRPr="001C1453">
        <w:rPr>
          <w:rFonts w:eastAsia="Times New Roman" w:cstheme="minorHAnsi"/>
          <w:b/>
          <w:bCs/>
          <w:kern w:val="0"/>
          <w:sz w:val="24"/>
          <w:szCs w:val="24"/>
          <w14:ligatures w14:val="none"/>
        </w:rPr>
        <w:t xml:space="preserve"> 5: </w:t>
      </w:r>
      <w:r w:rsidR="00522938" w:rsidRPr="00522938">
        <w:rPr>
          <w:rFonts w:eastAsia="Times New Roman" w:cstheme="minorHAnsi"/>
          <w:kern w:val="0"/>
          <w:sz w:val="24"/>
          <w:szCs w:val="24"/>
          <w14:ligatures w14:val="none"/>
        </w:rPr>
        <w:t>Model 0</w:t>
      </w:r>
      <w:r w:rsidR="00455016" w:rsidRPr="00522938">
        <w:rPr>
          <w:rFonts w:eastAsia="Times New Roman" w:cstheme="minorHAnsi"/>
          <w:kern w:val="0"/>
          <w:sz w:val="24"/>
          <w:szCs w:val="24"/>
          <w14:ligatures w14:val="none"/>
        </w:rPr>
        <w:t xml:space="preserve"> - controlling for age and biological sex</w:t>
      </w:r>
      <w:r w:rsidR="000901B3" w:rsidRPr="00522938">
        <w:rPr>
          <w:rFonts w:eastAsia="Times New Roman" w:cstheme="minorHAnsi"/>
          <w:kern w:val="0"/>
          <w:sz w:val="24"/>
          <w:szCs w:val="24"/>
          <w14:ligatures w14:val="none"/>
        </w:rPr>
        <w:t xml:space="preserve"> </w:t>
      </w:r>
      <w:r w:rsidR="00522938" w:rsidRPr="00522938">
        <w:rPr>
          <w:rFonts w:eastAsia="Times New Roman" w:cstheme="minorHAnsi"/>
          <w:kern w:val="0"/>
          <w:sz w:val="24"/>
          <w:szCs w:val="24"/>
          <w14:ligatures w14:val="none"/>
        </w:rPr>
        <w:t>(Exposures Standardized)</w:t>
      </w:r>
    </w:p>
    <w:tbl>
      <w:tblPr>
        <w:tblStyle w:val="TableGrid"/>
        <w:tblW w:w="0" w:type="auto"/>
        <w:tblLook w:val="04A0" w:firstRow="1" w:lastRow="0" w:firstColumn="1" w:lastColumn="0" w:noHBand="0" w:noVBand="1"/>
      </w:tblPr>
      <w:tblGrid>
        <w:gridCol w:w="4675"/>
        <w:gridCol w:w="4675"/>
      </w:tblGrid>
      <w:tr w:rsidR="00455016" w14:paraId="28A3F6EB" w14:textId="77777777" w:rsidTr="00106735">
        <w:tc>
          <w:tcPr>
            <w:tcW w:w="4675" w:type="dxa"/>
          </w:tcPr>
          <w:p w14:paraId="07E90C75" w14:textId="35A65508" w:rsidR="00455016" w:rsidRPr="00ED4C6F" w:rsidRDefault="00130577" w:rsidP="00106735">
            <w:pPr>
              <w:jc w:val="center"/>
              <w:rPr>
                <w:b/>
                <w:bCs/>
              </w:rPr>
            </w:pPr>
            <w:r w:rsidRPr="00ED4C6F">
              <w:rPr>
                <w:b/>
                <w:bCs/>
              </w:rPr>
              <w:t>Exposure</w:t>
            </w:r>
          </w:p>
        </w:tc>
        <w:tc>
          <w:tcPr>
            <w:tcW w:w="4675" w:type="dxa"/>
          </w:tcPr>
          <w:p w14:paraId="128F906A" w14:textId="77106712" w:rsidR="00455016" w:rsidRPr="00ED4C6F" w:rsidRDefault="00130577" w:rsidP="00106735">
            <w:pPr>
              <w:jc w:val="center"/>
              <w:rPr>
                <w:b/>
                <w:bCs/>
              </w:rPr>
            </w:pPr>
            <w:r w:rsidRPr="00ED4C6F">
              <w:rPr>
                <w:b/>
                <w:bCs/>
              </w:rPr>
              <w:t>Hazard Ratio</w:t>
            </w:r>
          </w:p>
        </w:tc>
      </w:tr>
      <w:tr w:rsidR="00455016" w14:paraId="75206758" w14:textId="77777777" w:rsidTr="00106735">
        <w:tc>
          <w:tcPr>
            <w:tcW w:w="4675" w:type="dxa"/>
          </w:tcPr>
          <w:p w14:paraId="354468FE" w14:textId="77777777" w:rsidR="00455016" w:rsidRPr="00ED4C6F" w:rsidRDefault="00455016" w:rsidP="00106735">
            <w:pPr>
              <w:jc w:val="center"/>
            </w:pPr>
            <w:r w:rsidRPr="00ED4C6F">
              <w:t>PAEE</w:t>
            </w:r>
          </w:p>
        </w:tc>
        <w:tc>
          <w:tcPr>
            <w:tcW w:w="4675" w:type="dxa"/>
          </w:tcPr>
          <w:p w14:paraId="1C7CA707" w14:textId="645DD06F" w:rsidR="00455016" w:rsidRPr="00ED4C6F" w:rsidRDefault="00455016" w:rsidP="00106735">
            <w:pPr>
              <w:jc w:val="center"/>
            </w:pPr>
            <w:r w:rsidRPr="00ED4C6F">
              <w:t>HR = 0.</w:t>
            </w:r>
            <w:r w:rsidR="003D08C1" w:rsidRPr="00ED4C6F">
              <w:t>82</w:t>
            </w:r>
            <w:r w:rsidRPr="00ED4C6F">
              <w:t xml:space="preserve"> (95% CI: 0.</w:t>
            </w:r>
            <w:r w:rsidR="003D08C1" w:rsidRPr="00ED4C6F">
              <w:t>77</w:t>
            </w:r>
            <w:r w:rsidRPr="00ED4C6F">
              <w:t xml:space="preserve"> to 0.</w:t>
            </w:r>
            <w:r w:rsidR="003D08C1" w:rsidRPr="00ED4C6F">
              <w:t>87</w:t>
            </w:r>
            <w:r w:rsidRPr="00ED4C6F">
              <w:t>)</w:t>
            </w:r>
          </w:p>
        </w:tc>
      </w:tr>
      <w:tr w:rsidR="00455016" w14:paraId="42F1C0B5" w14:textId="77777777" w:rsidTr="00106735">
        <w:tc>
          <w:tcPr>
            <w:tcW w:w="4675" w:type="dxa"/>
          </w:tcPr>
          <w:p w14:paraId="772996D2" w14:textId="77777777" w:rsidR="00455016" w:rsidRPr="00ED4C6F" w:rsidRDefault="00455016" w:rsidP="00106735">
            <w:pPr>
              <w:jc w:val="center"/>
            </w:pPr>
            <w:r w:rsidRPr="00ED4C6F">
              <w:t xml:space="preserve">Standardized PGS (in PAEE </w:t>
            </w:r>
            <w:proofErr w:type="spellStart"/>
            <w:r w:rsidRPr="00ED4C6F">
              <w:t>eqtn</w:t>
            </w:r>
            <w:proofErr w:type="spellEnd"/>
            <w:r w:rsidRPr="00ED4C6F">
              <w:t>)</w:t>
            </w:r>
          </w:p>
        </w:tc>
        <w:tc>
          <w:tcPr>
            <w:tcW w:w="4675" w:type="dxa"/>
          </w:tcPr>
          <w:p w14:paraId="118C003C" w14:textId="20451320" w:rsidR="00455016" w:rsidRPr="00ED4C6F" w:rsidRDefault="00455016" w:rsidP="00106735">
            <w:pPr>
              <w:jc w:val="center"/>
            </w:pPr>
            <w:r w:rsidRPr="00ED4C6F">
              <w:t>HR = 1.5</w:t>
            </w:r>
            <w:r w:rsidR="003D08C1" w:rsidRPr="00ED4C6F">
              <w:t>2</w:t>
            </w:r>
            <w:r w:rsidRPr="00ED4C6F">
              <w:t xml:space="preserve"> (95% CI: 1.4</w:t>
            </w:r>
            <w:r w:rsidR="003D08C1" w:rsidRPr="00ED4C6F">
              <w:t>4</w:t>
            </w:r>
            <w:r w:rsidRPr="00ED4C6F">
              <w:t xml:space="preserve"> to 1.</w:t>
            </w:r>
            <w:r w:rsidR="003D08C1" w:rsidRPr="00ED4C6F">
              <w:t>6</w:t>
            </w:r>
            <w:r w:rsidRPr="00ED4C6F">
              <w:t>)</w:t>
            </w:r>
          </w:p>
        </w:tc>
      </w:tr>
      <w:tr w:rsidR="00455016" w14:paraId="037EEBBE" w14:textId="77777777" w:rsidTr="00106735">
        <w:tc>
          <w:tcPr>
            <w:tcW w:w="4675" w:type="dxa"/>
          </w:tcPr>
          <w:p w14:paraId="4F7AC176" w14:textId="77777777" w:rsidR="00455016" w:rsidRPr="00130577" w:rsidRDefault="00455016" w:rsidP="00106735">
            <w:pPr>
              <w:jc w:val="center"/>
            </w:pPr>
            <w:r w:rsidRPr="00130577">
              <w:t>% MVPA</w:t>
            </w:r>
          </w:p>
        </w:tc>
        <w:tc>
          <w:tcPr>
            <w:tcW w:w="4675" w:type="dxa"/>
          </w:tcPr>
          <w:p w14:paraId="335CA050" w14:textId="0990F9BF" w:rsidR="00455016" w:rsidRPr="00130577" w:rsidRDefault="00455016" w:rsidP="00106735">
            <w:pPr>
              <w:jc w:val="center"/>
            </w:pPr>
            <w:r w:rsidRPr="00130577">
              <w:t>HR = 0.</w:t>
            </w:r>
            <w:r w:rsidR="003D08C1" w:rsidRPr="00130577">
              <w:t>78</w:t>
            </w:r>
            <w:r w:rsidRPr="00130577">
              <w:t xml:space="preserve"> (95% CI: 0.</w:t>
            </w:r>
            <w:r w:rsidR="003D08C1" w:rsidRPr="00130577">
              <w:t>72</w:t>
            </w:r>
            <w:r w:rsidRPr="00130577">
              <w:t xml:space="preserve"> to 0.</w:t>
            </w:r>
            <w:r w:rsidR="003D08C1" w:rsidRPr="00130577">
              <w:t>84</w:t>
            </w:r>
            <w:r w:rsidRPr="00130577">
              <w:t>)</w:t>
            </w:r>
          </w:p>
        </w:tc>
      </w:tr>
      <w:tr w:rsidR="00455016" w14:paraId="0186D7E7" w14:textId="77777777" w:rsidTr="00106735">
        <w:tc>
          <w:tcPr>
            <w:tcW w:w="4675" w:type="dxa"/>
          </w:tcPr>
          <w:p w14:paraId="372680DC" w14:textId="77777777" w:rsidR="00455016" w:rsidRPr="00130577" w:rsidRDefault="00455016" w:rsidP="00106735">
            <w:pPr>
              <w:jc w:val="center"/>
            </w:pPr>
            <w:r w:rsidRPr="00130577">
              <w:t xml:space="preserve">Standardized PGS (in MVPA </w:t>
            </w:r>
            <w:proofErr w:type="spellStart"/>
            <w:r w:rsidRPr="00130577">
              <w:t>eqtn</w:t>
            </w:r>
            <w:proofErr w:type="spellEnd"/>
            <w:r w:rsidRPr="00130577">
              <w:t>)</w:t>
            </w:r>
          </w:p>
        </w:tc>
        <w:tc>
          <w:tcPr>
            <w:tcW w:w="4675" w:type="dxa"/>
          </w:tcPr>
          <w:p w14:paraId="5B2A5189" w14:textId="14F718D8" w:rsidR="00455016" w:rsidRPr="00130577" w:rsidRDefault="00455016" w:rsidP="00106735">
            <w:pPr>
              <w:jc w:val="center"/>
            </w:pPr>
            <w:r w:rsidRPr="00130577">
              <w:t>HR = 1.51 (95% CI: 1.43 to 1.</w:t>
            </w:r>
            <w:r w:rsidR="003D08C1" w:rsidRPr="00130577">
              <w:t>60</w:t>
            </w:r>
            <w:r w:rsidRPr="00130577">
              <w:t>)</w:t>
            </w:r>
          </w:p>
        </w:tc>
      </w:tr>
      <w:tr w:rsidR="00455016" w14:paraId="62C4094A" w14:textId="77777777" w:rsidTr="00106735">
        <w:tc>
          <w:tcPr>
            <w:tcW w:w="4675" w:type="dxa"/>
          </w:tcPr>
          <w:p w14:paraId="2D15784F" w14:textId="77777777" w:rsidR="00455016" w:rsidRPr="00130577" w:rsidRDefault="00455016" w:rsidP="00106735">
            <w:pPr>
              <w:jc w:val="center"/>
            </w:pPr>
            <w:r w:rsidRPr="00130577">
              <w:t xml:space="preserve">PAEE (in MVPA </w:t>
            </w:r>
            <w:proofErr w:type="spellStart"/>
            <w:r w:rsidRPr="00130577">
              <w:t>eqtn</w:t>
            </w:r>
            <w:proofErr w:type="spellEnd"/>
            <w:r w:rsidRPr="00130577">
              <w:t>)</w:t>
            </w:r>
          </w:p>
        </w:tc>
        <w:tc>
          <w:tcPr>
            <w:tcW w:w="4675" w:type="dxa"/>
          </w:tcPr>
          <w:p w14:paraId="2BB53BCE" w14:textId="793E9A2B" w:rsidR="00455016" w:rsidRPr="00130577" w:rsidRDefault="00455016" w:rsidP="00106735">
            <w:pPr>
              <w:jc w:val="center"/>
            </w:pPr>
            <w:r w:rsidRPr="00130577">
              <w:t>HR = 0.</w:t>
            </w:r>
            <w:r w:rsidR="003D08C1" w:rsidRPr="00130577">
              <w:t>97</w:t>
            </w:r>
            <w:r w:rsidRPr="00130577">
              <w:t xml:space="preserve"> (95% CI: 0.9</w:t>
            </w:r>
            <w:r w:rsidR="003D08C1" w:rsidRPr="00130577">
              <w:t>0</w:t>
            </w:r>
            <w:r w:rsidRPr="00130577">
              <w:t xml:space="preserve"> to 1.05)</w:t>
            </w:r>
          </w:p>
        </w:tc>
      </w:tr>
    </w:tbl>
    <w:p w14:paraId="2607007E" w14:textId="75AAB29E" w:rsidR="00455016" w:rsidRDefault="00455016" w:rsidP="0021140F">
      <w:pPr>
        <w:jc w:val="center"/>
        <w:rPr>
          <w:b/>
          <w:bCs/>
        </w:rPr>
      </w:pPr>
    </w:p>
    <w:p w14:paraId="3093573A" w14:textId="61101D35" w:rsidR="00455016" w:rsidRDefault="00455016" w:rsidP="0021140F">
      <w:pPr>
        <w:jc w:val="center"/>
        <w:rPr>
          <w:b/>
          <w:bCs/>
        </w:rPr>
      </w:pPr>
    </w:p>
    <w:p w14:paraId="48FD69CB" w14:textId="77777777" w:rsidR="00D16F70" w:rsidRDefault="00D16F70" w:rsidP="00D16F70">
      <w:pPr>
        <w:jc w:val="center"/>
        <w:rPr>
          <w:b/>
          <w:bCs/>
          <w:highlight w:val="yellow"/>
        </w:rPr>
      </w:pPr>
    </w:p>
    <w:p w14:paraId="3CD05AC7" w14:textId="3275ED23" w:rsidR="00D16F70" w:rsidRDefault="00D16F70" w:rsidP="00D16F70">
      <w:pPr>
        <w:jc w:val="center"/>
        <w:rPr>
          <w:b/>
          <w:bCs/>
        </w:rPr>
      </w:pPr>
      <w:proofErr w:type="spellStart"/>
      <w:r>
        <w:rPr>
          <w:b/>
          <w:bCs/>
        </w:rPr>
        <w:t>eTable</w:t>
      </w:r>
      <w:proofErr w:type="spellEnd"/>
      <w:r>
        <w:rPr>
          <w:b/>
          <w:bCs/>
        </w:rPr>
        <w:t xml:space="preserve"> 6: </w:t>
      </w:r>
      <w:r w:rsidRPr="00522938">
        <w:t>Interaction Results for PAEE and % MVPA</w:t>
      </w:r>
    </w:p>
    <w:tbl>
      <w:tblPr>
        <w:tblStyle w:val="TableGrid"/>
        <w:tblW w:w="0" w:type="auto"/>
        <w:tblLook w:val="04A0" w:firstRow="1" w:lastRow="0" w:firstColumn="1" w:lastColumn="0" w:noHBand="0" w:noVBand="1"/>
      </w:tblPr>
      <w:tblGrid>
        <w:gridCol w:w="9350"/>
      </w:tblGrid>
      <w:tr w:rsidR="00D16F70" w14:paraId="0409B3B9" w14:textId="77777777" w:rsidTr="00106735">
        <w:tc>
          <w:tcPr>
            <w:tcW w:w="9350" w:type="dxa"/>
          </w:tcPr>
          <w:p w14:paraId="20374974" w14:textId="77777777" w:rsidR="00D16F70" w:rsidRDefault="00D16F70" w:rsidP="00106735">
            <w:pPr>
              <w:jc w:val="center"/>
              <w:rPr>
                <w:b/>
                <w:bCs/>
              </w:rPr>
            </w:pPr>
            <w:r>
              <w:rPr>
                <w:b/>
                <w:bCs/>
              </w:rPr>
              <w:t>Interaction between PAEE &amp; % MVPA</w:t>
            </w:r>
          </w:p>
        </w:tc>
      </w:tr>
      <w:tr w:rsidR="00D16F70" w14:paraId="143FA49E" w14:textId="77777777" w:rsidTr="00106735">
        <w:tc>
          <w:tcPr>
            <w:tcW w:w="9350" w:type="dxa"/>
          </w:tcPr>
          <w:p w14:paraId="034065C0" w14:textId="77777777" w:rsidR="00D16F70" w:rsidRPr="00D16F70" w:rsidRDefault="00D16F70" w:rsidP="00106735">
            <w:pPr>
              <w:jc w:val="center"/>
            </w:pPr>
            <w:r w:rsidRPr="00D16F70">
              <w:t>HR = 0.9999 (95% CI: 0.9995 to 1.0002)</w:t>
            </w:r>
          </w:p>
          <w:p w14:paraId="588C2A4D" w14:textId="77777777" w:rsidR="00D16F70" w:rsidRDefault="00D16F70" w:rsidP="00106735">
            <w:pPr>
              <w:jc w:val="center"/>
              <w:rPr>
                <w:b/>
                <w:bCs/>
              </w:rPr>
            </w:pPr>
          </w:p>
        </w:tc>
      </w:tr>
      <w:tr w:rsidR="00D16F70" w14:paraId="1E74273C" w14:textId="77777777" w:rsidTr="00106735">
        <w:tc>
          <w:tcPr>
            <w:tcW w:w="9350" w:type="dxa"/>
          </w:tcPr>
          <w:p w14:paraId="689B074E" w14:textId="77777777" w:rsidR="00D16F70" w:rsidRDefault="00D16F70" w:rsidP="00106735">
            <w:pPr>
              <w:jc w:val="center"/>
              <w:rPr>
                <w:b/>
                <w:bCs/>
              </w:rPr>
            </w:pPr>
            <w:r>
              <w:rPr>
                <w:b/>
                <w:bCs/>
              </w:rPr>
              <w:t>Interaction between PAEE &amp; PGS</w:t>
            </w:r>
          </w:p>
        </w:tc>
      </w:tr>
      <w:tr w:rsidR="00D16F70" w14:paraId="49EB4E58" w14:textId="77777777" w:rsidTr="00106735">
        <w:tc>
          <w:tcPr>
            <w:tcW w:w="9350" w:type="dxa"/>
          </w:tcPr>
          <w:p w14:paraId="6911F1DA" w14:textId="77777777" w:rsidR="00D16F70" w:rsidRPr="00D16F70" w:rsidRDefault="00D16F70" w:rsidP="00106735">
            <w:pPr>
              <w:jc w:val="center"/>
            </w:pPr>
            <w:r w:rsidRPr="00D16F70">
              <w:t>HR = 1.0041 (95% CI: 0.9991 to 1.0092)</w:t>
            </w:r>
          </w:p>
          <w:p w14:paraId="707815DA" w14:textId="77777777" w:rsidR="00D16F70" w:rsidRDefault="00D16F70" w:rsidP="00106735">
            <w:pPr>
              <w:jc w:val="center"/>
              <w:rPr>
                <w:b/>
                <w:bCs/>
              </w:rPr>
            </w:pPr>
          </w:p>
        </w:tc>
      </w:tr>
      <w:tr w:rsidR="00D16F70" w14:paraId="483E77FD" w14:textId="77777777" w:rsidTr="00106735">
        <w:tc>
          <w:tcPr>
            <w:tcW w:w="9350" w:type="dxa"/>
          </w:tcPr>
          <w:p w14:paraId="63297370" w14:textId="77777777" w:rsidR="00D16F70" w:rsidRDefault="00D16F70" w:rsidP="00106735">
            <w:pPr>
              <w:jc w:val="center"/>
              <w:rPr>
                <w:b/>
                <w:bCs/>
              </w:rPr>
            </w:pPr>
            <w:r>
              <w:rPr>
                <w:b/>
                <w:bCs/>
              </w:rPr>
              <w:t>Interaction between % MVPA &amp; PGS</w:t>
            </w:r>
          </w:p>
        </w:tc>
      </w:tr>
      <w:tr w:rsidR="00D16F70" w14:paraId="4CA43A5F" w14:textId="77777777" w:rsidTr="00106735">
        <w:tc>
          <w:tcPr>
            <w:tcW w:w="9350" w:type="dxa"/>
          </w:tcPr>
          <w:p w14:paraId="1F8DF8C2" w14:textId="77777777" w:rsidR="00D16F70" w:rsidRPr="00D16F70" w:rsidRDefault="00D16F70" w:rsidP="00106735">
            <w:pPr>
              <w:jc w:val="center"/>
            </w:pPr>
            <w:r w:rsidRPr="00D16F70">
              <w:t>HR = 1.0034 (95% CI: 0.9986  to 1.0083)</w:t>
            </w:r>
          </w:p>
          <w:p w14:paraId="248CE7C5" w14:textId="77777777" w:rsidR="00D16F70" w:rsidRDefault="00D16F70" w:rsidP="00106735">
            <w:pPr>
              <w:jc w:val="center"/>
              <w:rPr>
                <w:b/>
                <w:bCs/>
              </w:rPr>
            </w:pPr>
          </w:p>
        </w:tc>
      </w:tr>
    </w:tbl>
    <w:p w14:paraId="423D694C" w14:textId="77777777" w:rsidR="00D16F70" w:rsidRDefault="00D16F70" w:rsidP="0021140F">
      <w:pPr>
        <w:jc w:val="center"/>
        <w:rPr>
          <w:b/>
          <w:bCs/>
        </w:rPr>
      </w:pPr>
    </w:p>
    <w:p w14:paraId="3DF82B1B" w14:textId="77777777" w:rsidR="00E5343B" w:rsidRDefault="00E5343B" w:rsidP="001C1453">
      <w:pPr>
        <w:rPr>
          <w:b/>
          <w:bCs/>
        </w:rPr>
      </w:pPr>
    </w:p>
    <w:p w14:paraId="0774C4EE" w14:textId="19C0F5CB" w:rsidR="00E5343B" w:rsidRPr="001A5906" w:rsidRDefault="00E5343B" w:rsidP="00E5343B">
      <w:pPr>
        <w:jc w:val="center"/>
        <w:rPr>
          <w:b/>
          <w:bCs/>
        </w:rPr>
      </w:pPr>
      <w:proofErr w:type="spellStart"/>
      <w:r>
        <w:rPr>
          <w:b/>
          <w:bCs/>
        </w:rPr>
        <w:lastRenderedPageBreak/>
        <w:t>e</w:t>
      </w:r>
      <w:r w:rsidRPr="001A5906">
        <w:rPr>
          <w:b/>
          <w:bCs/>
        </w:rPr>
        <w:t>Table</w:t>
      </w:r>
      <w:proofErr w:type="spellEnd"/>
      <w:r w:rsidRPr="001A5906">
        <w:rPr>
          <w:b/>
          <w:bCs/>
        </w:rPr>
        <w:t xml:space="preserve"> </w:t>
      </w:r>
      <w:r w:rsidR="00D25D6D">
        <w:rPr>
          <w:b/>
          <w:bCs/>
        </w:rPr>
        <w:t>7</w:t>
      </w:r>
      <w:r w:rsidRPr="001A5906">
        <w:rPr>
          <w:b/>
          <w:bCs/>
        </w:rPr>
        <w:t xml:space="preserve">: </w:t>
      </w:r>
      <w:r w:rsidRPr="00522938">
        <w:t>Overview of Physical Activity Volume and Genetic Susceptibility Results (First Year Excluded)</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E5343B" w14:paraId="47C71378" w14:textId="77777777" w:rsidTr="00106735">
        <w:trPr>
          <w:jc w:val="center"/>
        </w:trPr>
        <w:tc>
          <w:tcPr>
            <w:tcW w:w="1558" w:type="dxa"/>
            <w:vMerge w:val="restart"/>
            <w:vAlign w:val="center"/>
          </w:tcPr>
          <w:p w14:paraId="25B393E3" w14:textId="77777777" w:rsidR="00E5343B" w:rsidRPr="00B54C48" w:rsidRDefault="00E5343B" w:rsidP="00106735">
            <w:pPr>
              <w:jc w:val="center"/>
              <w:rPr>
                <w:b/>
                <w:bCs/>
              </w:rPr>
            </w:pPr>
            <w:r w:rsidRPr="00B54C48">
              <w:rPr>
                <w:b/>
                <w:bCs/>
              </w:rPr>
              <w:t>Genetic Risk</w:t>
            </w:r>
            <w:r>
              <w:rPr>
                <w:b/>
                <w:bCs/>
              </w:rPr>
              <w:t xml:space="preserve"> Quintile</w:t>
            </w:r>
          </w:p>
        </w:tc>
        <w:tc>
          <w:tcPr>
            <w:tcW w:w="9687" w:type="dxa"/>
            <w:gridSpan w:val="4"/>
          </w:tcPr>
          <w:p w14:paraId="753D327E" w14:textId="77777777" w:rsidR="00E5343B" w:rsidRPr="00B54C48" w:rsidRDefault="00E5343B" w:rsidP="00106735">
            <w:pPr>
              <w:jc w:val="center"/>
              <w:rPr>
                <w:b/>
                <w:bCs/>
              </w:rPr>
            </w:pPr>
            <w:r w:rsidRPr="00B54C48">
              <w:rPr>
                <w:b/>
                <w:bCs/>
              </w:rPr>
              <w:t xml:space="preserve">Physical Activity </w:t>
            </w:r>
            <w:r>
              <w:rPr>
                <w:b/>
                <w:bCs/>
              </w:rPr>
              <w:t xml:space="preserve">Energy Expenditure </w:t>
            </w:r>
            <w:r w:rsidRPr="00B54C48">
              <w:rPr>
                <w:b/>
                <w:bCs/>
              </w:rPr>
              <w:t>Risk</w:t>
            </w:r>
            <w:r>
              <w:rPr>
                <w:b/>
                <w:bCs/>
              </w:rPr>
              <w:t xml:space="preserve"> Quintile</w:t>
            </w:r>
          </w:p>
        </w:tc>
      </w:tr>
      <w:tr w:rsidR="00E5343B" w14:paraId="3561A603" w14:textId="77777777" w:rsidTr="00106735">
        <w:trPr>
          <w:jc w:val="center"/>
        </w:trPr>
        <w:tc>
          <w:tcPr>
            <w:tcW w:w="1558" w:type="dxa"/>
            <w:vMerge/>
          </w:tcPr>
          <w:p w14:paraId="3B42BAA3" w14:textId="77777777" w:rsidR="00E5343B" w:rsidRDefault="00E5343B" w:rsidP="00106735"/>
        </w:tc>
        <w:tc>
          <w:tcPr>
            <w:tcW w:w="2397" w:type="dxa"/>
            <w:tcBorders>
              <w:bottom w:val="single" w:sz="4" w:space="0" w:color="auto"/>
              <w:right w:val="nil"/>
            </w:tcBorders>
            <w:vAlign w:val="center"/>
          </w:tcPr>
          <w:p w14:paraId="09FEC31A" w14:textId="77777777" w:rsidR="00E5343B" w:rsidRPr="000863E8" w:rsidRDefault="00E5343B" w:rsidP="00106735">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0D8F85A7" w14:textId="77777777" w:rsidR="00E5343B" w:rsidRPr="000863E8" w:rsidRDefault="00E5343B" w:rsidP="00106735">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56071CE7" w14:textId="77777777" w:rsidR="00E5343B" w:rsidRPr="000863E8" w:rsidRDefault="00E5343B" w:rsidP="00106735">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tcBorders>
              <w:left w:val="nil"/>
            </w:tcBorders>
            <w:vAlign w:val="center"/>
          </w:tcPr>
          <w:p w14:paraId="69EC9D76" w14:textId="77777777" w:rsidR="00E5343B" w:rsidRPr="000863E8" w:rsidRDefault="00E5343B" w:rsidP="00106735">
            <w:pPr>
              <w:jc w:val="center"/>
              <w:rPr>
                <w:i/>
                <w:iCs/>
              </w:rPr>
            </w:pPr>
            <w:r w:rsidRPr="000863E8">
              <w:rPr>
                <w:i/>
                <w:iCs/>
              </w:rPr>
              <w:t>80</w:t>
            </w:r>
            <w:r w:rsidRPr="000863E8">
              <w:rPr>
                <w:i/>
                <w:iCs/>
                <w:vertAlign w:val="superscript"/>
              </w:rPr>
              <w:t>th</w:t>
            </w:r>
            <w:r w:rsidRPr="000863E8">
              <w:rPr>
                <w:i/>
                <w:iCs/>
              </w:rPr>
              <w:t xml:space="preserve"> Percentile</w:t>
            </w:r>
          </w:p>
        </w:tc>
      </w:tr>
      <w:tr w:rsidR="00E5343B" w14:paraId="24000A6B" w14:textId="77777777" w:rsidTr="00106735">
        <w:trPr>
          <w:jc w:val="center"/>
        </w:trPr>
        <w:tc>
          <w:tcPr>
            <w:tcW w:w="1558" w:type="dxa"/>
            <w:tcBorders>
              <w:right w:val="single" w:sz="4" w:space="0" w:color="auto"/>
            </w:tcBorders>
            <w:vAlign w:val="center"/>
          </w:tcPr>
          <w:p w14:paraId="7E2A9B60" w14:textId="77777777" w:rsidR="00E5343B" w:rsidRPr="000863E8" w:rsidRDefault="00E5343B" w:rsidP="00106735">
            <w:pPr>
              <w:jc w:val="center"/>
              <w:rPr>
                <w:i/>
                <w:iCs/>
              </w:rPr>
            </w:pPr>
            <w:r w:rsidRPr="000863E8">
              <w:rPr>
                <w:i/>
                <w:iCs/>
              </w:rPr>
              <w:t>20</w:t>
            </w:r>
            <w:r w:rsidRPr="000863E8">
              <w:rPr>
                <w:i/>
                <w:iCs/>
                <w:vertAlign w:val="superscript"/>
              </w:rPr>
              <w:t>th</w:t>
            </w:r>
            <w:r w:rsidRPr="000863E8">
              <w:rPr>
                <w:i/>
                <w:iCs/>
              </w:rPr>
              <w:t xml:space="preserve"> Percentile</w:t>
            </w:r>
          </w:p>
          <w:p w14:paraId="4397AD5B" w14:textId="77777777" w:rsidR="00E5343B" w:rsidRPr="000863E8" w:rsidRDefault="00E5343B" w:rsidP="00106735">
            <w:pPr>
              <w:jc w:val="center"/>
              <w:rPr>
                <w:i/>
                <w:iCs/>
              </w:rPr>
            </w:pPr>
          </w:p>
        </w:tc>
        <w:tc>
          <w:tcPr>
            <w:tcW w:w="2397" w:type="dxa"/>
            <w:tcBorders>
              <w:left w:val="single" w:sz="4" w:space="0" w:color="auto"/>
              <w:bottom w:val="single" w:sz="4" w:space="0" w:color="auto"/>
              <w:right w:val="nil"/>
            </w:tcBorders>
            <w:vAlign w:val="center"/>
          </w:tcPr>
          <w:p w14:paraId="2CE26316" w14:textId="77777777" w:rsidR="00E5343B" w:rsidRDefault="00E5343B" w:rsidP="00106735">
            <w:pPr>
              <w:jc w:val="center"/>
            </w:pPr>
            <w:r>
              <w:t>1 (Reference)</w:t>
            </w:r>
          </w:p>
        </w:tc>
        <w:tc>
          <w:tcPr>
            <w:tcW w:w="2430" w:type="dxa"/>
            <w:tcBorders>
              <w:left w:val="nil"/>
              <w:bottom w:val="single" w:sz="4" w:space="0" w:color="auto"/>
              <w:right w:val="nil"/>
            </w:tcBorders>
            <w:vAlign w:val="center"/>
          </w:tcPr>
          <w:p w14:paraId="04001378" w14:textId="165B8565" w:rsidR="00E5343B" w:rsidRDefault="00E5343B" w:rsidP="00106735">
            <w:pPr>
              <w:jc w:val="center"/>
            </w:pPr>
            <w:r>
              <w:t>1.09 (95% CI: 1.05-1.13)</w:t>
            </w:r>
          </w:p>
        </w:tc>
        <w:tc>
          <w:tcPr>
            <w:tcW w:w="2430" w:type="dxa"/>
            <w:tcBorders>
              <w:left w:val="nil"/>
              <w:bottom w:val="single" w:sz="4" w:space="0" w:color="auto"/>
              <w:right w:val="nil"/>
            </w:tcBorders>
            <w:vAlign w:val="center"/>
          </w:tcPr>
          <w:p w14:paraId="11F79938" w14:textId="505CD8A2" w:rsidR="00E5343B" w:rsidRDefault="00E5343B" w:rsidP="00106735">
            <w:pPr>
              <w:jc w:val="center"/>
            </w:pPr>
            <w:r>
              <w:t>1.16 (95% CI: 1.09-1.25)</w:t>
            </w:r>
          </w:p>
        </w:tc>
        <w:tc>
          <w:tcPr>
            <w:tcW w:w="2430" w:type="dxa"/>
            <w:tcBorders>
              <w:left w:val="nil"/>
            </w:tcBorders>
            <w:vAlign w:val="center"/>
          </w:tcPr>
          <w:p w14:paraId="62BDBCC7" w14:textId="5E73F1BC" w:rsidR="00E5343B" w:rsidRDefault="00E5343B" w:rsidP="00106735">
            <w:pPr>
              <w:jc w:val="center"/>
            </w:pPr>
            <w:r>
              <w:t>1.25 (95% CI: 1.13-1.38)</w:t>
            </w:r>
          </w:p>
        </w:tc>
      </w:tr>
      <w:tr w:rsidR="00E5343B" w14:paraId="5972D781" w14:textId="77777777" w:rsidTr="00106735">
        <w:trPr>
          <w:jc w:val="center"/>
        </w:trPr>
        <w:tc>
          <w:tcPr>
            <w:tcW w:w="1558" w:type="dxa"/>
            <w:vAlign w:val="center"/>
          </w:tcPr>
          <w:p w14:paraId="309C6278" w14:textId="77777777" w:rsidR="00E5343B" w:rsidRPr="000863E8" w:rsidRDefault="00E5343B" w:rsidP="00106735">
            <w:pPr>
              <w:jc w:val="center"/>
              <w:rPr>
                <w:i/>
                <w:iCs/>
              </w:rPr>
            </w:pPr>
            <w:r w:rsidRPr="000863E8">
              <w:rPr>
                <w:i/>
                <w:iCs/>
              </w:rPr>
              <w:t>40</w:t>
            </w:r>
            <w:r w:rsidRPr="000863E8">
              <w:rPr>
                <w:i/>
                <w:iCs/>
                <w:vertAlign w:val="superscript"/>
              </w:rPr>
              <w:t>th</w:t>
            </w:r>
            <w:r w:rsidRPr="000863E8">
              <w:rPr>
                <w:i/>
                <w:iCs/>
              </w:rPr>
              <w:t xml:space="preserve"> Percentile</w:t>
            </w:r>
          </w:p>
          <w:p w14:paraId="7A7A66E3" w14:textId="77777777" w:rsidR="00E5343B" w:rsidRPr="000863E8" w:rsidRDefault="00E5343B" w:rsidP="00106735">
            <w:pPr>
              <w:jc w:val="center"/>
              <w:rPr>
                <w:i/>
                <w:iCs/>
              </w:rPr>
            </w:pPr>
          </w:p>
        </w:tc>
        <w:tc>
          <w:tcPr>
            <w:tcW w:w="2397" w:type="dxa"/>
            <w:tcBorders>
              <w:bottom w:val="single" w:sz="4" w:space="0" w:color="auto"/>
              <w:right w:val="nil"/>
            </w:tcBorders>
            <w:vAlign w:val="center"/>
          </w:tcPr>
          <w:p w14:paraId="44CA15BD" w14:textId="22E35F98" w:rsidR="00E5343B" w:rsidRDefault="00E5343B" w:rsidP="00106735">
            <w:pPr>
              <w:jc w:val="center"/>
            </w:pPr>
            <w:r>
              <w:t>1.26 (95% CI: 1.21-1.30)</w:t>
            </w:r>
          </w:p>
        </w:tc>
        <w:tc>
          <w:tcPr>
            <w:tcW w:w="2430" w:type="dxa"/>
            <w:tcBorders>
              <w:left w:val="nil"/>
              <w:bottom w:val="single" w:sz="4" w:space="0" w:color="auto"/>
              <w:right w:val="nil"/>
            </w:tcBorders>
            <w:vAlign w:val="center"/>
          </w:tcPr>
          <w:p w14:paraId="17B0D67E" w14:textId="1ED7EC3E" w:rsidR="00E5343B" w:rsidRDefault="00E5343B" w:rsidP="00106735">
            <w:pPr>
              <w:jc w:val="center"/>
            </w:pPr>
            <w:r>
              <w:t>1.37 (95% CI: 1.30-1.44)</w:t>
            </w:r>
          </w:p>
        </w:tc>
        <w:tc>
          <w:tcPr>
            <w:tcW w:w="2430" w:type="dxa"/>
            <w:tcBorders>
              <w:left w:val="nil"/>
              <w:bottom w:val="single" w:sz="4" w:space="0" w:color="auto"/>
              <w:right w:val="nil"/>
            </w:tcBorders>
            <w:vAlign w:val="center"/>
          </w:tcPr>
          <w:p w14:paraId="762169A6" w14:textId="62DEF100" w:rsidR="00E5343B" w:rsidRDefault="00E5343B" w:rsidP="00106735">
            <w:pPr>
              <w:jc w:val="center"/>
            </w:pPr>
            <w:r>
              <w:t>1.46 (95% CI: 1.35-1.58)</w:t>
            </w:r>
          </w:p>
        </w:tc>
        <w:tc>
          <w:tcPr>
            <w:tcW w:w="2430" w:type="dxa"/>
            <w:tcBorders>
              <w:left w:val="nil"/>
            </w:tcBorders>
            <w:vAlign w:val="center"/>
          </w:tcPr>
          <w:p w14:paraId="7ADF0940" w14:textId="4F1D92E0" w:rsidR="00E5343B" w:rsidRDefault="00E5343B" w:rsidP="00106735">
            <w:pPr>
              <w:jc w:val="center"/>
            </w:pPr>
            <w:r>
              <w:t>1.57 (95% CI: 1.41-1.75)</w:t>
            </w:r>
          </w:p>
        </w:tc>
      </w:tr>
      <w:tr w:rsidR="00E5343B" w14:paraId="116E3A27" w14:textId="77777777" w:rsidTr="00106735">
        <w:trPr>
          <w:jc w:val="center"/>
        </w:trPr>
        <w:tc>
          <w:tcPr>
            <w:tcW w:w="1558" w:type="dxa"/>
            <w:vAlign w:val="center"/>
          </w:tcPr>
          <w:p w14:paraId="25C2686D" w14:textId="77777777" w:rsidR="00E5343B" w:rsidRPr="000863E8" w:rsidRDefault="00E5343B" w:rsidP="00106735">
            <w:pPr>
              <w:jc w:val="center"/>
              <w:rPr>
                <w:i/>
                <w:iCs/>
              </w:rPr>
            </w:pPr>
            <w:r w:rsidRPr="000863E8">
              <w:rPr>
                <w:i/>
                <w:iCs/>
              </w:rPr>
              <w:t>60</w:t>
            </w:r>
            <w:r w:rsidRPr="000863E8">
              <w:rPr>
                <w:i/>
                <w:iCs/>
                <w:vertAlign w:val="superscript"/>
              </w:rPr>
              <w:t>th</w:t>
            </w:r>
            <w:r w:rsidRPr="000863E8">
              <w:rPr>
                <w:i/>
                <w:iCs/>
              </w:rPr>
              <w:t xml:space="preserve"> Percentile</w:t>
            </w:r>
          </w:p>
          <w:p w14:paraId="2E2CDB0A" w14:textId="77777777" w:rsidR="00E5343B" w:rsidRPr="000863E8" w:rsidRDefault="00E5343B" w:rsidP="00106735">
            <w:pPr>
              <w:jc w:val="center"/>
              <w:rPr>
                <w:i/>
                <w:iCs/>
              </w:rPr>
            </w:pPr>
          </w:p>
        </w:tc>
        <w:tc>
          <w:tcPr>
            <w:tcW w:w="2397" w:type="dxa"/>
            <w:tcBorders>
              <w:bottom w:val="single" w:sz="4" w:space="0" w:color="auto"/>
              <w:right w:val="nil"/>
            </w:tcBorders>
            <w:vAlign w:val="center"/>
          </w:tcPr>
          <w:p w14:paraId="09DBE661" w14:textId="77777777" w:rsidR="00E5343B" w:rsidRDefault="00E5343B" w:rsidP="00106735">
            <w:pPr>
              <w:jc w:val="center"/>
            </w:pPr>
            <w:r>
              <w:t>1.53 (95% CI: 1.44-1.63)</w:t>
            </w:r>
          </w:p>
        </w:tc>
        <w:tc>
          <w:tcPr>
            <w:tcW w:w="2430" w:type="dxa"/>
            <w:tcBorders>
              <w:left w:val="nil"/>
              <w:bottom w:val="single" w:sz="4" w:space="0" w:color="auto"/>
              <w:right w:val="nil"/>
            </w:tcBorders>
            <w:vAlign w:val="center"/>
          </w:tcPr>
          <w:p w14:paraId="5421BF40" w14:textId="4C381EFF" w:rsidR="00E5343B" w:rsidRDefault="00E5343B" w:rsidP="00106735">
            <w:pPr>
              <w:jc w:val="center"/>
            </w:pPr>
            <w:r>
              <w:t>1.68 (95% CI: 1.56-1.81)</w:t>
            </w:r>
          </w:p>
        </w:tc>
        <w:tc>
          <w:tcPr>
            <w:tcW w:w="2430" w:type="dxa"/>
            <w:tcBorders>
              <w:left w:val="nil"/>
              <w:bottom w:val="single" w:sz="4" w:space="0" w:color="auto"/>
              <w:right w:val="nil"/>
            </w:tcBorders>
            <w:vAlign w:val="center"/>
          </w:tcPr>
          <w:p w14:paraId="2DB2D3F1" w14:textId="63A03E79" w:rsidR="00E5343B" w:rsidRDefault="00E5343B" w:rsidP="00106735">
            <w:pPr>
              <w:jc w:val="center"/>
            </w:pPr>
            <w:r>
              <w:t>1.79 (95% CI: 1.63-1.97)</w:t>
            </w:r>
          </w:p>
        </w:tc>
        <w:tc>
          <w:tcPr>
            <w:tcW w:w="2430" w:type="dxa"/>
            <w:tcBorders>
              <w:left w:val="nil"/>
            </w:tcBorders>
            <w:vAlign w:val="center"/>
          </w:tcPr>
          <w:p w14:paraId="40798849" w14:textId="13148B15" w:rsidR="00E5343B" w:rsidRPr="00DB07CD" w:rsidRDefault="00E5343B" w:rsidP="00106735">
            <w:pPr>
              <w:jc w:val="center"/>
            </w:pPr>
            <w:r w:rsidRPr="00DB07CD">
              <w:t xml:space="preserve"> </w:t>
            </w:r>
            <w:r w:rsidR="00DB07CD" w:rsidRPr="00DB07CD">
              <w:t xml:space="preserve">1.92 </w:t>
            </w:r>
            <w:r w:rsidRPr="00DB07CD">
              <w:t>(95% CI: 1.</w:t>
            </w:r>
            <w:r w:rsidR="00DB07CD" w:rsidRPr="00DB07CD">
              <w:t>7</w:t>
            </w:r>
            <w:r w:rsidRPr="00DB07CD">
              <w:t>1-2.</w:t>
            </w:r>
            <w:r w:rsidR="00DB07CD" w:rsidRPr="00DB07CD">
              <w:t>17</w:t>
            </w:r>
            <w:r w:rsidRPr="00DB07CD">
              <w:t>)</w:t>
            </w:r>
          </w:p>
        </w:tc>
      </w:tr>
      <w:tr w:rsidR="00E5343B" w14:paraId="202C3CCB" w14:textId="77777777" w:rsidTr="00106735">
        <w:trPr>
          <w:jc w:val="center"/>
        </w:trPr>
        <w:tc>
          <w:tcPr>
            <w:tcW w:w="1558" w:type="dxa"/>
            <w:vAlign w:val="center"/>
          </w:tcPr>
          <w:p w14:paraId="4CB9B7A5" w14:textId="77777777" w:rsidR="00E5343B" w:rsidRPr="000863E8" w:rsidRDefault="00E5343B" w:rsidP="00106735">
            <w:pPr>
              <w:jc w:val="center"/>
              <w:rPr>
                <w:i/>
                <w:iCs/>
              </w:rPr>
            </w:pPr>
            <w:r w:rsidRPr="000863E8">
              <w:rPr>
                <w:i/>
                <w:iCs/>
              </w:rPr>
              <w:t>80</w:t>
            </w:r>
            <w:r w:rsidRPr="000863E8">
              <w:rPr>
                <w:i/>
                <w:iCs/>
                <w:vertAlign w:val="superscript"/>
              </w:rPr>
              <w:t xml:space="preserve">th </w:t>
            </w:r>
            <w:r w:rsidRPr="000863E8">
              <w:rPr>
                <w:i/>
                <w:iCs/>
              </w:rPr>
              <w:t>Percentile</w:t>
            </w:r>
          </w:p>
          <w:p w14:paraId="0BC707BE" w14:textId="77777777" w:rsidR="00E5343B" w:rsidRPr="000863E8" w:rsidRDefault="00E5343B" w:rsidP="00106735">
            <w:pPr>
              <w:jc w:val="center"/>
              <w:rPr>
                <w:i/>
                <w:iCs/>
              </w:rPr>
            </w:pPr>
          </w:p>
        </w:tc>
        <w:tc>
          <w:tcPr>
            <w:tcW w:w="2397" w:type="dxa"/>
            <w:tcBorders>
              <w:right w:val="nil"/>
            </w:tcBorders>
            <w:vAlign w:val="center"/>
          </w:tcPr>
          <w:p w14:paraId="6D80AC7B" w14:textId="601B4188" w:rsidR="00E5343B" w:rsidRDefault="00E5343B" w:rsidP="00106735">
            <w:pPr>
              <w:jc w:val="center"/>
            </w:pPr>
            <w:r>
              <w:t>1.93 (95% CI: 1.75-2.12)</w:t>
            </w:r>
          </w:p>
        </w:tc>
        <w:tc>
          <w:tcPr>
            <w:tcW w:w="2430" w:type="dxa"/>
            <w:tcBorders>
              <w:left w:val="nil"/>
              <w:right w:val="nil"/>
            </w:tcBorders>
            <w:vAlign w:val="center"/>
          </w:tcPr>
          <w:p w14:paraId="7C65EE2E" w14:textId="22AD00A5" w:rsidR="00E5343B" w:rsidRDefault="00E5343B" w:rsidP="00106735">
            <w:pPr>
              <w:jc w:val="center"/>
            </w:pPr>
            <w:r>
              <w:t>2.10 (95% CI: 1.89-2.33)</w:t>
            </w:r>
          </w:p>
        </w:tc>
        <w:tc>
          <w:tcPr>
            <w:tcW w:w="2430" w:type="dxa"/>
            <w:tcBorders>
              <w:left w:val="nil"/>
              <w:right w:val="nil"/>
            </w:tcBorders>
            <w:vAlign w:val="center"/>
          </w:tcPr>
          <w:p w14:paraId="6D6F5285" w14:textId="759A385C" w:rsidR="00E5343B" w:rsidRDefault="00E5343B" w:rsidP="00106735">
            <w:pPr>
              <w:jc w:val="center"/>
            </w:pPr>
            <w:r>
              <w:t>2.</w:t>
            </w:r>
            <w:r w:rsidR="002A54E2">
              <w:t>24</w:t>
            </w:r>
            <w:r>
              <w:t xml:space="preserve"> (95% CI: </w:t>
            </w:r>
            <w:r w:rsidR="002A54E2">
              <w:t>1.99</w:t>
            </w:r>
            <w:r>
              <w:t>-2.5</w:t>
            </w:r>
            <w:r w:rsidR="002A54E2">
              <w:t>2</w:t>
            </w:r>
            <w:r>
              <w:t>)</w:t>
            </w:r>
          </w:p>
        </w:tc>
        <w:tc>
          <w:tcPr>
            <w:tcW w:w="2430" w:type="dxa"/>
            <w:tcBorders>
              <w:left w:val="nil"/>
            </w:tcBorders>
            <w:vAlign w:val="center"/>
          </w:tcPr>
          <w:p w14:paraId="62BDA33D" w14:textId="7E4A7406" w:rsidR="00E5343B" w:rsidRDefault="00E5343B" w:rsidP="00106735">
            <w:pPr>
              <w:jc w:val="center"/>
            </w:pPr>
            <w:r>
              <w:t>2.</w:t>
            </w:r>
            <w:r w:rsidR="002A54E2">
              <w:t>41</w:t>
            </w:r>
            <w:r>
              <w:t xml:space="preserve"> (95% CI: 2.</w:t>
            </w:r>
            <w:r w:rsidR="002A54E2">
              <w:t>09</w:t>
            </w:r>
            <w:r>
              <w:t>-2.</w:t>
            </w:r>
            <w:r w:rsidR="002A54E2">
              <w:t>77</w:t>
            </w:r>
            <w:r>
              <w:t>)</w:t>
            </w:r>
          </w:p>
        </w:tc>
      </w:tr>
    </w:tbl>
    <w:p w14:paraId="40DA0814" w14:textId="277892B6" w:rsidR="00E5343B" w:rsidRDefault="00E5343B" w:rsidP="0021140F">
      <w:pPr>
        <w:jc w:val="center"/>
        <w:rPr>
          <w:b/>
          <w:bCs/>
        </w:rPr>
      </w:pPr>
    </w:p>
    <w:p w14:paraId="21704AC9" w14:textId="77777777" w:rsidR="00D16F70" w:rsidRDefault="00D16F70" w:rsidP="000B109A">
      <w:pPr>
        <w:rPr>
          <w:b/>
          <w:bCs/>
        </w:rPr>
      </w:pPr>
    </w:p>
    <w:p w14:paraId="7B5F1A8F" w14:textId="5FFF05AC" w:rsidR="002A54E2" w:rsidRPr="001A5906" w:rsidRDefault="002A54E2" w:rsidP="002A54E2">
      <w:pPr>
        <w:jc w:val="center"/>
        <w:rPr>
          <w:b/>
          <w:bCs/>
        </w:rPr>
      </w:pPr>
      <w:proofErr w:type="spellStart"/>
      <w:r>
        <w:rPr>
          <w:b/>
          <w:bCs/>
        </w:rPr>
        <w:t>e</w:t>
      </w:r>
      <w:r w:rsidRPr="001A5906">
        <w:rPr>
          <w:b/>
          <w:bCs/>
        </w:rPr>
        <w:t>Table</w:t>
      </w:r>
      <w:proofErr w:type="spellEnd"/>
      <w:r w:rsidRPr="001A5906">
        <w:rPr>
          <w:b/>
          <w:bCs/>
        </w:rPr>
        <w:t xml:space="preserve"> </w:t>
      </w:r>
      <w:r w:rsidR="00D25D6D">
        <w:rPr>
          <w:b/>
          <w:bCs/>
        </w:rPr>
        <w:t>8</w:t>
      </w:r>
      <w:r w:rsidRPr="001A5906">
        <w:rPr>
          <w:b/>
          <w:bCs/>
        </w:rPr>
        <w:t xml:space="preserve">: </w:t>
      </w:r>
      <w:r w:rsidRPr="00522938">
        <w:t>Overview of Physical Activity Intensity and Genetic Susceptibility Results (First Year Excluded)</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2A54E2" w14:paraId="5BCBF6D7" w14:textId="77777777" w:rsidTr="00106735">
        <w:trPr>
          <w:jc w:val="center"/>
        </w:trPr>
        <w:tc>
          <w:tcPr>
            <w:tcW w:w="1558" w:type="dxa"/>
            <w:vMerge w:val="restart"/>
            <w:vAlign w:val="center"/>
          </w:tcPr>
          <w:p w14:paraId="0A8AD8E3" w14:textId="77777777" w:rsidR="002A54E2" w:rsidRPr="00B54C48" w:rsidRDefault="002A54E2" w:rsidP="00106735">
            <w:pPr>
              <w:jc w:val="center"/>
              <w:rPr>
                <w:b/>
                <w:bCs/>
              </w:rPr>
            </w:pPr>
            <w:r w:rsidRPr="00B54C48">
              <w:rPr>
                <w:b/>
                <w:bCs/>
              </w:rPr>
              <w:t>Genetic Risk</w:t>
            </w:r>
            <w:r>
              <w:rPr>
                <w:b/>
                <w:bCs/>
              </w:rPr>
              <w:t xml:space="preserve"> Quintile</w:t>
            </w:r>
          </w:p>
        </w:tc>
        <w:tc>
          <w:tcPr>
            <w:tcW w:w="9687" w:type="dxa"/>
            <w:gridSpan w:val="4"/>
          </w:tcPr>
          <w:p w14:paraId="0BAF368A" w14:textId="77777777" w:rsidR="002A54E2" w:rsidRPr="00B54C48" w:rsidRDefault="002A54E2" w:rsidP="00106735">
            <w:pPr>
              <w:jc w:val="center"/>
              <w:rPr>
                <w:b/>
                <w:bCs/>
              </w:rPr>
            </w:pPr>
            <w:r>
              <w:rPr>
                <w:b/>
                <w:bCs/>
              </w:rPr>
              <w:t>Percent Moderate-to-Vigorous Physical Activity Risk Quintile</w:t>
            </w:r>
          </w:p>
        </w:tc>
      </w:tr>
      <w:tr w:rsidR="002A54E2" w14:paraId="3E03AC3A" w14:textId="77777777" w:rsidTr="00106735">
        <w:trPr>
          <w:jc w:val="center"/>
        </w:trPr>
        <w:tc>
          <w:tcPr>
            <w:tcW w:w="1558" w:type="dxa"/>
            <w:vMerge/>
          </w:tcPr>
          <w:p w14:paraId="3AC9847A" w14:textId="77777777" w:rsidR="002A54E2" w:rsidRDefault="002A54E2" w:rsidP="00106735"/>
        </w:tc>
        <w:tc>
          <w:tcPr>
            <w:tcW w:w="2397" w:type="dxa"/>
            <w:tcBorders>
              <w:bottom w:val="single" w:sz="4" w:space="0" w:color="auto"/>
              <w:right w:val="nil"/>
            </w:tcBorders>
            <w:vAlign w:val="center"/>
          </w:tcPr>
          <w:p w14:paraId="5FEC0526" w14:textId="77777777" w:rsidR="002A54E2" w:rsidRPr="000863E8" w:rsidRDefault="002A54E2" w:rsidP="00106735">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7C8E71EC" w14:textId="77777777" w:rsidR="002A54E2" w:rsidRPr="000863E8" w:rsidRDefault="002A54E2" w:rsidP="00106735">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7FB552E2" w14:textId="77777777" w:rsidR="002A54E2" w:rsidRPr="000863E8" w:rsidRDefault="002A54E2" w:rsidP="00106735">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tcBorders>
              <w:left w:val="nil"/>
            </w:tcBorders>
            <w:vAlign w:val="center"/>
          </w:tcPr>
          <w:p w14:paraId="6A399485" w14:textId="77777777" w:rsidR="002A54E2" w:rsidRPr="000863E8" w:rsidRDefault="002A54E2" w:rsidP="00106735">
            <w:pPr>
              <w:jc w:val="center"/>
              <w:rPr>
                <w:i/>
                <w:iCs/>
              </w:rPr>
            </w:pPr>
            <w:r w:rsidRPr="000863E8">
              <w:rPr>
                <w:i/>
                <w:iCs/>
              </w:rPr>
              <w:t>80</w:t>
            </w:r>
            <w:r w:rsidRPr="000863E8">
              <w:rPr>
                <w:i/>
                <w:iCs/>
                <w:vertAlign w:val="superscript"/>
              </w:rPr>
              <w:t>th</w:t>
            </w:r>
            <w:r w:rsidRPr="000863E8">
              <w:rPr>
                <w:i/>
                <w:iCs/>
              </w:rPr>
              <w:t xml:space="preserve"> Percentile</w:t>
            </w:r>
          </w:p>
        </w:tc>
      </w:tr>
      <w:tr w:rsidR="002A54E2" w14:paraId="02B01FC8" w14:textId="77777777" w:rsidTr="00106735">
        <w:trPr>
          <w:jc w:val="center"/>
        </w:trPr>
        <w:tc>
          <w:tcPr>
            <w:tcW w:w="1558" w:type="dxa"/>
            <w:vAlign w:val="center"/>
          </w:tcPr>
          <w:p w14:paraId="2DF2F4DA" w14:textId="77777777" w:rsidR="002A54E2" w:rsidRPr="000863E8" w:rsidRDefault="002A54E2" w:rsidP="00106735">
            <w:pPr>
              <w:jc w:val="center"/>
              <w:rPr>
                <w:i/>
                <w:iCs/>
              </w:rPr>
            </w:pPr>
            <w:r w:rsidRPr="000863E8">
              <w:rPr>
                <w:i/>
                <w:iCs/>
              </w:rPr>
              <w:t>20</w:t>
            </w:r>
            <w:r w:rsidRPr="000863E8">
              <w:rPr>
                <w:i/>
                <w:iCs/>
                <w:vertAlign w:val="superscript"/>
              </w:rPr>
              <w:t>th</w:t>
            </w:r>
            <w:r w:rsidRPr="000863E8">
              <w:rPr>
                <w:i/>
                <w:iCs/>
              </w:rPr>
              <w:t xml:space="preserve"> Percentile</w:t>
            </w:r>
          </w:p>
          <w:p w14:paraId="5CA8297C" w14:textId="77777777" w:rsidR="002A54E2" w:rsidRPr="000863E8" w:rsidRDefault="002A54E2" w:rsidP="00106735">
            <w:pPr>
              <w:jc w:val="center"/>
              <w:rPr>
                <w:i/>
                <w:iCs/>
              </w:rPr>
            </w:pPr>
          </w:p>
        </w:tc>
        <w:tc>
          <w:tcPr>
            <w:tcW w:w="2397" w:type="dxa"/>
            <w:tcBorders>
              <w:bottom w:val="single" w:sz="4" w:space="0" w:color="auto"/>
              <w:right w:val="nil"/>
            </w:tcBorders>
            <w:vAlign w:val="center"/>
          </w:tcPr>
          <w:p w14:paraId="3A4C4F2B" w14:textId="77777777" w:rsidR="002A54E2" w:rsidRDefault="002A54E2" w:rsidP="00106735">
            <w:pPr>
              <w:jc w:val="center"/>
            </w:pPr>
            <w:r>
              <w:t>1 (Reference)</w:t>
            </w:r>
          </w:p>
        </w:tc>
        <w:tc>
          <w:tcPr>
            <w:tcW w:w="2430" w:type="dxa"/>
            <w:tcBorders>
              <w:left w:val="nil"/>
              <w:bottom w:val="single" w:sz="4" w:space="0" w:color="auto"/>
              <w:right w:val="nil"/>
            </w:tcBorders>
            <w:vAlign w:val="center"/>
          </w:tcPr>
          <w:p w14:paraId="1C85E549" w14:textId="034F4621" w:rsidR="002A54E2" w:rsidRDefault="002A54E2" w:rsidP="00106735">
            <w:pPr>
              <w:jc w:val="center"/>
            </w:pPr>
            <w:r>
              <w:t>1.14 (95% CI: 1.09-1.20)</w:t>
            </w:r>
          </w:p>
        </w:tc>
        <w:tc>
          <w:tcPr>
            <w:tcW w:w="2430" w:type="dxa"/>
            <w:tcBorders>
              <w:left w:val="nil"/>
              <w:bottom w:val="single" w:sz="4" w:space="0" w:color="auto"/>
              <w:right w:val="nil"/>
            </w:tcBorders>
            <w:vAlign w:val="center"/>
          </w:tcPr>
          <w:p w14:paraId="57B9F1FE" w14:textId="06A5BDDA" w:rsidR="002A54E2" w:rsidRDefault="002A54E2" w:rsidP="00106735">
            <w:pPr>
              <w:jc w:val="center"/>
            </w:pPr>
            <w:r>
              <w:t>1.28 (95% CI: 1.17-1.41)</w:t>
            </w:r>
          </w:p>
        </w:tc>
        <w:tc>
          <w:tcPr>
            <w:tcW w:w="2430" w:type="dxa"/>
            <w:tcBorders>
              <w:left w:val="nil"/>
            </w:tcBorders>
            <w:vAlign w:val="center"/>
          </w:tcPr>
          <w:p w14:paraId="13857A43" w14:textId="3F815C28" w:rsidR="002A54E2" w:rsidRDefault="002A54E2" w:rsidP="00106735">
            <w:pPr>
              <w:jc w:val="center"/>
            </w:pPr>
            <w:r>
              <w:t>1.46 (95% CI: 1.26-1.69)</w:t>
            </w:r>
          </w:p>
        </w:tc>
      </w:tr>
      <w:tr w:rsidR="002A54E2" w14:paraId="2FB01F87" w14:textId="77777777" w:rsidTr="00106735">
        <w:trPr>
          <w:jc w:val="center"/>
        </w:trPr>
        <w:tc>
          <w:tcPr>
            <w:tcW w:w="1558" w:type="dxa"/>
            <w:vAlign w:val="center"/>
          </w:tcPr>
          <w:p w14:paraId="39BFDB0D" w14:textId="77777777" w:rsidR="002A54E2" w:rsidRPr="000863E8" w:rsidRDefault="002A54E2" w:rsidP="00106735">
            <w:pPr>
              <w:jc w:val="center"/>
              <w:rPr>
                <w:i/>
                <w:iCs/>
              </w:rPr>
            </w:pPr>
            <w:r w:rsidRPr="000863E8">
              <w:rPr>
                <w:i/>
                <w:iCs/>
              </w:rPr>
              <w:t>40</w:t>
            </w:r>
            <w:r w:rsidRPr="000863E8">
              <w:rPr>
                <w:i/>
                <w:iCs/>
                <w:vertAlign w:val="superscript"/>
              </w:rPr>
              <w:t>th</w:t>
            </w:r>
            <w:r w:rsidRPr="000863E8">
              <w:rPr>
                <w:i/>
                <w:iCs/>
              </w:rPr>
              <w:t xml:space="preserve"> Percentile</w:t>
            </w:r>
          </w:p>
          <w:p w14:paraId="10435FB0" w14:textId="77777777" w:rsidR="002A54E2" w:rsidRPr="000863E8" w:rsidRDefault="002A54E2" w:rsidP="00106735">
            <w:pPr>
              <w:jc w:val="center"/>
              <w:rPr>
                <w:i/>
                <w:iCs/>
              </w:rPr>
            </w:pPr>
          </w:p>
        </w:tc>
        <w:tc>
          <w:tcPr>
            <w:tcW w:w="2397" w:type="dxa"/>
            <w:tcBorders>
              <w:bottom w:val="single" w:sz="4" w:space="0" w:color="auto"/>
              <w:right w:val="nil"/>
            </w:tcBorders>
            <w:vAlign w:val="center"/>
          </w:tcPr>
          <w:p w14:paraId="03BAA4E1" w14:textId="408ECA84" w:rsidR="002A54E2" w:rsidRDefault="002A54E2" w:rsidP="00106735">
            <w:pPr>
              <w:jc w:val="center"/>
            </w:pPr>
            <w:r>
              <w:t>1.26 (95% CI: 1.21-1.30)</w:t>
            </w:r>
          </w:p>
        </w:tc>
        <w:tc>
          <w:tcPr>
            <w:tcW w:w="2430" w:type="dxa"/>
            <w:tcBorders>
              <w:left w:val="nil"/>
              <w:bottom w:val="single" w:sz="4" w:space="0" w:color="auto"/>
              <w:right w:val="nil"/>
            </w:tcBorders>
            <w:vAlign w:val="center"/>
          </w:tcPr>
          <w:p w14:paraId="2A53F939" w14:textId="4FC1D8D5" w:rsidR="002A54E2" w:rsidRDefault="002A54E2" w:rsidP="00106735">
            <w:pPr>
              <w:jc w:val="center"/>
            </w:pPr>
            <w:r>
              <w:t>1.44 (95% CI: 1.35-1.53)</w:t>
            </w:r>
          </w:p>
        </w:tc>
        <w:tc>
          <w:tcPr>
            <w:tcW w:w="2430" w:type="dxa"/>
            <w:tcBorders>
              <w:left w:val="nil"/>
              <w:bottom w:val="single" w:sz="4" w:space="0" w:color="auto"/>
              <w:right w:val="nil"/>
            </w:tcBorders>
            <w:vAlign w:val="center"/>
          </w:tcPr>
          <w:p w14:paraId="728CBCFF" w14:textId="5F61F96C" w:rsidR="002A54E2" w:rsidRDefault="002A54E2" w:rsidP="00106735">
            <w:pPr>
              <w:jc w:val="center"/>
            </w:pPr>
            <w:r>
              <w:t>1.61 (95% CI: 1.46-1.78)</w:t>
            </w:r>
          </w:p>
        </w:tc>
        <w:tc>
          <w:tcPr>
            <w:tcW w:w="2430" w:type="dxa"/>
            <w:tcBorders>
              <w:left w:val="nil"/>
            </w:tcBorders>
            <w:vAlign w:val="center"/>
          </w:tcPr>
          <w:p w14:paraId="1C3B72CF" w14:textId="4BC7995A" w:rsidR="002A54E2" w:rsidRDefault="002A54E2" w:rsidP="00106735">
            <w:pPr>
              <w:jc w:val="center"/>
            </w:pPr>
            <w:r>
              <w:t>1.83 (95% CI: 1.58-2.13)</w:t>
            </w:r>
          </w:p>
        </w:tc>
      </w:tr>
      <w:tr w:rsidR="002A54E2" w14:paraId="5F9CAA4E" w14:textId="77777777" w:rsidTr="00106735">
        <w:trPr>
          <w:jc w:val="center"/>
        </w:trPr>
        <w:tc>
          <w:tcPr>
            <w:tcW w:w="1558" w:type="dxa"/>
            <w:vAlign w:val="center"/>
          </w:tcPr>
          <w:p w14:paraId="12B65DF4" w14:textId="77777777" w:rsidR="002A54E2" w:rsidRPr="000863E8" w:rsidRDefault="002A54E2" w:rsidP="00106735">
            <w:pPr>
              <w:jc w:val="center"/>
              <w:rPr>
                <w:i/>
                <w:iCs/>
              </w:rPr>
            </w:pPr>
            <w:r w:rsidRPr="000863E8">
              <w:rPr>
                <w:i/>
                <w:iCs/>
              </w:rPr>
              <w:t>60</w:t>
            </w:r>
            <w:r w:rsidRPr="000863E8">
              <w:rPr>
                <w:i/>
                <w:iCs/>
                <w:vertAlign w:val="superscript"/>
              </w:rPr>
              <w:t>th</w:t>
            </w:r>
            <w:r w:rsidRPr="000863E8">
              <w:rPr>
                <w:i/>
                <w:iCs/>
              </w:rPr>
              <w:t xml:space="preserve"> Percentile</w:t>
            </w:r>
          </w:p>
          <w:p w14:paraId="793F204B" w14:textId="77777777" w:rsidR="002A54E2" w:rsidRPr="000863E8" w:rsidRDefault="002A54E2" w:rsidP="00106735">
            <w:pPr>
              <w:jc w:val="center"/>
              <w:rPr>
                <w:i/>
                <w:iCs/>
              </w:rPr>
            </w:pPr>
          </w:p>
        </w:tc>
        <w:tc>
          <w:tcPr>
            <w:tcW w:w="2397" w:type="dxa"/>
            <w:tcBorders>
              <w:bottom w:val="single" w:sz="4" w:space="0" w:color="auto"/>
              <w:right w:val="nil"/>
            </w:tcBorders>
            <w:vAlign w:val="center"/>
          </w:tcPr>
          <w:p w14:paraId="05C6E877" w14:textId="5E3F9AE1" w:rsidR="002A54E2" w:rsidRDefault="002A54E2" w:rsidP="00106735">
            <w:pPr>
              <w:jc w:val="center"/>
            </w:pPr>
            <w:r>
              <w:t>1.54 (95% CI: 1.44-1.64)</w:t>
            </w:r>
          </w:p>
        </w:tc>
        <w:tc>
          <w:tcPr>
            <w:tcW w:w="2430" w:type="dxa"/>
            <w:tcBorders>
              <w:left w:val="nil"/>
              <w:bottom w:val="single" w:sz="4" w:space="0" w:color="auto"/>
              <w:right w:val="nil"/>
            </w:tcBorders>
            <w:vAlign w:val="center"/>
          </w:tcPr>
          <w:p w14:paraId="3AD0E397" w14:textId="7ADD656A" w:rsidR="002A54E2" w:rsidRDefault="002A54E2" w:rsidP="00106735">
            <w:pPr>
              <w:jc w:val="center"/>
            </w:pPr>
            <w:r>
              <w:t>1.76 (95% CI: 1.62-1.91)</w:t>
            </w:r>
          </w:p>
        </w:tc>
        <w:tc>
          <w:tcPr>
            <w:tcW w:w="2430" w:type="dxa"/>
            <w:tcBorders>
              <w:left w:val="nil"/>
              <w:bottom w:val="single" w:sz="4" w:space="0" w:color="auto"/>
              <w:right w:val="nil"/>
            </w:tcBorders>
            <w:vAlign w:val="center"/>
          </w:tcPr>
          <w:p w14:paraId="7AB7E0D5" w14:textId="731EC35C" w:rsidR="002A54E2" w:rsidRDefault="002A54E2" w:rsidP="00106735">
            <w:pPr>
              <w:jc w:val="center"/>
            </w:pPr>
            <w:r>
              <w:t>1.97 (95% CI: 1.76-2.21)</w:t>
            </w:r>
          </w:p>
        </w:tc>
        <w:tc>
          <w:tcPr>
            <w:tcW w:w="2430" w:type="dxa"/>
            <w:tcBorders>
              <w:left w:val="nil"/>
            </w:tcBorders>
            <w:vAlign w:val="center"/>
          </w:tcPr>
          <w:p w14:paraId="7B39486E" w14:textId="1D1F02FD" w:rsidR="002A54E2" w:rsidRDefault="002A54E2" w:rsidP="00106735">
            <w:pPr>
              <w:jc w:val="center"/>
            </w:pPr>
            <w:r>
              <w:t>2.25 (95% CI: 1.92-2.63)</w:t>
            </w:r>
          </w:p>
        </w:tc>
      </w:tr>
      <w:tr w:rsidR="002A54E2" w14:paraId="5D8CBEB3" w14:textId="77777777" w:rsidTr="00106735">
        <w:trPr>
          <w:jc w:val="center"/>
        </w:trPr>
        <w:tc>
          <w:tcPr>
            <w:tcW w:w="1558" w:type="dxa"/>
            <w:vAlign w:val="center"/>
          </w:tcPr>
          <w:p w14:paraId="183E6667" w14:textId="77777777" w:rsidR="002A54E2" w:rsidRPr="000863E8" w:rsidRDefault="002A54E2" w:rsidP="00106735">
            <w:pPr>
              <w:jc w:val="center"/>
              <w:rPr>
                <w:i/>
                <w:iCs/>
              </w:rPr>
            </w:pPr>
            <w:r w:rsidRPr="000863E8">
              <w:rPr>
                <w:i/>
                <w:iCs/>
              </w:rPr>
              <w:t>80</w:t>
            </w:r>
            <w:r w:rsidRPr="000863E8">
              <w:rPr>
                <w:i/>
                <w:iCs/>
                <w:vertAlign w:val="superscript"/>
              </w:rPr>
              <w:t xml:space="preserve">th </w:t>
            </w:r>
            <w:r w:rsidRPr="000863E8">
              <w:rPr>
                <w:i/>
                <w:iCs/>
              </w:rPr>
              <w:t>Percentile</w:t>
            </w:r>
          </w:p>
          <w:p w14:paraId="2CEB3EC2" w14:textId="77777777" w:rsidR="002A54E2" w:rsidRPr="000863E8" w:rsidRDefault="002A54E2" w:rsidP="00106735">
            <w:pPr>
              <w:jc w:val="center"/>
              <w:rPr>
                <w:i/>
                <w:iCs/>
              </w:rPr>
            </w:pPr>
          </w:p>
        </w:tc>
        <w:tc>
          <w:tcPr>
            <w:tcW w:w="2397" w:type="dxa"/>
            <w:tcBorders>
              <w:right w:val="nil"/>
            </w:tcBorders>
            <w:vAlign w:val="center"/>
          </w:tcPr>
          <w:p w14:paraId="57D35AF0" w14:textId="6DDDA0BE" w:rsidR="002A54E2" w:rsidRDefault="002A54E2" w:rsidP="00106735">
            <w:pPr>
              <w:jc w:val="center"/>
            </w:pPr>
            <w:r>
              <w:t>1.93 (95% CI: 1.75-2.12)</w:t>
            </w:r>
          </w:p>
        </w:tc>
        <w:tc>
          <w:tcPr>
            <w:tcW w:w="2430" w:type="dxa"/>
            <w:tcBorders>
              <w:left w:val="nil"/>
              <w:right w:val="nil"/>
            </w:tcBorders>
            <w:vAlign w:val="center"/>
          </w:tcPr>
          <w:p w14:paraId="62548772" w14:textId="7F53FE0D" w:rsidR="002A54E2" w:rsidRDefault="002A54E2" w:rsidP="00106735">
            <w:pPr>
              <w:jc w:val="center"/>
            </w:pPr>
            <w:r>
              <w:t>2.20 (95% CI: 1.97-2.46)</w:t>
            </w:r>
          </w:p>
        </w:tc>
        <w:tc>
          <w:tcPr>
            <w:tcW w:w="2430" w:type="dxa"/>
            <w:tcBorders>
              <w:left w:val="nil"/>
              <w:right w:val="nil"/>
            </w:tcBorders>
            <w:vAlign w:val="center"/>
          </w:tcPr>
          <w:p w14:paraId="5FDD0D95" w14:textId="356EE5A7" w:rsidR="002A54E2" w:rsidRDefault="002A54E2" w:rsidP="00106735">
            <w:pPr>
              <w:jc w:val="center"/>
            </w:pPr>
            <w:r>
              <w:t>2.47 (95% CI: 2.16-2.83)</w:t>
            </w:r>
          </w:p>
        </w:tc>
        <w:tc>
          <w:tcPr>
            <w:tcW w:w="2430" w:type="dxa"/>
            <w:tcBorders>
              <w:left w:val="nil"/>
            </w:tcBorders>
            <w:vAlign w:val="center"/>
          </w:tcPr>
          <w:p w14:paraId="3E5EFFEB" w14:textId="46068619" w:rsidR="002A54E2" w:rsidRDefault="002A54E2" w:rsidP="00106735">
            <w:pPr>
              <w:jc w:val="center"/>
            </w:pPr>
            <w:r>
              <w:t>2.81 (95% CI: 2.36-3.35)</w:t>
            </w:r>
          </w:p>
        </w:tc>
      </w:tr>
    </w:tbl>
    <w:p w14:paraId="50660E7C" w14:textId="76469285" w:rsidR="00C502C3" w:rsidRDefault="00C502C3" w:rsidP="000B109A">
      <w:pPr>
        <w:rPr>
          <w:b/>
          <w:bCs/>
        </w:rPr>
      </w:pPr>
    </w:p>
    <w:p w14:paraId="3DBAC235" w14:textId="2C5D64B0" w:rsidR="00C502C3" w:rsidRPr="001A5906" w:rsidRDefault="00C502C3" w:rsidP="00C502C3">
      <w:pPr>
        <w:jc w:val="center"/>
        <w:rPr>
          <w:b/>
          <w:bCs/>
        </w:rPr>
      </w:pPr>
      <w:proofErr w:type="spellStart"/>
      <w:r>
        <w:rPr>
          <w:b/>
          <w:bCs/>
        </w:rPr>
        <w:t>e</w:t>
      </w:r>
      <w:r w:rsidRPr="001A5906">
        <w:rPr>
          <w:b/>
          <w:bCs/>
        </w:rPr>
        <w:t>Table</w:t>
      </w:r>
      <w:proofErr w:type="spellEnd"/>
      <w:r w:rsidRPr="001A5906">
        <w:rPr>
          <w:b/>
          <w:bCs/>
        </w:rPr>
        <w:t xml:space="preserve"> </w:t>
      </w:r>
      <w:r w:rsidR="00D25D6D">
        <w:rPr>
          <w:b/>
          <w:bCs/>
        </w:rPr>
        <w:t>9</w:t>
      </w:r>
      <w:r w:rsidR="005F5C45">
        <w:rPr>
          <w:b/>
          <w:bCs/>
        </w:rPr>
        <w:t>:</w:t>
      </w:r>
      <w:r w:rsidRPr="001A5906">
        <w:rPr>
          <w:b/>
          <w:bCs/>
        </w:rPr>
        <w:t xml:space="preserve"> </w:t>
      </w:r>
      <w:r w:rsidRPr="00522938">
        <w:t xml:space="preserve">Overview of Physical Activity Volume and Genetic Susceptibility Results (MICE </w:t>
      </w:r>
      <w:r w:rsidR="000B109A">
        <w:t>imputation</w:t>
      </w:r>
      <w:r w:rsidRPr="00522938">
        <w:t>)</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C502C3" w14:paraId="14394022" w14:textId="77777777" w:rsidTr="00106735">
        <w:trPr>
          <w:jc w:val="center"/>
        </w:trPr>
        <w:tc>
          <w:tcPr>
            <w:tcW w:w="1558" w:type="dxa"/>
            <w:vMerge w:val="restart"/>
            <w:vAlign w:val="center"/>
          </w:tcPr>
          <w:p w14:paraId="40B930F0" w14:textId="77777777" w:rsidR="00C502C3" w:rsidRPr="00B54C48" w:rsidRDefault="00C502C3" w:rsidP="00106735">
            <w:pPr>
              <w:jc w:val="center"/>
              <w:rPr>
                <w:b/>
                <w:bCs/>
              </w:rPr>
            </w:pPr>
            <w:r w:rsidRPr="00B54C48">
              <w:rPr>
                <w:b/>
                <w:bCs/>
              </w:rPr>
              <w:t>Genetic Risk</w:t>
            </w:r>
            <w:r>
              <w:rPr>
                <w:b/>
                <w:bCs/>
              </w:rPr>
              <w:t xml:space="preserve"> Quintile</w:t>
            </w:r>
          </w:p>
        </w:tc>
        <w:tc>
          <w:tcPr>
            <w:tcW w:w="9687" w:type="dxa"/>
            <w:gridSpan w:val="4"/>
          </w:tcPr>
          <w:p w14:paraId="1B973E2F" w14:textId="77777777" w:rsidR="00C502C3" w:rsidRPr="00B54C48" w:rsidRDefault="00C502C3" w:rsidP="00106735">
            <w:pPr>
              <w:jc w:val="center"/>
              <w:rPr>
                <w:b/>
                <w:bCs/>
              </w:rPr>
            </w:pPr>
            <w:r w:rsidRPr="00B54C48">
              <w:rPr>
                <w:b/>
                <w:bCs/>
              </w:rPr>
              <w:t xml:space="preserve">Physical Activity </w:t>
            </w:r>
            <w:r>
              <w:rPr>
                <w:b/>
                <w:bCs/>
              </w:rPr>
              <w:t xml:space="preserve">Energy Expenditure </w:t>
            </w:r>
            <w:r w:rsidRPr="00B54C48">
              <w:rPr>
                <w:b/>
                <w:bCs/>
              </w:rPr>
              <w:t>Risk</w:t>
            </w:r>
            <w:r>
              <w:rPr>
                <w:b/>
                <w:bCs/>
              </w:rPr>
              <w:t xml:space="preserve"> Quintile</w:t>
            </w:r>
          </w:p>
        </w:tc>
      </w:tr>
      <w:tr w:rsidR="00C502C3" w14:paraId="3D750B33" w14:textId="77777777" w:rsidTr="00106735">
        <w:trPr>
          <w:jc w:val="center"/>
        </w:trPr>
        <w:tc>
          <w:tcPr>
            <w:tcW w:w="1558" w:type="dxa"/>
            <w:vMerge/>
          </w:tcPr>
          <w:p w14:paraId="735E0E86" w14:textId="77777777" w:rsidR="00C502C3" w:rsidRDefault="00C502C3" w:rsidP="00106735"/>
        </w:tc>
        <w:tc>
          <w:tcPr>
            <w:tcW w:w="2397" w:type="dxa"/>
            <w:tcBorders>
              <w:bottom w:val="single" w:sz="4" w:space="0" w:color="auto"/>
              <w:right w:val="nil"/>
            </w:tcBorders>
            <w:vAlign w:val="center"/>
          </w:tcPr>
          <w:p w14:paraId="7A601107" w14:textId="77777777" w:rsidR="00C502C3" w:rsidRPr="000863E8" w:rsidRDefault="00C502C3" w:rsidP="00106735">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527A3E8A" w14:textId="77777777" w:rsidR="00C502C3" w:rsidRPr="000863E8" w:rsidRDefault="00C502C3" w:rsidP="00106735">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36BE1DDC" w14:textId="77777777" w:rsidR="00C502C3" w:rsidRPr="000863E8" w:rsidRDefault="00C502C3" w:rsidP="00106735">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tcBorders>
              <w:left w:val="nil"/>
            </w:tcBorders>
            <w:vAlign w:val="center"/>
          </w:tcPr>
          <w:p w14:paraId="368C3FB6" w14:textId="77777777" w:rsidR="00C502C3" w:rsidRPr="000863E8" w:rsidRDefault="00C502C3" w:rsidP="00106735">
            <w:pPr>
              <w:jc w:val="center"/>
              <w:rPr>
                <w:i/>
                <w:iCs/>
              </w:rPr>
            </w:pPr>
            <w:r w:rsidRPr="000863E8">
              <w:rPr>
                <w:i/>
                <w:iCs/>
              </w:rPr>
              <w:t>80</w:t>
            </w:r>
            <w:r w:rsidRPr="000863E8">
              <w:rPr>
                <w:i/>
                <w:iCs/>
                <w:vertAlign w:val="superscript"/>
              </w:rPr>
              <w:t>th</w:t>
            </w:r>
            <w:r w:rsidRPr="000863E8">
              <w:rPr>
                <w:i/>
                <w:iCs/>
              </w:rPr>
              <w:t xml:space="preserve"> Percentile</w:t>
            </w:r>
          </w:p>
        </w:tc>
      </w:tr>
      <w:tr w:rsidR="00C502C3" w14:paraId="78AF540B" w14:textId="77777777" w:rsidTr="00106735">
        <w:trPr>
          <w:jc w:val="center"/>
        </w:trPr>
        <w:tc>
          <w:tcPr>
            <w:tcW w:w="1558" w:type="dxa"/>
            <w:tcBorders>
              <w:right w:val="single" w:sz="4" w:space="0" w:color="auto"/>
            </w:tcBorders>
            <w:vAlign w:val="center"/>
          </w:tcPr>
          <w:p w14:paraId="4E3B7473" w14:textId="77777777" w:rsidR="00C502C3" w:rsidRPr="000863E8" w:rsidRDefault="00C502C3" w:rsidP="00106735">
            <w:pPr>
              <w:jc w:val="center"/>
              <w:rPr>
                <w:i/>
                <w:iCs/>
              </w:rPr>
            </w:pPr>
            <w:r w:rsidRPr="000863E8">
              <w:rPr>
                <w:i/>
                <w:iCs/>
              </w:rPr>
              <w:t>20</w:t>
            </w:r>
            <w:r w:rsidRPr="000863E8">
              <w:rPr>
                <w:i/>
                <w:iCs/>
                <w:vertAlign w:val="superscript"/>
              </w:rPr>
              <w:t>th</w:t>
            </w:r>
            <w:r w:rsidRPr="000863E8">
              <w:rPr>
                <w:i/>
                <w:iCs/>
              </w:rPr>
              <w:t xml:space="preserve"> Percentile</w:t>
            </w:r>
          </w:p>
          <w:p w14:paraId="59EF4035" w14:textId="77777777" w:rsidR="00C502C3" w:rsidRPr="000863E8" w:rsidRDefault="00C502C3" w:rsidP="00106735">
            <w:pPr>
              <w:jc w:val="center"/>
              <w:rPr>
                <w:i/>
                <w:iCs/>
              </w:rPr>
            </w:pPr>
          </w:p>
        </w:tc>
        <w:tc>
          <w:tcPr>
            <w:tcW w:w="2397" w:type="dxa"/>
            <w:tcBorders>
              <w:left w:val="single" w:sz="4" w:space="0" w:color="auto"/>
              <w:bottom w:val="single" w:sz="4" w:space="0" w:color="auto"/>
              <w:right w:val="nil"/>
            </w:tcBorders>
            <w:vAlign w:val="center"/>
          </w:tcPr>
          <w:p w14:paraId="4A7F28B0" w14:textId="77777777" w:rsidR="00C502C3" w:rsidRDefault="00C502C3" w:rsidP="00106735">
            <w:pPr>
              <w:jc w:val="center"/>
            </w:pPr>
            <w:r>
              <w:t>1 (Reference)</w:t>
            </w:r>
          </w:p>
        </w:tc>
        <w:tc>
          <w:tcPr>
            <w:tcW w:w="2430" w:type="dxa"/>
            <w:tcBorders>
              <w:left w:val="nil"/>
              <w:bottom w:val="single" w:sz="4" w:space="0" w:color="auto"/>
              <w:right w:val="nil"/>
            </w:tcBorders>
            <w:vAlign w:val="center"/>
          </w:tcPr>
          <w:p w14:paraId="0B48D64F" w14:textId="52ECE9A8" w:rsidR="00C502C3" w:rsidRDefault="00C502C3" w:rsidP="00106735">
            <w:pPr>
              <w:jc w:val="center"/>
            </w:pPr>
            <w:r>
              <w:t>1.11 (95% CI: 1.07-1.15)</w:t>
            </w:r>
          </w:p>
        </w:tc>
        <w:tc>
          <w:tcPr>
            <w:tcW w:w="2430" w:type="dxa"/>
            <w:tcBorders>
              <w:left w:val="nil"/>
              <w:bottom w:val="single" w:sz="4" w:space="0" w:color="auto"/>
              <w:right w:val="nil"/>
            </w:tcBorders>
            <w:vAlign w:val="center"/>
          </w:tcPr>
          <w:p w14:paraId="04525D89" w14:textId="5E783959" w:rsidR="00C502C3" w:rsidRDefault="00C502C3" w:rsidP="00106735">
            <w:pPr>
              <w:jc w:val="center"/>
            </w:pPr>
            <w:r>
              <w:t>1.21 (95% CI: 1.13-1.29)</w:t>
            </w:r>
          </w:p>
        </w:tc>
        <w:tc>
          <w:tcPr>
            <w:tcW w:w="2430" w:type="dxa"/>
            <w:tcBorders>
              <w:left w:val="nil"/>
            </w:tcBorders>
            <w:vAlign w:val="center"/>
          </w:tcPr>
          <w:p w14:paraId="66DAF329" w14:textId="1A0FB0F9" w:rsidR="00C502C3" w:rsidRDefault="00C502C3" w:rsidP="00106735">
            <w:pPr>
              <w:jc w:val="center"/>
            </w:pPr>
            <w:r>
              <w:t>1.32 (95% CI: 1.20-1.45)</w:t>
            </w:r>
          </w:p>
        </w:tc>
      </w:tr>
      <w:tr w:rsidR="00C502C3" w14:paraId="23DB589F" w14:textId="77777777" w:rsidTr="00106735">
        <w:trPr>
          <w:jc w:val="center"/>
        </w:trPr>
        <w:tc>
          <w:tcPr>
            <w:tcW w:w="1558" w:type="dxa"/>
            <w:vAlign w:val="center"/>
          </w:tcPr>
          <w:p w14:paraId="79381644" w14:textId="77777777" w:rsidR="00C502C3" w:rsidRPr="000863E8" w:rsidRDefault="00C502C3" w:rsidP="00106735">
            <w:pPr>
              <w:jc w:val="center"/>
              <w:rPr>
                <w:i/>
                <w:iCs/>
              </w:rPr>
            </w:pPr>
            <w:r w:rsidRPr="000863E8">
              <w:rPr>
                <w:i/>
                <w:iCs/>
              </w:rPr>
              <w:t>40</w:t>
            </w:r>
            <w:r w:rsidRPr="000863E8">
              <w:rPr>
                <w:i/>
                <w:iCs/>
                <w:vertAlign w:val="superscript"/>
              </w:rPr>
              <w:t>th</w:t>
            </w:r>
            <w:r w:rsidRPr="000863E8">
              <w:rPr>
                <w:i/>
                <w:iCs/>
              </w:rPr>
              <w:t xml:space="preserve"> Percentile</w:t>
            </w:r>
          </w:p>
          <w:p w14:paraId="77BB1AAC" w14:textId="77777777" w:rsidR="00C502C3" w:rsidRPr="000863E8" w:rsidRDefault="00C502C3" w:rsidP="00106735">
            <w:pPr>
              <w:jc w:val="center"/>
              <w:rPr>
                <w:i/>
                <w:iCs/>
              </w:rPr>
            </w:pPr>
          </w:p>
        </w:tc>
        <w:tc>
          <w:tcPr>
            <w:tcW w:w="2397" w:type="dxa"/>
            <w:tcBorders>
              <w:bottom w:val="single" w:sz="4" w:space="0" w:color="auto"/>
              <w:right w:val="nil"/>
            </w:tcBorders>
            <w:vAlign w:val="center"/>
          </w:tcPr>
          <w:p w14:paraId="5FFB2EF2" w14:textId="275173F8" w:rsidR="00C502C3" w:rsidRDefault="00C502C3" w:rsidP="00106735">
            <w:pPr>
              <w:jc w:val="center"/>
            </w:pPr>
            <w:r>
              <w:t>1.26 (95% CI: 1.2</w:t>
            </w:r>
            <w:r w:rsidR="004E2BA8">
              <w:t>2</w:t>
            </w:r>
            <w:r>
              <w:t>-1.30)</w:t>
            </w:r>
          </w:p>
        </w:tc>
        <w:tc>
          <w:tcPr>
            <w:tcW w:w="2430" w:type="dxa"/>
            <w:tcBorders>
              <w:left w:val="nil"/>
              <w:bottom w:val="single" w:sz="4" w:space="0" w:color="auto"/>
              <w:right w:val="nil"/>
            </w:tcBorders>
            <w:vAlign w:val="center"/>
          </w:tcPr>
          <w:p w14:paraId="4244DA7F" w14:textId="2C140A33" w:rsidR="00C502C3" w:rsidRDefault="00C502C3" w:rsidP="00106735">
            <w:pPr>
              <w:jc w:val="center"/>
            </w:pPr>
            <w:r>
              <w:t>1.</w:t>
            </w:r>
            <w:r w:rsidR="004E2BA8">
              <w:t>40</w:t>
            </w:r>
            <w:r>
              <w:t xml:space="preserve"> (95% CI: 1.3</w:t>
            </w:r>
            <w:r w:rsidR="004E2BA8">
              <w:t>3</w:t>
            </w:r>
            <w:r>
              <w:t>-1.4</w:t>
            </w:r>
            <w:r w:rsidR="004E2BA8">
              <w:t>7</w:t>
            </w:r>
            <w:r>
              <w:t>)</w:t>
            </w:r>
          </w:p>
        </w:tc>
        <w:tc>
          <w:tcPr>
            <w:tcW w:w="2430" w:type="dxa"/>
            <w:tcBorders>
              <w:left w:val="nil"/>
              <w:bottom w:val="single" w:sz="4" w:space="0" w:color="auto"/>
              <w:right w:val="nil"/>
            </w:tcBorders>
            <w:vAlign w:val="center"/>
          </w:tcPr>
          <w:p w14:paraId="667F1925" w14:textId="269108F5" w:rsidR="00C502C3" w:rsidRDefault="00C502C3" w:rsidP="00106735">
            <w:pPr>
              <w:jc w:val="center"/>
            </w:pPr>
            <w:r>
              <w:t>1.</w:t>
            </w:r>
            <w:r w:rsidR="004E2BA8">
              <w:t>52</w:t>
            </w:r>
            <w:r>
              <w:t xml:space="preserve"> (95% CI: 1.</w:t>
            </w:r>
            <w:r w:rsidR="004E2BA8">
              <w:t>41</w:t>
            </w:r>
            <w:r>
              <w:t>-1.</w:t>
            </w:r>
            <w:r w:rsidR="004E2BA8">
              <w:t>63</w:t>
            </w:r>
            <w:r>
              <w:t>)</w:t>
            </w:r>
          </w:p>
        </w:tc>
        <w:tc>
          <w:tcPr>
            <w:tcW w:w="2430" w:type="dxa"/>
            <w:tcBorders>
              <w:left w:val="nil"/>
            </w:tcBorders>
            <w:vAlign w:val="center"/>
          </w:tcPr>
          <w:p w14:paraId="34F48692" w14:textId="4B8404EC" w:rsidR="00C502C3" w:rsidRDefault="00C502C3" w:rsidP="00106735">
            <w:pPr>
              <w:jc w:val="center"/>
            </w:pPr>
            <w:r>
              <w:t>1.</w:t>
            </w:r>
            <w:r w:rsidR="004E2BA8">
              <w:t>66</w:t>
            </w:r>
            <w:r>
              <w:t xml:space="preserve"> (95% CI: 1.</w:t>
            </w:r>
            <w:r w:rsidR="004E2BA8">
              <w:t>50</w:t>
            </w:r>
            <w:r>
              <w:t>-1.</w:t>
            </w:r>
            <w:r w:rsidR="004E2BA8">
              <w:t>83</w:t>
            </w:r>
            <w:r>
              <w:t>)</w:t>
            </w:r>
          </w:p>
        </w:tc>
      </w:tr>
      <w:tr w:rsidR="00C502C3" w14:paraId="5983A28C" w14:textId="77777777" w:rsidTr="00106735">
        <w:trPr>
          <w:jc w:val="center"/>
        </w:trPr>
        <w:tc>
          <w:tcPr>
            <w:tcW w:w="1558" w:type="dxa"/>
            <w:vAlign w:val="center"/>
          </w:tcPr>
          <w:p w14:paraId="30E38D7A" w14:textId="77777777" w:rsidR="00C502C3" w:rsidRPr="000863E8" w:rsidRDefault="00C502C3" w:rsidP="00106735">
            <w:pPr>
              <w:jc w:val="center"/>
              <w:rPr>
                <w:i/>
                <w:iCs/>
              </w:rPr>
            </w:pPr>
            <w:r w:rsidRPr="000863E8">
              <w:rPr>
                <w:i/>
                <w:iCs/>
              </w:rPr>
              <w:t>60</w:t>
            </w:r>
            <w:r w:rsidRPr="000863E8">
              <w:rPr>
                <w:i/>
                <w:iCs/>
                <w:vertAlign w:val="superscript"/>
              </w:rPr>
              <w:t>th</w:t>
            </w:r>
            <w:r w:rsidRPr="000863E8">
              <w:rPr>
                <w:i/>
                <w:iCs/>
              </w:rPr>
              <w:t xml:space="preserve"> Percentile</w:t>
            </w:r>
          </w:p>
          <w:p w14:paraId="24B74043" w14:textId="77777777" w:rsidR="00C502C3" w:rsidRPr="000863E8" w:rsidRDefault="00C502C3" w:rsidP="00106735">
            <w:pPr>
              <w:jc w:val="center"/>
              <w:rPr>
                <w:i/>
                <w:iCs/>
              </w:rPr>
            </w:pPr>
          </w:p>
        </w:tc>
        <w:tc>
          <w:tcPr>
            <w:tcW w:w="2397" w:type="dxa"/>
            <w:tcBorders>
              <w:bottom w:val="single" w:sz="4" w:space="0" w:color="auto"/>
              <w:right w:val="nil"/>
            </w:tcBorders>
            <w:vAlign w:val="center"/>
          </w:tcPr>
          <w:p w14:paraId="252913FF" w14:textId="63D777B4" w:rsidR="00C502C3" w:rsidRDefault="00C502C3" w:rsidP="00106735">
            <w:pPr>
              <w:jc w:val="center"/>
            </w:pPr>
            <w:r>
              <w:t>1.53 (95% CI: 1.4</w:t>
            </w:r>
            <w:r w:rsidR="004E2BA8">
              <w:t>5</w:t>
            </w:r>
            <w:r>
              <w:t>-1.63)</w:t>
            </w:r>
          </w:p>
        </w:tc>
        <w:tc>
          <w:tcPr>
            <w:tcW w:w="2430" w:type="dxa"/>
            <w:tcBorders>
              <w:left w:val="nil"/>
              <w:bottom w:val="single" w:sz="4" w:space="0" w:color="auto"/>
              <w:right w:val="nil"/>
            </w:tcBorders>
            <w:vAlign w:val="center"/>
          </w:tcPr>
          <w:p w14:paraId="33F0E651" w14:textId="0D375B1E" w:rsidR="00C502C3" w:rsidRDefault="00C502C3" w:rsidP="00106735">
            <w:pPr>
              <w:jc w:val="center"/>
            </w:pPr>
            <w:r>
              <w:t>1.</w:t>
            </w:r>
            <w:r w:rsidR="004E2BA8">
              <w:t>71</w:t>
            </w:r>
            <w:r>
              <w:t xml:space="preserve"> (95% CI: 1.</w:t>
            </w:r>
            <w:r w:rsidR="004E2BA8">
              <w:t>60</w:t>
            </w:r>
            <w:r>
              <w:t>-1.8</w:t>
            </w:r>
            <w:r w:rsidR="004E2BA8">
              <w:t>4</w:t>
            </w:r>
            <w:r>
              <w:t>)</w:t>
            </w:r>
          </w:p>
        </w:tc>
        <w:tc>
          <w:tcPr>
            <w:tcW w:w="2430" w:type="dxa"/>
            <w:tcBorders>
              <w:left w:val="nil"/>
              <w:bottom w:val="single" w:sz="4" w:space="0" w:color="auto"/>
              <w:right w:val="nil"/>
            </w:tcBorders>
            <w:vAlign w:val="center"/>
          </w:tcPr>
          <w:p w14:paraId="3BC0929C" w14:textId="4B5F0A45" w:rsidR="00C502C3" w:rsidRDefault="00C502C3" w:rsidP="00106735">
            <w:pPr>
              <w:jc w:val="center"/>
            </w:pPr>
            <w:r>
              <w:t>1.</w:t>
            </w:r>
            <w:r w:rsidR="004E2BA8">
              <w:t>86</w:t>
            </w:r>
            <w:r>
              <w:t xml:space="preserve"> (95% CI: 1.</w:t>
            </w:r>
            <w:r w:rsidR="004E2BA8">
              <w:t>71</w:t>
            </w:r>
            <w:r>
              <w:t>-</w:t>
            </w:r>
            <w:r w:rsidR="004E2BA8">
              <w:t>2.03</w:t>
            </w:r>
            <w:r>
              <w:t>)</w:t>
            </w:r>
          </w:p>
        </w:tc>
        <w:tc>
          <w:tcPr>
            <w:tcW w:w="2430" w:type="dxa"/>
            <w:tcBorders>
              <w:left w:val="nil"/>
            </w:tcBorders>
            <w:vAlign w:val="center"/>
          </w:tcPr>
          <w:p w14:paraId="65C534B3" w14:textId="11AA8FBB" w:rsidR="00C502C3" w:rsidRDefault="004E2BA8" w:rsidP="00106735">
            <w:pPr>
              <w:jc w:val="center"/>
            </w:pPr>
            <w:r>
              <w:t>2.03 (95% CI: 1.82-2.27)</w:t>
            </w:r>
          </w:p>
        </w:tc>
      </w:tr>
      <w:tr w:rsidR="00C502C3" w14:paraId="7AE2FB8A" w14:textId="77777777" w:rsidTr="00106735">
        <w:trPr>
          <w:jc w:val="center"/>
        </w:trPr>
        <w:tc>
          <w:tcPr>
            <w:tcW w:w="1558" w:type="dxa"/>
            <w:vAlign w:val="center"/>
          </w:tcPr>
          <w:p w14:paraId="29FFC7CD" w14:textId="77777777" w:rsidR="00C502C3" w:rsidRPr="000863E8" w:rsidRDefault="00C502C3" w:rsidP="00106735">
            <w:pPr>
              <w:jc w:val="center"/>
              <w:rPr>
                <w:i/>
                <w:iCs/>
              </w:rPr>
            </w:pPr>
            <w:r w:rsidRPr="000863E8">
              <w:rPr>
                <w:i/>
                <w:iCs/>
              </w:rPr>
              <w:t>80</w:t>
            </w:r>
            <w:r w:rsidRPr="000863E8">
              <w:rPr>
                <w:i/>
                <w:iCs/>
                <w:vertAlign w:val="superscript"/>
              </w:rPr>
              <w:t xml:space="preserve">th </w:t>
            </w:r>
            <w:r w:rsidRPr="000863E8">
              <w:rPr>
                <w:i/>
                <w:iCs/>
              </w:rPr>
              <w:t>Percentile</w:t>
            </w:r>
          </w:p>
          <w:p w14:paraId="54A0CF60" w14:textId="77777777" w:rsidR="00C502C3" w:rsidRPr="000863E8" w:rsidRDefault="00C502C3" w:rsidP="00106735">
            <w:pPr>
              <w:jc w:val="center"/>
              <w:rPr>
                <w:i/>
                <w:iCs/>
              </w:rPr>
            </w:pPr>
          </w:p>
        </w:tc>
        <w:tc>
          <w:tcPr>
            <w:tcW w:w="2397" w:type="dxa"/>
            <w:tcBorders>
              <w:right w:val="nil"/>
            </w:tcBorders>
            <w:vAlign w:val="center"/>
          </w:tcPr>
          <w:p w14:paraId="38406FCA" w14:textId="73C89316" w:rsidR="00C502C3" w:rsidRDefault="00C502C3" w:rsidP="00106735">
            <w:pPr>
              <w:jc w:val="center"/>
            </w:pPr>
            <w:r>
              <w:t>1.93 (95% CI: 1.7</w:t>
            </w:r>
            <w:r w:rsidR="004E2BA8">
              <w:t>6</w:t>
            </w:r>
            <w:r>
              <w:t>-2.1</w:t>
            </w:r>
            <w:r w:rsidR="004E2BA8">
              <w:t>1</w:t>
            </w:r>
            <w:r>
              <w:t>)</w:t>
            </w:r>
          </w:p>
        </w:tc>
        <w:tc>
          <w:tcPr>
            <w:tcW w:w="2430" w:type="dxa"/>
            <w:tcBorders>
              <w:left w:val="nil"/>
              <w:right w:val="nil"/>
            </w:tcBorders>
            <w:vAlign w:val="center"/>
          </w:tcPr>
          <w:p w14:paraId="1B0D7107" w14:textId="43F3C789" w:rsidR="00C502C3" w:rsidRDefault="00C502C3" w:rsidP="00106735">
            <w:pPr>
              <w:jc w:val="center"/>
            </w:pPr>
            <w:r>
              <w:t>2.1</w:t>
            </w:r>
            <w:r w:rsidR="004E2BA8">
              <w:t>4</w:t>
            </w:r>
            <w:r>
              <w:t xml:space="preserve"> (95% CI: 1.</w:t>
            </w:r>
            <w:r w:rsidR="004E2BA8">
              <w:t>95</w:t>
            </w:r>
            <w:r>
              <w:t>-2.3</w:t>
            </w:r>
            <w:r w:rsidR="004E2BA8">
              <w:t>6</w:t>
            </w:r>
            <w:r>
              <w:t>)</w:t>
            </w:r>
          </w:p>
        </w:tc>
        <w:tc>
          <w:tcPr>
            <w:tcW w:w="2430" w:type="dxa"/>
            <w:tcBorders>
              <w:left w:val="nil"/>
              <w:right w:val="nil"/>
            </w:tcBorders>
            <w:vAlign w:val="center"/>
          </w:tcPr>
          <w:p w14:paraId="6DB5C872" w14:textId="67B6EC4B" w:rsidR="00C502C3" w:rsidRDefault="00C502C3" w:rsidP="00106735">
            <w:pPr>
              <w:jc w:val="center"/>
            </w:pPr>
            <w:r>
              <w:t>2.</w:t>
            </w:r>
            <w:r w:rsidR="004E2BA8">
              <w:t>33</w:t>
            </w:r>
            <w:r>
              <w:t xml:space="preserve"> (95% CI: </w:t>
            </w:r>
            <w:r w:rsidR="004E2BA8">
              <w:t>2.09</w:t>
            </w:r>
            <w:r>
              <w:t>-2.</w:t>
            </w:r>
            <w:r w:rsidR="004E2BA8">
              <w:t>60</w:t>
            </w:r>
            <w:r>
              <w:t>)</w:t>
            </w:r>
          </w:p>
        </w:tc>
        <w:tc>
          <w:tcPr>
            <w:tcW w:w="2430" w:type="dxa"/>
            <w:tcBorders>
              <w:left w:val="nil"/>
            </w:tcBorders>
            <w:vAlign w:val="center"/>
          </w:tcPr>
          <w:p w14:paraId="71D7B260" w14:textId="688576BC" w:rsidR="00C502C3" w:rsidRDefault="00C502C3" w:rsidP="00106735">
            <w:pPr>
              <w:jc w:val="center"/>
            </w:pPr>
            <w:r>
              <w:t>2.</w:t>
            </w:r>
            <w:r w:rsidR="004E2BA8">
              <w:t>54</w:t>
            </w:r>
            <w:r>
              <w:t xml:space="preserve"> (95% CI: 2.</w:t>
            </w:r>
            <w:r w:rsidR="004E2BA8">
              <w:t>24</w:t>
            </w:r>
            <w:r>
              <w:t>-2.</w:t>
            </w:r>
            <w:r w:rsidR="004E2BA8">
              <w:t>89</w:t>
            </w:r>
            <w:r>
              <w:t>)</w:t>
            </w:r>
          </w:p>
        </w:tc>
      </w:tr>
    </w:tbl>
    <w:p w14:paraId="70D8E846" w14:textId="53119CA5" w:rsidR="00C502C3" w:rsidRDefault="00C502C3" w:rsidP="00C502C3">
      <w:pPr>
        <w:jc w:val="center"/>
        <w:rPr>
          <w:b/>
          <w:bCs/>
        </w:rPr>
      </w:pPr>
    </w:p>
    <w:p w14:paraId="2732BDE2" w14:textId="3A9BBE9E" w:rsidR="001E338D" w:rsidRPr="001A5906" w:rsidRDefault="001E338D" w:rsidP="001E338D">
      <w:pPr>
        <w:jc w:val="center"/>
        <w:rPr>
          <w:b/>
          <w:bCs/>
        </w:rPr>
      </w:pPr>
      <w:proofErr w:type="spellStart"/>
      <w:r>
        <w:rPr>
          <w:b/>
          <w:bCs/>
        </w:rPr>
        <w:t>e</w:t>
      </w:r>
      <w:r w:rsidRPr="001A5906">
        <w:rPr>
          <w:b/>
          <w:bCs/>
        </w:rPr>
        <w:t>Table</w:t>
      </w:r>
      <w:proofErr w:type="spellEnd"/>
      <w:r w:rsidRPr="001A5906">
        <w:rPr>
          <w:b/>
          <w:bCs/>
        </w:rPr>
        <w:t xml:space="preserve"> </w:t>
      </w:r>
      <w:r w:rsidR="005F5C45">
        <w:rPr>
          <w:b/>
          <w:bCs/>
        </w:rPr>
        <w:t>1</w:t>
      </w:r>
      <w:r w:rsidR="00D25D6D">
        <w:rPr>
          <w:b/>
          <w:bCs/>
        </w:rPr>
        <w:t>0</w:t>
      </w:r>
      <w:r w:rsidRPr="001A5906">
        <w:rPr>
          <w:b/>
          <w:bCs/>
        </w:rPr>
        <w:t xml:space="preserve">: </w:t>
      </w:r>
      <w:r w:rsidRPr="00522938">
        <w:t xml:space="preserve">Overview of Physical Activity Intensity and Genetic Susceptibility Results (MICE </w:t>
      </w:r>
      <w:r w:rsidR="000B109A">
        <w:t>imputation</w:t>
      </w:r>
      <w:r w:rsidRPr="00522938">
        <w:t>)</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1E338D" w14:paraId="12E929C0" w14:textId="77777777" w:rsidTr="00106735">
        <w:trPr>
          <w:jc w:val="center"/>
        </w:trPr>
        <w:tc>
          <w:tcPr>
            <w:tcW w:w="1558" w:type="dxa"/>
            <w:vMerge w:val="restart"/>
            <w:vAlign w:val="center"/>
          </w:tcPr>
          <w:p w14:paraId="60AB56E6" w14:textId="77777777" w:rsidR="001E338D" w:rsidRPr="00B54C48" w:rsidRDefault="001E338D" w:rsidP="00106735">
            <w:pPr>
              <w:jc w:val="center"/>
              <w:rPr>
                <w:b/>
                <w:bCs/>
              </w:rPr>
            </w:pPr>
            <w:r w:rsidRPr="00B54C48">
              <w:rPr>
                <w:b/>
                <w:bCs/>
              </w:rPr>
              <w:t>Genetic Risk</w:t>
            </w:r>
            <w:r>
              <w:rPr>
                <w:b/>
                <w:bCs/>
              </w:rPr>
              <w:t xml:space="preserve"> Quintile</w:t>
            </w:r>
          </w:p>
        </w:tc>
        <w:tc>
          <w:tcPr>
            <w:tcW w:w="9687" w:type="dxa"/>
            <w:gridSpan w:val="4"/>
          </w:tcPr>
          <w:p w14:paraId="2831A08E" w14:textId="77777777" w:rsidR="001E338D" w:rsidRPr="00B54C48" w:rsidRDefault="001E338D" w:rsidP="00106735">
            <w:pPr>
              <w:jc w:val="center"/>
              <w:rPr>
                <w:b/>
                <w:bCs/>
              </w:rPr>
            </w:pPr>
            <w:r>
              <w:rPr>
                <w:b/>
                <w:bCs/>
              </w:rPr>
              <w:t>Percent Moderate-to-Vigorous Physical Activity Risk Quintile</w:t>
            </w:r>
          </w:p>
        </w:tc>
      </w:tr>
      <w:tr w:rsidR="001E338D" w14:paraId="75C6CB14" w14:textId="77777777" w:rsidTr="00106735">
        <w:trPr>
          <w:jc w:val="center"/>
        </w:trPr>
        <w:tc>
          <w:tcPr>
            <w:tcW w:w="1558" w:type="dxa"/>
            <w:vMerge/>
          </w:tcPr>
          <w:p w14:paraId="15F36D24" w14:textId="77777777" w:rsidR="001E338D" w:rsidRDefault="001E338D" w:rsidP="00106735"/>
        </w:tc>
        <w:tc>
          <w:tcPr>
            <w:tcW w:w="2397" w:type="dxa"/>
            <w:tcBorders>
              <w:bottom w:val="single" w:sz="4" w:space="0" w:color="auto"/>
              <w:right w:val="nil"/>
            </w:tcBorders>
            <w:vAlign w:val="center"/>
          </w:tcPr>
          <w:p w14:paraId="36AEAF02" w14:textId="77777777" w:rsidR="001E338D" w:rsidRPr="000863E8" w:rsidRDefault="001E338D" w:rsidP="00106735">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667CAAA7" w14:textId="77777777" w:rsidR="001E338D" w:rsidRPr="000863E8" w:rsidRDefault="001E338D" w:rsidP="00106735">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57ABBB15" w14:textId="77777777" w:rsidR="001E338D" w:rsidRPr="000863E8" w:rsidRDefault="001E338D" w:rsidP="00106735">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tcBorders>
              <w:left w:val="nil"/>
            </w:tcBorders>
            <w:vAlign w:val="center"/>
          </w:tcPr>
          <w:p w14:paraId="7234FC7A" w14:textId="77777777" w:rsidR="001E338D" w:rsidRPr="000863E8" w:rsidRDefault="001E338D" w:rsidP="00106735">
            <w:pPr>
              <w:jc w:val="center"/>
              <w:rPr>
                <w:i/>
                <w:iCs/>
              </w:rPr>
            </w:pPr>
            <w:r w:rsidRPr="000863E8">
              <w:rPr>
                <w:i/>
                <w:iCs/>
              </w:rPr>
              <w:t>80</w:t>
            </w:r>
            <w:r w:rsidRPr="000863E8">
              <w:rPr>
                <w:i/>
                <w:iCs/>
                <w:vertAlign w:val="superscript"/>
              </w:rPr>
              <w:t>th</w:t>
            </w:r>
            <w:r w:rsidRPr="000863E8">
              <w:rPr>
                <w:i/>
                <w:iCs/>
              </w:rPr>
              <w:t xml:space="preserve"> Percentile</w:t>
            </w:r>
          </w:p>
        </w:tc>
      </w:tr>
      <w:tr w:rsidR="001E338D" w14:paraId="51AE266B" w14:textId="77777777" w:rsidTr="00106735">
        <w:trPr>
          <w:jc w:val="center"/>
        </w:trPr>
        <w:tc>
          <w:tcPr>
            <w:tcW w:w="1558" w:type="dxa"/>
            <w:vAlign w:val="center"/>
          </w:tcPr>
          <w:p w14:paraId="6669BAB8" w14:textId="77777777" w:rsidR="001E338D" w:rsidRPr="000863E8" w:rsidRDefault="001E338D" w:rsidP="00106735">
            <w:pPr>
              <w:jc w:val="center"/>
              <w:rPr>
                <w:i/>
                <w:iCs/>
              </w:rPr>
            </w:pPr>
            <w:r w:rsidRPr="000863E8">
              <w:rPr>
                <w:i/>
                <w:iCs/>
              </w:rPr>
              <w:t>20</w:t>
            </w:r>
            <w:r w:rsidRPr="000863E8">
              <w:rPr>
                <w:i/>
                <w:iCs/>
                <w:vertAlign w:val="superscript"/>
              </w:rPr>
              <w:t>th</w:t>
            </w:r>
            <w:r w:rsidRPr="000863E8">
              <w:rPr>
                <w:i/>
                <w:iCs/>
              </w:rPr>
              <w:t xml:space="preserve"> Percentile</w:t>
            </w:r>
          </w:p>
          <w:p w14:paraId="012D19D0" w14:textId="77777777" w:rsidR="001E338D" w:rsidRPr="000863E8" w:rsidRDefault="001E338D" w:rsidP="00106735">
            <w:pPr>
              <w:jc w:val="center"/>
              <w:rPr>
                <w:i/>
                <w:iCs/>
              </w:rPr>
            </w:pPr>
          </w:p>
        </w:tc>
        <w:tc>
          <w:tcPr>
            <w:tcW w:w="2397" w:type="dxa"/>
            <w:tcBorders>
              <w:bottom w:val="single" w:sz="4" w:space="0" w:color="auto"/>
              <w:right w:val="nil"/>
            </w:tcBorders>
            <w:vAlign w:val="center"/>
          </w:tcPr>
          <w:p w14:paraId="3A43E26E" w14:textId="77777777" w:rsidR="001E338D" w:rsidRDefault="001E338D" w:rsidP="00106735">
            <w:pPr>
              <w:jc w:val="center"/>
            </w:pPr>
            <w:r>
              <w:lastRenderedPageBreak/>
              <w:t>1 (Reference)</w:t>
            </w:r>
          </w:p>
        </w:tc>
        <w:tc>
          <w:tcPr>
            <w:tcW w:w="2430" w:type="dxa"/>
            <w:tcBorders>
              <w:left w:val="nil"/>
              <w:bottom w:val="single" w:sz="4" w:space="0" w:color="auto"/>
              <w:right w:val="nil"/>
            </w:tcBorders>
            <w:vAlign w:val="center"/>
          </w:tcPr>
          <w:p w14:paraId="595273B2" w14:textId="43EC392D" w:rsidR="001E338D" w:rsidRDefault="001E338D" w:rsidP="00106735">
            <w:pPr>
              <w:jc w:val="center"/>
            </w:pPr>
            <w:r>
              <w:t>1.15 (95% CI: 1.09-1.20)</w:t>
            </w:r>
          </w:p>
        </w:tc>
        <w:tc>
          <w:tcPr>
            <w:tcW w:w="2430" w:type="dxa"/>
            <w:tcBorders>
              <w:left w:val="nil"/>
              <w:bottom w:val="single" w:sz="4" w:space="0" w:color="auto"/>
              <w:right w:val="nil"/>
            </w:tcBorders>
            <w:vAlign w:val="center"/>
          </w:tcPr>
          <w:p w14:paraId="4B2D61E2" w14:textId="70FB0148" w:rsidR="001E338D" w:rsidRDefault="001E338D" w:rsidP="00106735">
            <w:pPr>
              <w:jc w:val="center"/>
            </w:pPr>
            <w:r>
              <w:t>1.29 (95% CI: 1.18-1.40)</w:t>
            </w:r>
          </w:p>
        </w:tc>
        <w:tc>
          <w:tcPr>
            <w:tcW w:w="2430" w:type="dxa"/>
            <w:tcBorders>
              <w:left w:val="nil"/>
            </w:tcBorders>
            <w:vAlign w:val="center"/>
          </w:tcPr>
          <w:p w14:paraId="2710FC5C" w14:textId="6E9FD98D" w:rsidR="001E338D" w:rsidRDefault="001E338D" w:rsidP="00106735">
            <w:pPr>
              <w:jc w:val="center"/>
            </w:pPr>
            <w:r>
              <w:t>1.47 (95% CI: 1.29-1.68)</w:t>
            </w:r>
          </w:p>
        </w:tc>
      </w:tr>
      <w:tr w:rsidR="001E338D" w14:paraId="111605FB" w14:textId="77777777" w:rsidTr="00106735">
        <w:trPr>
          <w:jc w:val="center"/>
        </w:trPr>
        <w:tc>
          <w:tcPr>
            <w:tcW w:w="1558" w:type="dxa"/>
            <w:vAlign w:val="center"/>
          </w:tcPr>
          <w:p w14:paraId="2104BE46" w14:textId="77777777" w:rsidR="001E338D" w:rsidRPr="000863E8" w:rsidRDefault="001E338D" w:rsidP="00106735">
            <w:pPr>
              <w:jc w:val="center"/>
              <w:rPr>
                <w:i/>
                <w:iCs/>
              </w:rPr>
            </w:pPr>
            <w:r w:rsidRPr="000863E8">
              <w:rPr>
                <w:i/>
                <w:iCs/>
              </w:rPr>
              <w:t>40</w:t>
            </w:r>
            <w:r w:rsidRPr="000863E8">
              <w:rPr>
                <w:i/>
                <w:iCs/>
                <w:vertAlign w:val="superscript"/>
              </w:rPr>
              <w:t>th</w:t>
            </w:r>
            <w:r w:rsidRPr="000863E8">
              <w:rPr>
                <w:i/>
                <w:iCs/>
              </w:rPr>
              <w:t xml:space="preserve"> Percentile</w:t>
            </w:r>
          </w:p>
          <w:p w14:paraId="4E045061" w14:textId="77777777" w:rsidR="001E338D" w:rsidRPr="000863E8" w:rsidRDefault="001E338D" w:rsidP="00106735">
            <w:pPr>
              <w:jc w:val="center"/>
              <w:rPr>
                <w:i/>
                <w:iCs/>
              </w:rPr>
            </w:pPr>
          </w:p>
        </w:tc>
        <w:tc>
          <w:tcPr>
            <w:tcW w:w="2397" w:type="dxa"/>
            <w:tcBorders>
              <w:bottom w:val="single" w:sz="4" w:space="0" w:color="auto"/>
              <w:right w:val="nil"/>
            </w:tcBorders>
            <w:vAlign w:val="center"/>
          </w:tcPr>
          <w:p w14:paraId="168C87FC" w14:textId="483FFD79" w:rsidR="001E338D" w:rsidRDefault="001E338D" w:rsidP="00106735">
            <w:pPr>
              <w:jc w:val="center"/>
            </w:pPr>
            <w:r>
              <w:t>1.26 (95% CI: 1.22-1.30)</w:t>
            </w:r>
          </w:p>
        </w:tc>
        <w:tc>
          <w:tcPr>
            <w:tcW w:w="2430" w:type="dxa"/>
            <w:tcBorders>
              <w:left w:val="nil"/>
              <w:bottom w:val="single" w:sz="4" w:space="0" w:color="auto"/>
              <w:right w:val="nil"/>
            </w:tcBorders>
            <w:vAlign w:val="center"/>
          </w:tcPr>
          <w:p w14:paraId="284993DB" w14:textId="25C68DE4" w:rsidR="001E338D" w:rsidRDefault="001E338D" w:rsidP="00106735">
            <w:pPr>
              <w:jc w:val="center"/>
            </w:pPr>
            <w:r>
              <w:t>1.44 (95% CI: 1.36-1.52)</w:t>
            </w:r>
          </w:p>
        </w:tc>
        <w:tc>
          <w:tcPr>
            <w:tcW w:w="2430" w:type="dxa"/>
            <w:tcBorders>
              <w:left w:val="nil"/>
              <w:bottom w:val="single" w:sz="4" w:space="0" w:color="auto"/>
              <w:right w:val="nil"/>
            </w:tcBorders>
            <w:vAlign w:val="center"/>
          </w:tcPr>
          <w:p w14:paraId="29BA1313" w14:textId="030BB56C" w:rsidR="001E338D" w:rsidRDefault="001E338D" w:rsidP="00106735">
            <w:pPr>
              <w:jc w:val="center"/>
            </w:pPr>
            <w:r>
              <w:t>1.62 (95% CI: 1.47-1.77)</w:t>
            </w:r>
          </w:p>
        </w:tc>
        <w:tc>
          <w:tcPr>
            <w:tcW w:w="2430" w:type="dxa"/>
            <w:tcBorders>
              <w:left w:val="nil"/>
            </w:tcBorders>
            <w:vAlign w:val="center"/>
          </w:tcPr>
          <w:p w14:paraId="627A8390" w14:textId="103505EB" w:rsidR="001E338D" w:rsidRDefault="001E338D" w:rsidP="00106735">
            <w:pPr>
              <w:jc w:val="center"/>
            </w:pPr>
            <w:r>
              <w:t>1.84 (95% CI: 1.61-2.11)</w:t>
            </w:r>
          </w:p>
        </w:tc>
      </w:tr>
      <w:tr w:rsidR="001E338D" w14:paraId="188210C3" w14:textId="77777777" w:rsidTr="00106735">
        <w:trPr>
          <w:jc w:val="center"/>
        </w:trPr>
        <w:tc>
          <w:tcPr>
            <w:tcW w:w="1558" w:type="dxa"/>
            <w:vAlign w:val="center"/>
          </w:tcPr>
          <w:p w14:paraId="14F0196C" w14:textId="77777777" w:rsidR="001E338D" w:rsidRPr="000863E8" w:rsidRDefault="001E338D" w:rsidP="00106735">
            <w:pPr>
              <w:jc w:val="center"/>
              <w:rPr>
                <w:i/>
                <w:iCs/>
              </w:rPr>
            </w:pPr>
            <w:r w:rsidRPr="000863E8">
              <w:rPr>
                <w:i/>
                <w:iCs/>
              </w:rPr>
              <w:t>60</w:t>
            </w:r>
            <w:r w:rsidRPr="000863E8">
              <w:rPr>
                <w:i/>
                <w:iCs/>
                <w:vertAlign w:val="superscript"/>
              </w:rPr>
              <w:t>th</w:t>
            </w:r>
            <w:r w:rsidRPr="000863E8">
              <w:rPr>
                <w:i/>
                <w:iCs/>
              </w:rPr>
              <w:t xml:space="preserve"> Percentile</w:t>
            </w:r>
          </w:p>
          <w:p w14:paraId="5A0BF04A" w14:textId="77777777" w:rsidR="001E338D" w:rsidRPr="000863E8" w:rsidRDefault="001E338D" w:rsidP="00106735">
            <w:pPr>
              <w:jc w:val="center"/>
              <w:rPr>
                <w:i/>
                <w:iCs/>
              </w:rPr>
            </w:pPr>
          </w:p>
        </w:tc>
        <w:tc>
          <w:tcPr>
            <w:tcW w:w="2397" w:type="dxa"/>
            <w:tcBorders>
              <w:bottom w:val="single" w:sz="4" w:space="0" w:color="auto"/>
              <w:right w:val="nil"/>
            </w:tcBorders>
            <w:vAlign w:val="center"/>
          </w:tcPr>
          <w:p w14:paraId="170E3F98" w14:textId="146A1C39" w:rsidR="001E338D" w:rsidRDefault="001E338D" w:rsidP="00106735">
            <w:pPr>
              <w:jc w:val="center"/>
            </w:pPr>
            <w:r>
              <w:t>1.54 (95% CI: 1.45-1.63)</w:t>
            </w:r>
          </w:p>
        </w:tc>
        <w:tc>
          <w:tcPr>
            <w:tcW w:w="2430" w:type="dxa"/>
            <w:tcBorders>
              <w:left w:val="nil"/>
              <w:bottom w:val="single" w:sz="4" w:space="0" w:color="auto"/>
              <w:right w:val="nil"/>
            </w:tcBorders>
            <w:vAlign w:val="center"/>
          </w:tcPr>
          <w:p w14:paraId="18AA7599" w14:textId="10722222" w:rsidR="001E338D" w:rsidRDefault="001E338D" w:rsidP="00106735">
            <w:pPr>
              <w:jc w:val="center"/>
            </w:pPr>
            <w:r>
              <w:t>1.76 (95% CI: 1.64-1.90)</w:t>
            </w:r>
          </w:p>
        </w:tc>
        <w:tc>
          <w:tcPr>
            <w:tcW w:w="2430" w:type="dxa"/>
            <w:tcBorders>
              <w:left w:val="nil"/>
              <w:bottom w:val="single" w:sz="4" w:space="0" w:color="auto"/>
              <w:right w:val="nil"/>
            </w:tcBorders>
            <w:vAlign w:val="center"/>
          </w:tcPr>
          <w:p w14:paraId="5E6E3E14" w14:textId="3134E966" w:rsidR="001E338D" w:rsidRDefault="001E338D" w:rsidP="00106735">
            <w:pPr>
              <w:jc w:val="center"/>
            </w:pPr>
            <w:r>
              <w:t>1.98 (95% CI: 1.78-2.20)</w:t>
            </w:r>
          </w:p>
        </w:tc>
        <w:tc>
          <w:tcPr>
            <w:tcW w:w="2430" w:type="dxa"/>
            <w:tcBorders>
              <w:left w:val="nil"/>
            </w:tcBorders>
            <w:vAlign w:val="center"/>
          </w:tcPr>
          <w:p w14:paraId="46507AC1" w14:textId="055B19B2" w:rsidR="001E338D" w:rsidRDefault="001E338D" w:rsidP="00106735">
            <w:pPr>
              <w:jc w:val="center"/>
            </w:pPr>
            <w:r>
              <w:t>2.26 (95% CI: 1.95-2.62)</w:t>
            </w:r>
          </w:p>
        </w:tc>
      </w:tr>
      <w:tr w:rsidR="001E338D" w14:paraId="6A1F97CD" w14:textId="77777777" w:rsidTr="00106735">
        <w:trPr>
          <w:jc w:val="center"/>
        </w:trPr>
        <w:tc>
          <w:tcPr>
            <w:tcW w:w="1558" w:type="dxa"/>
            <w:vAlign w:val="center"/>
          </w:tcPr>
          <w:p w14:paraId="50C9C9BA" w14:textId="77777777" w:rsidR="001E338D" w:rsidRPr="000863E8" w:rsidRDefault="001E338D" w:rsidP="00106735">
            <w:pPr>
              <w:jc w:val="center"/>
              <w:rPr>
                <w:i/>
                <w:iCs/>
              </w:rPr>
            </w:pPr>
            <w:r w:rsidRPr="000863E8">
              <w:rPr>
                <w:i/>
                <w:iCs/>
              </w:rPr>
              <w:t>80</w:t>
            </w:r>
            <w:r w:rsidRPr="000863E8">
              <w:rPr>
                <w:i/>
                <w:iCs/>
                <w:vertAlign w:val="superscript"/>
              </w:rPr>
              <w:t xml:space="preserve">th </w:t>
            </w:r>
            <w:r w:rsidRPr="000863E8">
              <w:rPr>
                <w:i/>
                <w:iCs/>
              </w:rPr>
              <w:t>Percentile</w:t>
            </w:r>
          </w:p>
          <w:p w14:paraId="684CC9F2" w14:textId="77777777" w:rsidR="001E338D" w:rsidRPr="000863E8" w:rsidRDefault="001E338D" w:rsidP="00106735">
            <w:pPr>
              <w:jc w:val="center"/>
              <w:rPr>
                <w:i/>
                <w:iCs/>
              </w:rPr>
            </w:pPr>
          </w:p>
        </w:tc>
        <w:tc>
          <w:tcPr>
            <w:tcW w:w="2397" w:type="dxa"/>
            <w:tcBorders>
              <w:right w:val="nil"/>
            </w:tcBorders>
            <w:vAlign w:val="center"/>
          </w:tcPr>
          <w:p w14:paraId="64EC3FE6" w14:textId="3CAD761F" w:rsidR="001E338D" w:rsidRDefault="001E338D" w:rsidP="00106735">
            <w:pPr>
              <w:jc w:val="center"/>
            </w:pPr>
            <w:r>
              <w:t>1.92 (95% CI: 1.76-2.10)</w:t>
            </w:r>
          </w:p>
        </w:tc>
        <w:tc>
          <w:tcPr>
            <w:tcW w:w="2430" w:type="dxa"/>
            <w:tcBorders>
              <w:left w:val="nil"/>
              <w:right w:val="nil"/>
            </w:tcBorders>
            <w:vAlign w:val="center"/>
          </w:tcPr>
          <w:p w14:paraId="565C457A" w14:textId="44B74F60" w:rsidR="001E338D" w:rsidRDefault="001E338D" w:rsidP="00106735">
            <w:pPr>
              <w:jc w:val="center"/>
            </w:pPr>
            <w:r>
              <w:t>2.20 (95% CI: 1.99-2.44)</w:t>
            </w:r>
          </w:p>
        </w:tc>
        <w:tc>
          <w:tcPr>
            <w:tcW w:w="2430" w:type="dxa"/>
            <w:tcBorders>
              <w:left w:val="nil"/>
              <w:right w:val="nil"/>
            </w:tcBorders>
            <w:vAlign w:val="center"/>
          </w:tcPr>
          <w:p w14:paraId="2CE23AE1" w14:textId="230036B8" w:rsidR="001E338D" w:rsidRDefault="001E338D" w:rsidP="00106735">
            <w:pPr>
              <w:jc w:val="center"/>
            </w:pPr>
            <w:r>
              <w:t>2.48 (95% CI: 2.19-2.81)</w:t>
            </w:r>
          </w:p>
        </w:tc>
        <w:tc>
          <w:tcPr>
            <w:tcW w:w="2430" w:type="dxa"/>
            <w:tcBorders>
              <w:left w:val="nil"/>
            </w:tcBorders>
            <w:vAlign w:val="center"/>
          </w:tcPr>
          <w:p w14:paraId="7DF9903E" w14:textId="19B846C1" w:rsidR="001E338D" w:rsidRDefault="001E338D" w:rsidP="00106735">
            <w:pPr>
              <w:jc w:val="center"/>
            </w:pPr>
            <w:r>
              <w:t>2.83 (95% CI: 2.41-3.32)</w:t>
            </w:r>
          </w:p>
        </w:tc>
      </w:tr>
    </w:tbl>
    <w:p w14:paraId="0C6FF29A" w14:textId="093E1E25" w:rsidR="00C502C3" w:rsidRDefault="00C502C3" w:rsidP="00ED4C6F">
      <w:pPr>
        <w:rPr>
          <w:b/>
          <w:bCs/>
        </w:rPr>
      </w:pPr>
    </w:p>
    <w:p w14:paraId="25FBA807" w14:textId="6531160C" w:rsidR="00D25D6D" w:rsidRDefault="00D25D6D" w:rsidP="00D25D6D">
      <w:pPr>
        <w:jc w:val="center"/>
        <w:rPr>
          <w:b/>
          <w:bCs/>
        </w:rPr>
      </w:pPr>
      <w:proofErr w:type="spellStart"/>
      <w:r>
        <w:rPr>
          <w:b/>
          <w:bCs/>
        </w:rPr>
        <w:t>eTable</w:t>
      </w:r>
      <w:proofErr w:type="spellEnd"/>
      <w:r>
        <w:rPr>
          <w:b/>
          <w:bCs/>
        </w:rPr>
        <w:t xml:space="preserve"> </w:t>
      </w:r>
      <w:r>
        <w:rPr>
          <w:b/>
          <w:bCs/>
        </w:rPr>
        <w:t>11</w:t>
      </w:r>
      <w:r>
        <w:rPr>
          <w:b/>
          <w:bCs/>
        </w:rPr>
        <w:t xml:space="preserve">: </w:t>
      </w:r>
      <w:r w:rsidRPr="00522938">
        <w:t>Model 2 - Add BMI, Sleep Duration, Medication use to Model 1 (Exposures standardized)</w:t>
      </w:r>
    </w:p>
    <w:tbl>
      <w:tblPr>
        <w:tblStyle w:val="TableGrid"/>
        <w:tblW w:w="0" w:type="auto"/>
        <w:tblLook w:val="04A0" w:firstRow="1" w:lastRow="0" w:firstColumn="1" w:lastColumn="0" w:noHBand="0" w:noVBand="1"/>
      </w:tblPr>
      <w:tblGrid>
        <w:gridCol w:w="4675"/>
        <w:gridCol w:w="4675"/>
      </w:tblGrid>
      <w:tr w:rsidR="00D25D6D" w14:paraId="51B9741E" w14:textId="77777777" w:rsidTr="00137B86">
        <w:tc>
          <w:tcPr>
            <w:tcW w:w="4675" w:type="dxa"/>
          </w:tcPr>
          <w:p w14:paraId="4269EC19" w14:textId="77777777" w:rsidR="00D25D6D" w:rsidRPr="00010CD6" w:rsidRDefault="00D25D6D" w:rsidP="00137B86">
            <w:pPr>
              <w:jc w:val="center"/>
              <w:rPr>
                <w:b/>
                <w:bCs/>
              </w:rPr>
            </w:pPr>
            <w:r w:rsidRPr="00010CD6">
              <w:rPr>
                <w:b/>
                <w:bCs/>
              </w:rPr>
              <w:t>Exposure</w:t>
            </w:r>
          </w:p>
        </w:tc>
        <w:tc>
          <w:tcPr>
            <w:tcW w:w="4675" w:type="dxa"/>
          </w:tcPr>
          <w:p w14:paraId="74934B37" w14:textId="77777777" w:rsidR="00D25D6D" w:rsidRPr="00010CD6" w:rsidRDefault="00D25D6D" w:rsidP="00137B86">
            <w:pPr>
              <w:jc w:val="center"/>
              <w:rPr>
                <w:b/>
                <w:bCs/>
              </w:rPr>
            </w:pPr>
            <w:r w:rsidRPr="00010CD6">
              <w:rPr>
                <w:b/>
                <w:bCs/>
              </w:rPr>
              <w:t>Hazard Ratio</w:t>
            </w:r>
          </w:p>
        </w:tc>
      </w:tr>
      <w:tr w:rsidR="00D25D6D" w14:paraId="07D150C5" w14:textId="77777777" w:rsidTr="00137B86">
        <w:tc>
          <w:tcPr>
            <w:tcW w:w="4675" w:type="dxa"/>
          </w:tcPr>
          <w:p w14:paraId="52A8758B" w14:textId="77777777" w:rsidR="00D25D6D" w:rsidRPr="00010CD6" w:rsidRDefault="00D25D6D" w:rsidP="00137B86">
            <w:pPr>
              <w:jc w:val="center"/>
              <w:rPr>
                <w:b/>
                <w:bCs/>
              </w:rPr>
            </w:pPr>
            <w:r w:rsidRPr="00010CD6">
              <w:rPr>
                <w:b/>
                <w:bCs/>
              </w:rPr>
              <w:t>PAEE</w:t>
            </w:r>
          </w:p>
        </w:tc>
        <w:tc>
          <w:tcPr>
            <w:tcW w:w="4675" w:type="dxa"/>
          </w:tcPr>
          <w:p w14:paraId="23B23CC0" w14:textId="77777777" w:rsidR="00D25D6D" w:rsidRPr="00010CD6" w:rsidRDefault="00D25D6D" w:rsidP="00137B86">
            <w:pPr>
              <w:jc w:val="center"/>
              <w:rPr>
                <w:b/>
                <w:bCs/>
              </w:rPr>
            </w:pPr>
            <w:r w:rsidRPr="00010CD6">
              <w:rPr>
                <w:b/>
                <w:bCs/>
              </w:rPr>
              <w:t>HR = 0.90 (95% CI: 0.84 to 0.96)</w:t>
            </w:r>
          </w:p>
        </w:tc>
      </w:tr>
      <w:tr w:rsidR="00D25D6D" w14:paraId="3E0F24F6" w14:textId="77777777" w:rsidTr="00137B86">
        <w:tc>
          <w:tcPr>
            <w:tcW w:w="4675" w:type="dxa"/>
          </w:tcPr>
          <w:p w14:paraId="04143FD4" w14:textId="77777777" w:rsidR="00D25D6D" w:rsidRPr="00197C61" w:rsidRDefault="00D25D6D" w:rsidP="00137B86">
            <w:pPr>
              <w:jc w:val="center"/>
              <w:rPr>
                <w:b/>
                <w:bCs/>
              </w:rPr>
            </w:pPr>
            <w:r w:rsidRPr="00197C61">
              <w:rPr>
                <w:b/>
                <w:bCs/>
              </w:rPr>
              <w:t xml:space="preserve">Standardized PGS (in PAEE </w:t>
            </w:r>
            <w:proofErr w:type="spellStart"/>
            <w:r w:rsidRPr="00197C61">
              <w:rPr>
                <w:b/>
                <w:bCs/>
              </w:rPr>
              <w:t>eqtn</w:t>
            </w:r>
            <w:proofErr w:type="spellEnd"/>
            <w:r w:rsidRPr="00197C61">
              <w:rPr>
                <w:b/>
                <w:bCs/>
              </w:rPr>
              <w:t>)</w:t>
            </w:r>
          </w:p>
        </w:tc>
        <w:tc>
          <w:tcPr>
            <w:tcW w:w="4675" w:type="dxa"/>
          </w:tcPr>
          <w:p w14:paraId="17E16C94" w14:textId="77777777" w:rsidR="00D25D6D" w:rsidRPr="00197C61" w:rsidRDefault="00D25D6D" w:rsidP="00137B86">
            <w:pPr>
              <w:jc w:val="center"/>
              <w:rPr>
                <w:b/>
                <w:bCs/>
              </w:rPr>
            </w:pPr>
            <w:r w:rsidRPr="00197C61">
              <w:rPr>
                <w:b/>
                <w:bCs/>
              </w:rPr>
              <w:t>HR = 1.47 (95% CI: 1.39 to 1.55)</w:t>
            </w:r>
          </w:p>
        </w:tc>
      </w:tr>
      <w:tr w:rsidR="00D25D6D" w14:paraId="311F82B2" w14:textId="77777777" w:rsidTr="00137B86">
        <w:tc>
          <w:tcPr>
            <w:tcW w:w="4675" w:type="dxa"/>
          </w:tcPr>
          <w:p w14:paraId="6609B7DF" w14:textId="77777777" w:rsidR="00D25D6D" w:rsidRPr="00197C61" w:rsidRDefault="00D25D6D" w:rsidP="00137B86">
            <w:pPr>
              <w:jc w:val="center"/>
              <w:rPr>
                <w:b/>
                <w:bCs/>
              </w:rPr>
            </w:pPr>
            <w:r w:rsidRPr="00197C61">
              <w:rPr>
                <w:b/>
                <w:bCs/>
              </w:rPr>
              <w:t>% MVPA</w:t>
            </w:r>
          </w:p>
        </w:tc>
        <w:tc>
          <w:tcPr>
            <w:tcW w:w="4675" w:type="dxa"/>
          </w:tcPr>
          <w:p w14:paraId="1DDFE34B" w14:textId="77777777" w:rsidR="00D25D6D" w:rsidRPr="00197C61" w:rsidRDefault="00D25D6D" w:rsidP="00137B86">
            <w:pPr>
              <w:jc w:val="center"/>
              <w:rPr>
                <w:b/>
                <w:bCs/>
              </w:rPr>
            </w:pPr>
            <w:r w:rsidRPr="00197C61">
              <w:rPr>
                <w:b/>
                <w:bCs/>
              </w:rPr>
              <w:t>HR = 0.84 (95% CI: 0.77 to 0.90)</w:t>
            </w:r>
          </w:p>
        </w:tc>
      </w:tr>
      <w:tr w:rsidR="00D25D6D" w14:paraId="219E9336" w14:textId="77777777" w:rsidTr="00137B86">
        <w:tc>
          <w:tcPr>
            <w:tcW w:w="4675" w:type="dxa"/>
          </w:tcPr>
          <w:p w14:paraId="20E5C753" w14:textId="77777777" w:rsidR="00D25D6D" w:rsidRPr="00197C61" w:rsidRDefault="00D25D6D" w:rsidP="00137B86">
            <w:pPr>
              <w:jc w:val="center"/>
              <w:rPr>
                <w:b/>
                <w:bCs/>
              </w:rPr>
            </w:pPr>
            <w:r w:rsidRPr="00197C61">
              <w:rPr>
                <w:b/>
                <w:bCs/>
              </w:rPr>
              <w:t xml:space="preserve">Standardized PGS (in MVPA </w:t>
            </w:r>
            <w:proofErr w:type="spellStart"/>
            <w:r w:rsidRPr="00197C61">
              <w:rPr>
                <w:b/>
                <w:bCs/>
              </w:rPr>
              <w:t>eqtn</w:t>
            </w:r>
            <w:proofErr w:type="spellEnd"/>
            <w:r w:rsidRPr="00197C61">
              <w:rPr>
                <w:b/>
                <w:bCs/>
              </w:rPr>
              <w:t>)</w:t>
            </w:r>
          </w:p>
        </w:tc>
        <w:tc>
          <w:tcPr>
            <w:tcW w:w="4675" w:type="dxa"/>
          </w:tcPr>
          <w:p w14:paraId="2A1C7AC5" w14:textId="77777777" w:rsidR="00D25D6D" w:rsidRPr="00197C61" w:rsidRDefault="00D25D6D" w:rsidP="00137B86">
            <w:pPr>
              <w:jc w:val="center"/>
              <w:rPr>
                <w:b/>
                <w:bCs/>
              </w:rPr>
            </w:pPr>
            <w:r w:rsidRPr="00197C61">
              <w:rPr>
                <w:b/>
                <w:bCs/>
              </w:rPr>
              <w:t>HR = 1.47 (95% CI: 1.39 to 1.55)</w:t>
            </w:r>
          </w:p>
        </w:tc>
      </w:tr>
      <w:tr w:rsidR="00D25D6D" w14:paraId="6075B0EA" w14:textId="77777777" w:rsidTr="00137B86">
        <w:tc>
          <w:tcPr>
            <w:tcW w:w="4675" w:type="dxa"/>
          </w:tcPr>
          <w:p w14:paraId="5B824892" w14:textId="77777777" w:rsidR="00D25D6D" w:rsidRPr="00197C61" w:rsidRDefault="00D25D6D" w:rsidP="00137B86">
            <w:pPr>
              <w:jc w:val="center"/>
              <w:rPr>
                <w:b/>
                <w:bCs/>
              </w:rPr>
            </w:pPr>
            <w:r w:rsidRPr="00197C61">
              <w:rPr>
                <w:b/>
                <w:bCs/>
              </w:rPr>
              <w:t xml:space="preserve">PAEE (in MVPA </w:t>
            </w:r>
            <w:proofErr w:type="spellStart"/>
            <w:r w:rsidRPr="00197C61">
              <w:rPr>
                <w:b/>
                <w:bCs/>
              </w:rPr>
              <w:t>eqtn</w:t>
            </w:r>
            <w:proofErr w:type="spellEnd"/>
            <w:r w:rsidRPr="00197C61">
              <w:rPr>
                <w:b/>
                <w:bCs/>
              </w:rPr>
              <w:t>)</w:t>
            </w:r>
          </w:p>
        </w:tc>
        <w:tc>
          <w:tcPr>
            <w:tcW w:w="4675" w:type="dxa"/>
          </w:tcPr>
          <w:p w14:paraId="3026ED98" w14:textId="77777777" w:rsidR="00D25D6D" w:rsidRPr="00197C61" w:rsidRDefault="00D25D6D" w:rsidP="00137B86">
            <w:pPr>
              <w:jc w:val="center"/>
              <w:rPr>
                <w:b/>
                <w:bCs/>
              </w:rPr>
            </w:pPr>
            <w:r w:rsidRPr="00197C61">
              <w:rPr>
                <w:b/>
                <w:bCs/>
              </w:rPr>
              <w:t>HR = 1.01 (95% CI: 0.93 to 1.10)</w:t>
            </w:r>
          </w:p>
        </w:tc>
      </w:tr>
    </w:tbl>
    <w:p w14:paraId="1E10F2E7" w14:textId="77777777" w:rsidR="00D25D6D" w:rsidRDefault="00D25D6D" w:rsidP="00D25D6D">
      <w:pPr>
        <w:jc w:val="center"/>
        <w:rPr>
          <w:b/>
          <w:bCs/>
        </w:rPr>
      </w:pPr>
    </w:p>
    <w:p w14:paraId="0B433EFE" w14:textId="29A0A596" w:rsidR="00D25D6D" w:rsidRPr="00010CD6" w:rsidRDefault="00D25D6D" w:rsidP="00D25D6D">
      <w:pPr>
        <w:jc w:val="center"/>
        <w:rPr>
          <w:b/>
          <w:bCs/>
        </w:rPr>
      </w:pPr>
      <w:proofErr w:type="spellStart"/>
      <w:r w:rsidRPr="00522938">
        <w:rPr>
          <w:b/>
          <w:bCs/>
        </w:rPr>
        <w:t>eTable</w:t>
      </w:r>
      <w:proofErr w:type="spellEnd"/>
      <w:r w:rsidRPr="00522938">
        <w:rPr>
          <w:b/>
          <w:bCs/>
        </w:rPr>
        <w:t xml:space="preserve"> </w:t>
      </w:r>
      <w:r>
        <w:rPr>
          <w:b/>
          <w:bCs/>
        </w:rPr>
        <w:t>12</w:t>
      </w:r>
      <w:r w:rsidRPr="00522938">
        <w:rPr>
          <w:b/>
          <w:bCs/>
        </w:rPr>
        <w:t xml:space="preserve">: </w:t>
      </w:r>
      <w:r w:rsidRPr="00522938">
        <w:t>Model 3 - Adding manual labor and whether individual is physically active in occupation to Model 2</w:t>
      </w:r>
      <w:r>
        <w:t xml:space="preserve"> (Exposures Standardized)</w:t>
      </w:r>
    </w:p>
    <w:tbl>
      <w:tblPr>
        <w:tblStyle w:val="TableGrid"/>
        <w:tblW w:w="0" w:type="auto"/>
        <w:tblLook w:val="04A0" w:firstRow="1" w:lastRow="0" w:firstColumn="1" w:lastColumn="0" w:noHBand="0" w:noVBand="1"/>
      </w:tblPr>
      <w:tblGrid>
        <w:gridCol w:w="4675"/>
        <w:gridCol w:w="4675"/>
      </w:tblGrid>
      <w:tr w:rsidR="00D25D6D" w:rsidRPr="00E5343B" w14:paraId="6372564E" w14:textId="77777777" w:rsidTr="00137B86">
        <w:tc>
          <w:tcPr>
            <w:tcW w:w="4675" w:type="dxa"/>
          </w:tcPr>
          <w:p w14:paraId="2DD45D28" w14:textId="77777777" w:rsidR="00D25D6D" w:rsidRPr="00010CD6" w:rsidRDefault="00D25D6D" w:rsidP="00137B86">
            <w:pPr>
              <w:jc w:val="center"/>
              <w:rPr>
                <w:b/>
                <w:bCs/>
              </w:rPr>
            </w:pPr>
            <w:r w:rsidRPr="00010CD6">
              <w:rPr>
                <w:b/>
                <w:bCs/>
              </w:rPr>
              <w:t>Exposure</w:t>
            </w:r>
          </w:p>
        </w:tc>
        <w:tc>
          <w:tcPr>
            <w:tcW w:w="4675" w:type="dxa"/>
          </w:tcPr>
          <w:p w14:paraId="47069AED" w14:textId="77777777" w:rsidR="00D25D6D" w:rsidRPr="00010CD6" w:rsidRDefault="00D25D6D" w:rsidP="00137B86">
            <w:pPr>
              <w:jc w:val="center"/>
              <w:rPr>
                <w:b/>
                <w:bCs/>
              </w:rPr>
            </w:pPr>
            <w:r w:rsidRPr="00010CD6">
              <w:rPr>
                <w:b/>
                <w:bCs/>
              </w:rPr>
              <w:t>Hazard Ratio</w:t>
            </w:r>
          </w:p>
        </w:tc>
      </w:tr>
      <w:tr w:rsidR="00D25D6D" w:rsidRPr="00197C61" w14:paraId="5102EC86" w14:textId="77777777" w:rsidTr="00137B86">
        <w:tc>
          <w:tcPr>
            <w:tcW w:w="4675" w:type="dxa"/>
          </w:tcPr>
          <w:p w14:paraId="3465D0DE" w14:textId="77777777" w:rsidR="00D25D6D" w:rsidRPr="00197C61" w:rsidRDefault="00D25D6D" w:rsidP="00137B86">
            <w:pPr>
              <w:jc w:val="center"/>
              <w:rPr>
                <w:b/>
                <w:bCs/>
              </w:rPr>
            </w:pPr>
            <w:r w:rsidRPr="00197C61">
              <w:rPr>
                <w:b/>
                <w:bCs/>
              </w:rPr>
              <w:t>PAEE</w:t>
            </w:r>
          </w:p>
        </w:tc>
        <w:tc>
          <w:tcPr>
            <w:tcW w:w="4675" w:type="dxa"/>
          </w:tcPr>
          <w:p w14:paraId="410AA905" w14:textId="77777777" w:rsidR="00D25D6D" w:rsidRPr="00197C61" w:rsidRDefault="00D25D6D" w:rsidP="00137B86">
            <w:pPr>
              <w:jc w:val="center"/>
              <w:rPr>
                <w:b/>
                <w:bCs/>
              </w:rPr>
            </w:pPr>
            <w:r w:rsidRPr="00197C61">
              <w:rPr>
                <w:b/>
                <w:bCs/>
              </w:rPr>
              <w:t>HR = 0.</w:t>
            </w:r>
            <w:r>
              <w:rPr>
                <w:b/>
                <w:bCs/>
              </w:rPr>
              <w:t>89</w:t>
            </w:r>
            <w:r w:rsidRPr="00197C61">
              <w:rPr>
                <w:b/>
                <w:bCs/>
              </w:rPr>
              <w:t xml:space="preserve"> (95% CI: 0.84 to 0.9</w:t>
            </w:r>
            <w:r>
              <w:rPr>
                <w:b/>
                <w:bCs/>
              </w:rPr>
              <w:t>5</w:t>
            </w:r>
            <w:r w:rsidRPr="00197C61">
              <w:rPr>
                <w:b/>
                <w:bCs/>
              </w:rPr>
              <w:t>)</w:t>
            </w:r>
          </w:p>
        </w:tc>
      </w:tr>
      <w:tr w:rsidR="00D25D6D" w:rsidRPr="00197C61" w14:paraId="6883A3E2" w14:textId="77777777" w:rsidTr="00137B86">
        <w:tc>
          <w:tcPr>
            <w:tcW w:w="4675" w:type="dxa"/>
          </w:tcPr>
          <w:p w14:paraId="7838A3FF" w14:textId="77777777" w:rsidR="00D25D6D" w:rsidRPr="00197C61" w:rsidRDefault="00D25D6D" w:rsidP="00137B86">
            <w:pPr>
              <w:jc w:val="center"/>
              <w:rPr>
                <w:b/>
                <w:bCs/>
              </w:rPr>
            </w:pPr>
            <w:r w:rsidRPr="00197C61">
              <w:rPr>
                <w:b/>
                <w:bCs/>
              </w:rPr>
              <w:t xml:space="preserve">Standardized PGS (in PAEE </w:t>
            </w:r>
            <w:proofErr w:type="spellStart"/>
            <w:r w:rsidRPr="00197C61">
              <w:rPr>
                <w:b/>
                <w:bCs/>
              </w:rPr>
              <w:t>eqtn</w:t>
            </w:r>
            <w:proofErr w:type="spellEnd"/>
            <w:r w:rsidRPr="00197C61">
              <w:rPr>
                <w:b/>
                <w:bCs/>
              </w:rPr>
              <w:t>)</w:t>
            </w:r>
          </w:p>
        </w:tc>
        <w:tc>
          <w:tcPr>
            <w:tcW w:w="4675" w:type="dxa"/>
          </w:tcPr>
          <w:p w14:paraId="2FF86D3E" w14:textId="77777777" w:rsidR="00D25D6D" w:rsidRPr="00197C61" w:rsidRDefault="00D25D6D" w:rsidP="00137B86">
            <w:pPr>
              <w:jc w:val="center"/>
              <w:rPr>
                <w:b/>
                <w:bCs/>
              </w:rPr>
            </w:pPr>
            <w:r w:rsidRPr="00197C61">
              <w:rPr>
                <w:b/>
                <w:bCs/>
              </w:rPr>
              <w:t>HR = 1.47 (95% CI: 1.39 to 1.55)</w:t>
            </w:r>
          </w:p>
        </w:tc>
      </w:tr>
      <w:tr w:rsidR="00D25D6D" w:rsidRPr="00197C61" w14:paraId="5AFD117A" w14:textId="77777777" w:rsidTr="00137B86">
        <w:tc>
          <w:tcPr>
            <w:tcW w:w="4675" w:type="dxa"/>
          </w:tcPr>
          <w:p w14:paraId="1D33166E" w14:textId="77777777" w:rsidR="00D25D6D" w:rsidRPr="00197C61" w:rsidRDefault="00D25D6D" w:rsidP="00137B86">
            <w:pPr>
              <w:jc w:val="center"/>
              <w:rPr>
                <w:b/>
                <w:bCs/>
              </w:rPr>
            </w:pPr>
            <w:r w:rsidRPr="00197C61">
              <w:rPr>
                <w:b/>
                <w:bCs/>
              </w:rPr>
              <w:t>% MVPA</w:t>
            </w:r>
          </w:p>
        </w:tc>
        <w:tc>
          <w:tcPr>
            <w:tcW w:w="4675" w:type="dxa"/>
          </w:tcPr>
          <w:p w14:paraId="4BF04111" w14:textId="77777777" w:rsidR="00D25D6D" w:rsidRPr="00197C61" w:rsidRDefault="00D25D6D" w:rsidP="00137B86">
            <w:pPr>
              <w:jc w:val="center"/>
              <w:rPr>
                <w:b/>
                <w:bCs/>
              </w:rPr>
            </w:pPr>
            <w:r w:rsidRPr="00197C61">
              <w:rPr>
                <w:b/>
                <w:bCs/>
              </w:rPr>
              <w:t>HR = 0.84 (95% CI: 0.7</w:t>
            </w:r>
            <w:r>
              <w:rPr>
                <w:b/>
                <w:bCs/>
              </w:rPr>
              <w:t>8</w:t>
            </w:r>
            <w:r w:rsidRPr="00197C61">
              <w:rPr>
                <w:b/>
                <w:bCs/>
              </w:rPr>
              <w:t xml:space="preserve"> to 0.9</w:t>
            </w:r>
            <w:r>
              <w:rPr>
                <w:b/>
                <w:bCs/>
              </w:rPr>
              <w:t>1</w:t>
            </w:r>
            <w:r w:rsidRPr="00197C61">
              <w:rPr>
                <w:b/>
                <w:bCs/>
              </w:rPr>
              <w:t>)</w:t>
            </w:r>
          </w:p>
        </w:tc>
      </w:tr>
      <w:tr w:rsidR="00D25D6D" w:rsidRPr="00197C61" w14:paraId="704DE1CF" w14:textId="77777777" w:rsidTr="00137B86">
        <w:tc>
          <w:tcPr>
            <w:tcW w:w="4675" w:type="dxa"/>
          </w:tcPr>
          <w:p w14:paraId="3994492A" w14:textId="77777777" w:rsidR="00D25D6D" w:rsidRPr="00197C61" w:rsidRDefault="00D25D6D" w:rsidP="00137B86">
            <w:pPr>
              <w:jc w:val="center"/>
              <w:rPr>
                <w:b/>
                <w:bCs/>
              </w:rPr>
            </w:pPr>
            <w:r w:rsidRPr="00197C61">
              <w:rPr>
                <w:b/>
                <w:bCs/>
              </w:rPr>
              <w:t xml:space="preserve">Standardized PGS (in MVPA </w:t>
            </w:r>
            <w:proofErr w:type="spellStart"/>
            <w:r w:rsidRPr="00197C61">
              <w:rPr>
                <w:b/>
                <w:bCs/>
              </w:rPr>
              <w:t>eqtn</w:t>
            </w:r>
            <w:proofErr w:type="spellEnd"/>
            <w:r w:rsidRPr="00197C61">
              <w:rPr>
                <w:b/>
                <w:bCs/>
              </w:rPr>
              <w:t>)</w:t>
            </w:r>
          </w:p>
        </w:tc>
        <w:tc>
          <w:tcPr>
            <w:tcW w:w="4675" w:type="dxa"/>
          </w:tcPr>
          <w:p w14:paraId="08C7B3EB" w14:textId="77777777" w:rsidR="00D25D6D" w:rsidRPr="00197C61" w:rsidRDefault="00D25D6D" w:rsidP="00137B86">
            <w:pPr>
              <w:jc w:val="center"/>
              <w:rPr>
                <w:b/>
                <w:bCs/>
              </w:rPr>
            </w:pPr>
            <w:r w:rsidRPr="00197C61">
              <w:rPr>
                <w:b/>
                <w:bCs/>
              </w:rPr>
              <w:t>HR = 1.47 (95% CI: 1.39 to 1.55)</w:t>
            </w:r>
          </w:p>
        </w:tc>
      </w:tr>
      <w:tr w:rsidR="00D25D6D" w:rsidRPr="00197C61" w14:paraId="2CB47186" w14:textId="77777777" w:rsidTr="00137B86">
        <w:tc>
          <w:tcPr>
            <w:tcW w:w="4675" w:type="dxa"/>
          </w:tcPr>
          <w:p w14:paraId="76DCBF2D" w14:textId="77777777" w:rsidR="00D25D6D" w:rsidRPr="00197C61" w:rsidRDefault="00D25D6D" w:rsidP="00137B86">
            <w:pPr>
              <w:jc w:val="center"/>
              <w:rPr>
                <w:b/>
                <w:bCs/>
              </w:rPr>
            </w:pPr>
            <w:r w:rsidRPr="00197C61">
              <w:rPr>
                <w:b/>
                <w:bCs/>
              </w:rPr>
              <w:t xml:space="preserve">PAEE (in MVPA </w:t>
            </w:r>
            <w:proofErr w:type="spellStart"/>
            <w:r w:rsidRPr="00197C61">
              <w:rPr>
                <w:b/>
                <w:bCs/>
              </w:rPr>
              <w:t>eqtn</w:t>
            </w:r>
            <w:proofErr w:type="spellEnd"/>
            <w:r w:rsidRPr="00197C61">
              <w:rPr>
                <w:b/>
                <w:bCs/>
              </w:rPr>
              <w:t>)</w:t>
            </w:r>
          </w:p>
        </w:tc>
        <w:tc>
          <w:tcPr>
            <w:tcW w:w="4675" w:type="dxa"/>
          </w:tcPr>
          <w:p w14:paraId="0D9F20A7" w14:textId="77777777" w:rsidR="00D25D6D" w:rsidRPr="00197C61" w:rsidRDefault="00D25D6D" w:rsidP="00137B86">
            <w:pPr>
              <w:jc w:val="center"/>
              <w:rPr>
                <w:b/>
                <w:bCs/>
              </w:rPr>
            </w:pPr>
            <w:r w:rsidRPr="00197C61">
              <w:rPr>
                <w:b/>
                <w:bCs/>
              </w:rPr>
              <w:t>HR = 1.0</w:t>
            </w:r>
            <w:r>
              <w:rPr>
                <w:b/>
                <w:bCs/>
              </w:rPr>
              <w:t>0</w:t>
            </w:r>
            <w:r w:rsidRPr="00197C61">
              <w:rPr>
                <w:b/>
                <w:bCs/>
              </w:rPr>
              <w:t xml:space="preserve"> (95% CI: 0.9</w:t>
            </w:r>
            <w:r>
              <w:rPr>
                <w:b/>
                <w:bCs/>
              </w:rPr>
              <w:t>2</w:t>
            </w:r>
            <w:r w:rsidRPr="00197C61">
              <w:rPr>
                <w:b/>
                <w:bCs/>
              </w:rPr>
              <w:t xml:space="preserve"> to 1.</w:t>
            </w:r>
            <w:r>
              <w:rPr>
                <w:b/>
                <w:bCs/>
              </w:rPr>
              <w:t>09</w:t>
            </w:r>
            <w:r w:rsidRPr="00197C61">
              <w:rPr>
                <w:b/>
                <w:bCs/>
              </w:rPr>
              <w:t>)</w:t>
            </w:r>
          </w:p>
        </w:tc>
      </w:tr>
    </w:tbl>
    <w:p w14:paraId="2F172538" w14:textId="77777777" w:rsidR="00D25D6D" w:rsidRDefault="00D25D6D" w:rsidP="00ED4C6F">
      <w:pPr>
        <w:rPr>
          <w:b/>
          <w:bCs/>
        </w:rPr>
      </w:pPr>
    </w:p>
    <w:p w14:paraId="342E43F7" w14:textId="77777777" w:rsidR="001C1453" w:rsidRDefault="001C1453" w:rsidP="0021140F">
      <w:pPr>
        <w:jc w:val="center"/>
        <w:rPr>
          <w:b/>
          <w:bCs/>
          <w:highlight w:val="yellow"/>
        </w:rPr>
      </w:pPr>
    </w:p>
    <w:p w14:paraId="7E08CB87" w14:textId="4D75F0DB" w:rsidR="001C1453" w:rsidRDefault="001C1453" w:rsidP="0021140F">
      <w:pPr>
        <w:jc w:val="center"/>
        <w:rPr>
          <w:b/>
          <w:bCs/>
          <w:highlight w:val="yellow"/>
        </w:rPr>
      </w:pPr>
    </w:p>
    <w:p w14:paraId="40A5E37D" w14:textId="37151BC3" w:rsidR="000B109A" w:rsidRDefault="000B109A" w:rsidP="0021140F">
      <w:pPr>
        <w:jc w:val="center"/>
        <w:rPr>
          <w:b/>
          <w:bCs/>
          <w:highlight w:val="yellow"/>
        </w:rPr>
      </w:pPr>
    </w:p>
    <w:p w14:paraId="3FD6CA27" w14:textId="2E160A7E" w:rsidR="000B109A" w:rsidRDefault="000B109A" w:rsidP="0021140F">
      <w:pPr>
        <w:jc w:val="center"/>
        <w:rPr>
          <w:b/>
          <w:bCs/>
          <w:highlight w:val="yellow"/>
        </w:rPr>
      </w:pPr>
    </w:p>
    <w:p w14:paraId="1E9D52D3" w14:textId="147F3455" w:rsidR="000B109A" w:rsidRDefault="000B109A" w:rsidP="0021140F">
      <w:pPr>
        <w:jc w:val="center"/>
        <w:rPr>
          <w:b/>
          <w:bCs/>
          <w:highlight w:val="yellow"/>
        </w:rPr>
      </w:pPr>
    </w:p>
    <w:p w14:paraId="6F0765E3" w14:textId="09DC9A79" w:rsidR="000B109A" w:rsidRDefault="000B109A" w:rsidP="0021140F">
      <w:pPr>
        <w:jc w:val="center"/>
        <w:rPr>
          <w:b/>
          <w:bCs/>
          <w:highlight w:val="yellow"/>
        </w:rPr>
      </w:pPr>
    </w:p>
    <w:p w14:paraId="6F1EC1BC" w14:textId="09FB48D4" w:rsidR="000B109A" w:rsidRDefault="000B109A" w:rsidP="0021140F">
      <w:pPr>
        <w:jc w:val="center"/>
        <w:rPr>
          <w:b/>
          <w:bCs/>
          <w:highlight w:val="yellow"/>
        </w:rPr>
      </w:pPr>
    </w:p>
    <w:p w14:paraId="0825A67D" w14:textId="2770C91A" w:rsidR="000B109A" w:rsidRDefault="000B109A" w:rsidP="0021140F">
      <w:pPr>
        <w:jc w:val="center"/>
        <w:rPr>
          <w:b/>
          <w:bCs/>
          <w:highlight w:val="yellow"/>
        </w:rPr>
      </w:pPr>
    </w:p>
    <w:p w14:paraId="2CDFAD0F" w14:textId="1BFEDE49" w:rsidR="000B109A" w:rsidRDefault="000B109A" w:rsidP="0021140F">
      <w:pPr>
        <w:jc w:val="center"/>
        <w:rPr>
          <w:b/>
          <w:bCs/>
          <w:highlight w:val="yellow"/>
        </w:rPr>
      </w:pPr>
    </w:p>
    <w:p w14:paraId="1BA25516" w14:textId="3DA6FA2B" w:rsidR="000B109A" w:rsidRDefault="000B109A" w:rsidP="0021140F">
      <w:pPr>
        <w:jc w:val="center"/>
        <w:rPr>
          <w:b/>
          <w:bCs/>
          <w:highlight w:val="yellow"/>
        </w:rPr>
      </w:pPr>
    </w:p>
    <w:p w14:paraId="49D820E8" w14:textId="77777777" w:rsidR="000B109A" w:rsidRDefault="000B109A" w:rsidP="0021140F">
      <w:pPr>
        <w:jc w:val="center"/>
        <w:rPr>
          <w:b/>
          <w:bCs/>
          <w:highlight w:val="yellow"/>
        </w:rPr>
      </w:pPr>
    </w:p>
    <w:p w14:paraId="5909659F" w14:textId="75CA6637" w:rsidR="00CE758E" w:rsidRDefault="005F5C45" w:rsidP="00BF5A2E">
      <w:pPr>
        <w:jc w:val="center"/>
        <w:rPr>
          <w:b/>
          <w:bCs/>
          <w:highlight w:val="yellow"/>
        </w:rPr>
      </w:pPr>
      <w:proofErr w:type="spellStart"/>
      <w:r>
        <w:rPr>
          <w:b/>
          <w:bCs/>
          <w:highlight w:val="yellow"/>
        </w:rPr>
        <w:lastRenderedPageBreak/>
        <w:t>eFigure</w:t>
      </w:r>
      <w:proofErr w:type="spellEnd"/>
      <w:r>
        <w:rPr>
          <w:b/>
          <w:bCs/>
          <w:highlight w:val="yellow"/>
        </w:rPr>
        <w:t xml:space="preserve"> </w:t>
      </w:r>
      <w:r w:rsidR="00FB1286">
        <w:rPr>
          <w:b/>
          <w:bCs/>
          <w:highlight w:val="yellow"/>
        </w:rPr>
        <w:t>2</w:t>
      </w:r>
      <w:r>
        <w:rPr>
          <w:b/>
          <w:bCs/>
          <w:highlight w:val="yellow"/>
        </w:rPr>
        <w:t xml:space="preserve">: </w:t>
      </w:r>
      <w:r w:rsidR="00522938" w:rsidRPr="00522938">
        <w:rPr>
          <w:highlight w:val="yellow"/>
        </w:rPr>
        <w:t>Plots of CAD Events by Polygenic Risk Score and Physical Activity Volume for Black and Asian Participants</w:t>
      </w:r>
    </w:p>
    <w:tbl>
      <w:tblPr>
        <w:tblStyle w:val="TableGrid"/>
        <w:tblW w:w="0" w:type="auto"/>
        <w:tblLook w:val="04A0" w:firstRow="1" w:lastRow="0" w:firstColumn="1" w:lastColumn="0" w:noHBand="0" w:noVBand="1"/>
      </w:tblPr>
      <w:tblGrid>
        <w:gridCol w:w="9350"/>
      </w:tblGrid>
      <w:tr w:rsidR="00BF5A2E" w14:paraId="2E07D5AB" w14:textId="77777777" w:rsidTr="00BF5A2E">
        <w:tc>
          <w:tcPr>
            <w:tcW w:w="9350" w:type="dxa"/>
          </w:tcPr>
          <w:p w14:paraId="13DA053E" w14:textId="7DDA0996" w:rsidR="00BF5A2E" w:rsidRPr="00BF5A2E" w:rsidRDefault="00BF5A2E" w:rsidP="0021140F">
            <w:pPr>
              <w:jc w:val="center"/>
              <w:rPr>
                <w:b/>
                <w:bCs/>
              </w:rPr>
            </w:pPr>
            <w:r w:rsidRPr="00BF5A2E">
              <w:rPr>
                <w:b/>
                <w:bCs/>
              </w:rPr>
              <w:t>Among Self-Reported Black Participants (n = 421; cases = 5)</w:t>
            </w:r>
          </w:p>
        </w:tc>
      </w:tr>
      <w:tr w:rsidR="00BF5A2E" w14:paraId="0543E426" w14:textId="77777777" w:rsidTr="00BF5A2E">
        <w:tc>
          <w:tcPr>
            <w:tcW w:w="9350" w:type="dxa"/>
          </w:tcPr>
          <w:p w14:paraId="7D9CD929" w14:textId="77BCAD7F" w:rsidR="00BF5A2E" w:rsidRPr="007A3B78" w:rsidRDefault="007A3B78" w:rsidP="0021140F">
            <w:pPr>
              <w:jc w:val="center"/>
              <w:rPr>
                <w:b/>
                <w:bCs/>
                <w:highlight w:val="yellow"/>
              </w:rPr>
            </w:pPr>
            <w:r w:rsidRPr="007A3B78">
              <w:rPr>
                <w:b/>
                <w:bCs/>
                <w:noProof/>
              </w:rPr>
              <w:t>[REDACTED]</w:t>
            </w:r>
          </w:p>
        </w:tc>
      </w:tr>
      <w:tr w:rsidR="00BF5A2E" w14:paraId="06EDED49" w14:textId="77777777" w:rsidTr="00BF5A2E">
        <w:tc>
          <w:tcPr>
            <w:tcW w:w="9350" w:type="dxa"/>
          </w:tcPr>
          <w:p w14:paraId="189428CD" w14:textId="38A0EF21" w:rsidR="00BF5A2E" w:rsidRPr="00BF5A2E" w:rsidRDefault="00BF5A2E" w:rsidP="00BF5A2E">
            <w:pPr>
              <w:jc w:val="center"/>
              <w:rPr>
                <w:b/>
                <w:bCs/>
              </w:rPr>
            </w:pPr>
            <w:r w:rsidRPr="00BF5A2E">
              <w:rPr>
                <w:b/>
                <w:bCs/>
              </w:rPr>
              <w:t>Among Self-Reported Asian Participants (n = 1090; cases = 33)</w:t>
            </w:r>
          </w:p>
        </w:tc>
      </w:tr>
      <w:tr w:rsidR="00BF5A2E" w14:paraId="5E95AD65" w14:textId="77777777" w:rsidTr="00BF5A2E">
        <w:tc>
          <w:tcPr>
            <w:tcW w:w="9350" w:type="dxa"/>
          </w:tcPr>
          <w:p w14:paraId="70B4AE75" w14:textId="3E1F55BC" w:rsidR="00BF5A2E" w:rsidRDefault="00BF5A2E" w:rsidP="00BF5A2E">
            <w:pPr>
              <w:jc w:val="center"/>
              <w:rPr>
                <w:b/>
                <w:bCs/>
                <w:highlight w:val="yellow"/>
              </w:rPr>
            </w:pPr>
            <w:r>
              <w:rPr>
                <w:noProof/>
              </w:rPr>
              <w:drawing>
                <wp:inline distT="0" distB="0" distL="0" distR="0" wp14:anchorId="5328D261" wp14:editId="601BBF35">
                  <wp:extent cx="4057650" cy="4057650"/>
                  <wp:effectExtent l="0" t="0" r="0" b="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6"/>
                          <a:stretch>
                            <a:fillRect/>
                          </a:stretch>
                        </pic:blipFill>
                        <pic:spPr>
                          <a:xfrm>
                            <a:off x="0" y="0"/>
                            <a:ext cx="4057650" cy="4057650"/>
                          </a:xfrm>
                          <a:prstGeom prst="rect">
                            <a:avLst/>
                          </a:prstGeom>
                        </pic:spPr>
                      </pic:pic>
                    </a:graphicData>
                  </a:graphic>
                </wp:inline>
              </w:drawing>
            </w:r>
          </w:p>
        </w:tc>
      </w:tr>
    </w:tbl>
    <w:p w14:paraId="0FBF26A3" w14:textId="15642655" w:rsidR="00CE758E" w:rsidRPr="00A91035" w:rsidRDefault="00CE758E" w:rsidP="00BF5A2E">
      <w:pPr>
        <w:rPr>
          <w:b/>
          <w:bCs/>
          <w:highlight w:val="yellow"/>
        </w:rPr>
      </w:pPr>
    </w:p>
    <w:p w14:paraId="0443AE6C" w14:textId="77777777" w:rsidR="00CE758E" w:rsidRDefault="00CE758E" w:rsidP="0021140F">
      <w:pPr>
        <w:jc w:val="center"/>
        <w:rPr>
          <w:b/>
          <w:bCs/>
          <w:highlight w:val="yellow"/>
        </w:rPr>
      </w:pPr>
    </w:p>
    <w:p w14:paraId="2DC71ACA" w14:textId="77777777" w:rsidR="00BF5A2E" w:rsidRDefault="00BF5A2E" w:rsidP="00BF5A2E">
      <w:pPr>
        <w:jc w:val="center"/>
        <w:rPr>
          <w:b/>
          <w:bCs/>
        </w:rPr>
      </w:pPr>
    </w:p>
    <w:p w14:paraId="353B30C0" w14:textId="77777777" w:rsidR="00BF5A2E" w:rsidRDefault="00BF5A2E" w:rsidP="00BF5A2E">
      <w:pPr>
        <w:jc w:val="center"/>
        <w:rPr>
          <w:b/>
          <w:bCs/>
        </w:rPr>
      </w:pPr>
    </w:p>
    <w:p w14:paraId="7568BE27" w14:textId="77777777" w:rsidR="00BF5A2E" w:rsidRDefault="00BF5A2E" w:rsidP="00BF5A2E">
      <w:pPr>
        <w:jc w:val="center"/>
        <w:rPr>
          <w:b/>
          <w:bCs/>
        </w:rPr>
      </w:pPr>
    </w:p>
    <w:p w14:paraId="01C05D43" w14:textId="77777777" w:rsidR="00BF5A2E" w:rsidRDefault="00BF5A2E" w:rsidP="00BF5A2E">
      <w:pPr>
        <w:jc w:val="center"/>
        <w:rPr>
          <w:b/>
          <w:bCs/>
        </w:rPr>
      </w:pPr>
    </w:p>
    <w:p w14:paraId="18D30140" w14:textId="77777777" w:rsidR="00BF5A2E" w:rsidRDefault="00BF5A2E" w:rsidP="00BF5A2E">
      <w:pPr>
        <w:jc w:val="center"/>
        <w:rPr>
          <w:b/>
          <w:bCs/>
        </w:rPr>
      </w:pPr>
    </w:p>
    <w:p w14:paraId="4904B572" w14:textId="77777777" w:rsidR="00BF5A2E" w:rsidRDefault="00BF5A2E" w:rsidP="00BF5A2E">
      <w:pPr>
        <w:jc w:val="center"/>
        <w:rPr>
          <w:b/>
          <w:bCs/>
        </w:rPr>
      </w:pPr>
    </w:p>
    <w:p w14:paraId="3E6A8ECE" w14:textId="77777777" w:rsidR="00BF5A2E" w:rsidRDefault="00BF5A2E" w:rsidP="00BF5A2E">
      <w:pPr>
        <w:jc w:val="center"/>
        <w:rPr>
          <w:b/>
          <w:bCs/>
        </w:rPr>
      </w:pPr>
    </w:p>
    <w:p w14:paraId="1525DC8A" w14:textId="77777777" w:rsidR="00BF5A2E" w:rsidRDefault="00BF5A2E" w:rsidP="00BF5A2E">
      <w:pPr>
        <w:jc w:val="center"/>
        <w:rPr>
          <w:b/>
          <w:bCs/>
        </w:rPr>
      </w:pPr>
    </w:p>
    <w:p w14:paraId="208A8069" w14:textId="77777777" w:rsidR="00BF5A2E" w:rsidRDefault="00BF5A2E" w:rsidP="00BF5A2E">
      <w:pPr>
        <w:jc w:val="center"/>
        <w:rPr>
          <w:b/>
          <w:bCs/>
        </w:rPr>
      </w:pPr>
    </w:p>
    <w:p w14:paraId="7C0EA2F6" w14:textId="77777777" w:rsidR="00BF5A2E" w:rsidRDefault="00BF5A2E" w:rsidP="00BF5A2E">
      <w:pPr>
        <w:jc w:val="center"/>
        <w:rPr>
          <w:b/>
          <w:bCs/>
        </w:rPr>
      </w:pPr>
    </w:p>
    <w:p w14:paraId="770B2370" w14:textId="77777777" w:rsidR="00BF5A2E" w:rsidRDefault="00BF5A2E" w:rsidP="00BF5A2E">
      <w:pPr>
        <w:jc w:val="center"/>
        <w:rPr>
          <w:b/>
          <w:bCs/>
        </w:rPr>
      </w:pPr>
    </w:p>
    <w:p w14:paraId="2BD65BB7" w14:textId="77777777" w:rsidR="00BF5A2E" w:rsidRDefault="00BF5A2E" w:rsidP="00BF5A2E">
      <w:pPr>
        <w:jc w:val="center"/>
        <w:rPr>
          <w:b/>
          <w:bCs/>
        </w:rPr>
      </w:pPr>
    </w:p>
    <w:p w14:paraId="40DE7CC5" w14:textId="015B6FA2" w:rsidR="00BF5A2E" w:rsidRPr="0021140F" w:rsidRDefault="00590B2A" w:rsidP="00BF5A2E">
      <w:pPr>
        <w:jc w:val="center"/>
        <w:rPr>
          <w:b/>
          <w:bCs/>
        </w:rPr>
      </w:pPr>
      <w:proofErr w:type="spellStart"/>
      <w:r>
        <w:rPr>
          <w:b/>
          <w:bCs/>
        </w:rPr>
        <w:t>eFigure</w:t>
      </w:r>
      <w:proofErr w:type="spellEnd"/>
      <w:r w:rsidR="005F5C45" w:rsidRPr="006501CD">
        <w:rPr>
          <w:b/>
          <w:bCs/>
        </w:rPr>
        <w:t xml:space="preserve"> </w:t>
      </w:r>
      <w:r>
        <w:rPr>
          <w:b/>
          <w:bCs/>
        </w:rPr>
        <w:t>3</w:t>
      </w:r>
      <w:r w:rsidR="005F5C45" w:rsidRPr="006501CD">
        <w:rPr>
          <w:b/>
          <w:bCs/>
        </w:rPr>
        <w:t xml:space="preserve">: </w:t>
      </w:r>
      <w:r w:rsidR="00A91035" w:rsidRPr="00BF5A2E">
        <w:t>Objective PA vs Longitudinal Subjective PA Correlation</w:t>
      </w:r>
    </w:p>
    <w:tbl>
      <w:tblPr>
        <w:tblStyle w:val="TableGrid"/>
        <w:tblW w:w="0" w:type="auto"/>
        <w:tblLook w:val="04A0" w:firstRow="1" w:lastRow="0" w:firstColumn="1" w:lastColumn="0" w:noHBand="0" w:noVBand="1"/>
      </w:tblPr>
      <w:tblGrid>
        <w:gridCol w:w="9350"/>
      </w:tblGrid>
      <w:tr w:rsidR="00BF5A2E" w14:paraId="237A6985" w14:textId="77777777" w:rsidTr="00BF5A2E">
        <w:tc>
          <w:tcPr>
            <w:tcW w:w="9350" w:type="dxa"/>
          </w:tcPr>
          <w:p w14:paraId="78745F56" w14:textId="0A4FC9D6" w:rsidR="00BF5A2E" w:rsidRDefault="00BF5A2E" w:rsidP="0021140F">
            <w:pPr>
              <w:jc w:val="center"/>
              <w:rPr>
                <w:b/>
                <w:bCs/>
              </w:rPr>
            </w:pPr>
            <w:r>
              <w:rPr>
                <w:noProof/>
              </w:rPr>
              <w:drawing>
                <wp:inline distT="0" distB="0" distL="0" distR="0" wp14:anchorId="31FEC6D9" wp14:editId="161F3DD7">
                  <wp:extent cx="3251200" cy="3297868"/>
                  <wp:effectExtent l="0" t="0" r="635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7"/>
                          <a:stretch>
                            <a:fillRect/>
                          </a:stretch>
                        </pic:blipFill>
                        <pic:spPr>
                          <a:xfrm>
                            <a:off x="0" y="0"/>
                            <a:ext cx="3256638" cy="3303385"/>
                          </a:xfrm>
                          <a:prstGeom prst="rect">
                            <a:avLst/>
                          </a:prstGeom>
                        </pic:spPr>
                      </pic:pic>
                    </a:graphicData>
                  </a:graphic>
                </wp:inline>
              </w:drawing>
            </w:r>
          </w:p>
        </w:tc>
      </w:tr>
      <w:tr w:rsidR="00BF5A2E" w14:paraId="60E61BE6" w14:textId="77777777" w:rsidTr="00BF5A2E">
        <w:tc>
          <w:tcPr>
            <w:tcW w:w="9350" w:type="dxa"/>
          </w:tcPr>
          <w:p w14:paraId="2A2ECFC9" w14:textId="5643C49B" w:rsidR="00BF5A2E" w:rsidRPr="00BF5A2E" w:rsidRDefault="00BF5A2E" w:rsidP="00BF5A2E">
            <w:r w:rsidRPr="00BF5A2E">
              <w:t>Note: While correlation between self-reported MVPA and MVPA from accelerometer are low, this correlation changes relatively little between closer or farther visit from accelerometer wear start date and is in line with low correlations even between self-reported MVPA and MVPA from accelerometers measured contemporaneously.</w:t>
            </w:r>
            <w:r w:rsidR="00F72E31">
              <w:fldChar w:fldCharType="begin" w:fldLock="1"/>
            </w:r>
            <w:r w:rsidR="009004F9">
              <w:instrText>ADDIN CSL_CITATION {"citationItems":[{"id":"ITEM-1","itemData":{"DOI":"10.1016/J.MEASUREMENT.2020.107789","ISSN":"0263-2241","abstract":"This paper analyses the state of the art on accuracy and metrological characteristics of wrist-worn and chest-strap wearable devices, in comparison with reference instruments. Basing on literature available results, neither a standard protocol for validation nor fixed metrological characteristics can be identified. Wearable devices are validated without standard procedures (test protocol, population characteristics and metrological parameters), which turns into irregular results, barely comparable each other. Therefore, it would be extremely interesting to conduct a pilot study to identify standard characteristics to evaluate accuracy, compliant to the guidelines for the expression of uncertainty in measurement and recognized by organizations promoting public health (e.g. the Food and Drug Administration in the United States). This way, it would be possible to start establishing a database of wearable devices’ metrological properties, useful not only for research, but also for caregivers and sportsmen, in different application fields (e.g. sport, medicine, Active and Assisted Living, etc.).","author":[{"dropping-particle":"","family":"Cosoli","given":"Gloria","non-dropping-particle":"","parse-names":false,"suffix":""},{"dropping-particle":"","family":"Spinsante","given":"Susanna","non-dropping-particle":"","parse-names":false,"suffix":""},{"dropping-particle":"","family":"Scalise","given":"Lorenzo","non-dropping-particle":"","parse-names":false,"suffix":""}],"container-title":"Measurement","id":"ITEM-1","issued":{"date-parts":[["2020","7","15"]]},"page":"107789","publisher":"Elsevier","title":"Wrist-worn and chest-strap wearable devices: Systematic review on accuracy and metrological characteristics","type":"article-journal","volume":"159"},"uris":["http://www.mendeley.com/documents/?uuid=06581668-55c5-3b36-89b8-cf32decd7fae"]}],"mendeley":{"formattedCitation":"&lt;sup&gt;3&lt;/sup&gt;","plainTextFormattedCitation":"3","previouslyFormattedCitation":"&lt;sup&gt;3&lt;/sup&gt;"},"properties":{"noteIndex":0},"schema":"https://github.com/citation-style-language/schema/raw/master/csl-citation.json"}</w:instrText>
            </w:r>
            <w:r w:rsidR="00F72E31">
              <w:fldChar w:fldCharType="separate"/>
            </w:r>
            <w:r w:rsidR="00F72E31" w:rsidRPr="00F72E31">
              <w:rPr>
                <w:noProof/>
                <w:vertAlign w:val="superscript"/>
              </w:rPr>
              <w:t>3</w:t>
            </w:r>
            <w:r w:rsidR="00F72E31">
              <w:fldChar w:fldCharType="end"/>
            </w:r>
            <w:r w:rsidR="00F72E31">
              <w:t xml:space="preserve"> </w:t>
            </w:r>
          </w:p>
        </w:tc>
      </w:tr>
    </w:tbl>
    <w:p w14:paraId="59CB55E6" w14:textId="4B334454" w:rsidR="006501CD" w:rsidRDefault="006501CD" w:rsidP="0021140F">
      <w:pPr>
        <w:jc w:val="center"/>
        <w:rPr>
          <w:b/>
          <w:bCs/>
        </w:rPr>
      </w:pPr>
    </w:p>
    <w:p w14:paraId="08D120FD" w14:textId="59EB2E8D" w:rsidR="00F72E31" w:rsidRDefault="00F72E31" w:rsidP="0021140F">
      <w:pPr>
        <w:jc w:val="center"/>
        <w:rPr>
          <w:b/>
          <w:bCs/>
        </w:rPr>
      </w:pPr>
    </w:p>
    <w:p w14:paraId="2E65AA3F" w14:textId="00D87C50" w:rsidR="00F72E31" w:rsidRDefault="00F72E31" w:rsidP="0021140F">
      <w:pPr>
        <w:jc w:val="center"/>
        <w:rPr>
          <w:b/>
          <w:bCs/>
        </w:rPr>
      </w:pPr>
      <w:r>
        <w:rPr>
          <w:b/>
          <w:bCs/>
        </w:rPr>
        <w:t>References from the Appendix</w:t>
      </w:r>
    </w:p>
    <w:p w14:paraId="3309AAE4" w14:textId="45EBEA5E" w:rsidR="009004F9" w:rsidRPr="009004F9" w:rsidRDefault="009004F9" w:rsidP="009004F9">
      <w:pPr>
        <w:widowControl w:val="0"/>
        <w:autoSpaceDE w:val="0"/>
        <w:autoSpaceDN w:val="0"/>
        <w:adjustRightInd w:val="0"/>
        <w:spacing w:line="240" w:lineRule="auto"/>
        <w:ind w:left="640" w:hanging="640"/>
        <w:rPr>
          <w:rFonts w:ascii="Calibri" w:hAnsi="Calibri" w:cs="Calibri"/>
          <w:noProof/>
          <w:szCs w:val="24"/>
        </w:rPr>
      </w:pPr>
      <w:r>
        <w:rPr>
          <w:b/>
          <w:bCs/>
        </w:rPr>
        <w:fldChar w:fldCharType="begin" w:fldLock="1"/>
      </w:r>
      <w:r>
        <w:rPr>
          <w:b/>
          <w:bCs/>
        </w:rPr>
        <w:instrText xml:space="preserve">ADDIN Mendeley Bibliography CSL_BIBLIOGRAPHY </w:instrText>
      </w:r>
      <w:r>
        <w:rPr>
          <w:b/>
          <w:bCs/>
        </w:rPr>
        <w:fldChar w:fldCharType="separate"/>
      </w:r>
      <w:r w:rsidRPr="009004F9">
        <w:rPr>
          <w:rFonts w:ascii="Calibri" w:hAnsi="Calibri" w:cs="Calibri"/>
          <w:noProof/>
          <w:szCs w:val="24"/>
        </w:rPr>
        <w:t xml:space="preserve">1. </w:t>
      </w:r>
      <w:r w:rsidRPr="009004F9">
        <w:rPr>
          <w:rFonts w:ascii="Calibri" w:hAnsi="Calibri" w:cs="Calibri"/>
          <w:noProof/>
          <w:szCs w:val="24"/>
        </w:rPr>
        <w:tab/>
        <w:t xml:space="preserve">Dempsey PC, Rowlands A V, Strain T, et al. Physical activity volume, intensity, and incident cardiovascular disease. </w:t>
      </w:r>
      <w:r w:rsidRPr="009004F9">
        <w:rPr>
          <w:rFonts w:ascii="Calibri" w:hAnsi="Calibri" w:cs="Calibri"/>
          <w:i/>
          <w:iCs/>
          <w:noProof/>
          <w:szCs w:val="24"/>
        </w:rPr>
        <w:t>Eur Heart J</w:t>
      </w:r>
      <w:r w:rsidRPr="009004F9">
        <w:rPr>
          <w:rFonts w:ascii="Calibri" w:hAnsi="Calibri" w:cs="Calibri"/>
          <w:noProof/>
          <w:szCs w:val="24"/>
        </w:rPr>
        <w:t>. 2022;43(46):4789-4800. doi:10.1093/EURHEARTJ/EHAC613</w:t>
      </w:r>
    </w:p>
    <w:p w14:paraId="14EDC7B8" w14:textId="77777777" w:rsidR="009004F9" w:rsidRPr="009004F9" w:rsidRDefault="009004F9" w:rsidP="009004F9">
      <w:pPr>
        <w:widowControl w:val="0"/>
        <w:autoSpaceDE w:val="0"/>
        <w:autoSpaceDN w:val="0"/>
        <w:adjustRightInd w:val="0"/>
        <w:spacing w:line="240" w:lineRule="auto"/>
        <w:ind w:left="640" w:hanging="640"/>
        <w:rPr>
          <w:rFonts w:ascii="Calibri" w:hAnsi="Calibri" w:cs="Calibri"/>
          <w:noProof/>
          <w:szCs w:val="24"/>
        </w:rPr>
      </w:pPr>
      <w:r w:rsidRPr="009004F9">
        <w:rPr>
          <w:rFonts w:ascii="Calibri" w:hAnsi="Calibri" w:cs="Calibri"/>
          <w:noProof/>
          <w:szCs w:val="24"/>
        </w:rPr>
        <w:t xml:space="preserve">2. </w:t>
      </w:r>
      <w:r w:rsidRPr="009004F9">
        <w:rPr>
          <w:rFonts w:ascii="Calibri" w:hAnsi="Calibri" w:cs="Calibri"/>
          <w:noProof/>
          <w:szCs w:val="24"/>
        </w:rPr>
        <w:tab/>
        <w:t xml:space="preserve">White T, Westgate K, Hollidge S, et al. Estimating energy expenditure from wrist and thigh accelerometry in free-living adults: a doubly labelled water study. </w:t>
      </w:r>
      <w:r w:rsidRPr="009004F9">
        <w:rPr>
          <w:rFonts w:ascii="Calibri" w:hAnsi="Calibri" w:cs="Calibri"/>
          <w:i/>
          <w:iCs/>
          <w:noProof/>
          <w:szCs w:val="24"/>
        </w:rPr>
        <w:t>Int J Obes 2019 4311</w:t>
      </w:r>
      <w:r w:rsidRPr="009004F9">
        <w:rPr>
          <w:rFonts w:ascii="Calibri" w:hAnsi="Calibri" w:cs="Calibri"/>
          <w:noProof/>
          <w:szCs w:val="24"/>
        </w:rPr>
        <w:t>. 2019;43(11):2333-2342. doi:10.1038/s41366-019-0352-x</w:t>
      </w:r>
    </w:p>
    <w:p w14:paraId="01139DFD" w14:textId="77777777" w:rsidR="009004F9" w:rsidRPr="009004F9" w:rsidRDefault="009004F9" w:rsidP="009004F9">
      <w:pPr>
        <w:widowControl w:val="0"/>
        <w:autoSpaceDE w:val="0"/>
        <w:autoSpaceDN w:val="0"/>
        <w:adjustRightInd w:val="0"/>
        <w:spacing w:line="240" w:lineRule="auto"/>
        <w:ind w:left="640" w:hanging="640"/>
        <w:rPr>
          <w:rFonts w:ascii="Calibri" w:hAnsi="Calibri" w:cs="Calibri"/>
          <w:noProof/>
        </w:rPr>
      </w:pPr>
      <w:r w:rsidRPr="009004F9">
        <w:rPr>
          <w:rFonts w:ascii="Calibri" w:hAnsi="Calibri" w:cs="Calibri"/>
          <w:noProof/>
          <w:szCs w:val="24"/>
        </w:rPr>
        <w:t xml:space="preserve">3. </w:t>
      </w:r>
      <w:r w:rsidRPr="009004F9">
        <w:rPr>
          <w:rFonts w:ascii="Calibri" w:hAnsi="Calibri" w:cs="Calibri"/>
          <w:noProof/>
          <w:szCs w:val="24"/>
        </w:rPr>
        <w:tab/>
        <w:t xml:space="preserve">Cosoli G, Spinsante S, Scalise L. Wrist-worn and chest-strap wearable devices: Systematic review on accuracy and metrological characteristics. </w:t>
      </w:r>
      <w:r w:rsidRPr="009004F9">
        <w:rPr>
          <w:rFonts w:ascii="Calibri" w:hAnsi="Calibri" w:cs="Calibri"/>
          <w:i/>
          <w:iCs/>
          <w:noProof/>
          <w:szCs w:val="24"/>
        </w:rPr>
        <w:t>Measurement</w:t>
      </w:r>
      <w:r w:rsidRPr="009004F9">
        <w:rPr>
          <w:rFonts w:ascii="Calibri" w:hAnsi="Calibri" w:cs="Calibri"/>
          <w:noProof/>
          <w:szCs w:val="24"/>
        </w:rPr>
        <w:t>. 2020;159:107789. doi:10.1016/J.MEASUREMENT.2020.107789</w:t>
      </w:r>
    </w:p>
    <w:p w14:paraId="0C25B067" w14:textId="710E1FEE" w:rsidR="00F72E31" w:rsidRPr="0021140F" w:rsidRDefault="009004F9" w:rsidP="0021140F">
      <w:pPr>
        <w:jc w:val="center"/>
        <w:rPr>
          <w:b/>
          <w:bCs/>
        </w:rPr>
      </w:pPr>
      <w:r>
        <w:rPr>
          <w:b/>
          <w:bCs/>
        </w:rPr>
        <w:fldChar w:fldCharType="end"/>
      </w:r>
    </w:p>
    <w:sectPr w:rsidR="00F72E31" w:rsidRPr="00211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0F"/>
    <w:rsid w:val="00010CD6"/>
    <w:rsid w:val="00033DB6"/>
    <w:rsid w:val="000901B3"/>
    <w:rsid w:val="000B109A"/>
    <w:rsid w:val="00130577"/>
    <w:rsid w:val="00147600"/>
    <w:rsid w:val="00182C04"/>
    <w:rsid w:val="00197C61"/>
    <w:rsid w:val="001C1453"/>
    <w:rsid w:val="001E338D"/>
    <w:rsid w:val="001F7158"/>
    <w:rsid w:val="00204696"/>
    <w:rsid w:val="0021140F"/>
    <w:rsid w:val="00216A2C"/>
    <w:rsid w:val="002222AD"/>
    <w:rsid w:val="0024333A"/>
    <w:rsid w:val="002A54E2"/>
    <w:rsid w:val="003C5B96"/>
    <w:rsid w:val="003D08C1"/>
    <w:rsid w:val="00426AF0"/>
    <w:rsid w:val="004425DF"/>
    <w:rsid w:val="00455016"/>
    <w:rsid w:val="004E2BA8"/>
    <w:rsid w:val="005205DB"/>
    <w:rsid w:val="00522938"/>
    <w:rsid w:val="00587DCE"/>
    <w:rsid w:val="00590B2A"/>
    <w:rsid w:val="005F5C45"/>
    <w:rsid w:val="0063449C"/>
    <w:rsid w:val="006501CD"/>
    <w:rsid w:val="00655559"/>
    <w:rsid w:val="00676861"/>
    <w:rsid w:val="006F1AFE"/>
    <w:rsid w:val="007A3B78"/>
    <w:rsid w:val="007F5956"/>
    <w:rsid w:val="0087268A"/>
    <w:rsid w:val="009004F9"/>
    <w:rsid w:val="00A05CBA"/>
    <w:rsid w:val="00A91035"/>
    <w:rsid w:val="00B3552D"/>
    <w:rsid w:val="00B914A6"/>
    <w:rsid w:val="00BC56D0"/>
    <w:rsid w:val="00BC7088"/>
    <w:rsid w:val="00BF5A2E"/>
    <w:rsid w:val="00C34FD5"/>
    <w:rsid w:val="00C502C3"/>
    <w:rsid w:val="00CE758E"/>
    <w:rsid w:val="00D16F70"/>
    <w:rsid w:val="00D25D6D"/>
    <w:rsid w:val="00D83324"/>
    <w:rsid w:val="00D91DF5"/>
    <w:rsid w:val="00DA109D"/>
    <w:rsid w:val="00DB07CD"/>
    <w:rsid w:val="00E1755C"/>
    <w:rsid w:val="00E51186"/>
    <w:rsid w:val="00E5343B"/>
    <w:rsid w:val="00E8431E"/>
    <w:rsid w:val="00EA67CA"/>
    <w:rsid w:val="00ED4C6F"/>
    <w:rsid w:val="00F11F74"/>
    <w:rsid w:val="00F32BB2"/>
    <w:rsid w:val="00F72E31"/>
    <w:rsid w:val="00FB1286"/>
    <w:rsid w:val="00FC5087"/>
    <w:rsid w:val="00FE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B6C3"/>
  <w15:chartTrackingRefBased/>
  <w15:docId w15:val="{E9C6D49D-A02E-4ECA-8304-B793712D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7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E2AAE"/>
    <w:rPr>
      <w:sz w:val="16"/>
      <w:szCs w:val="16"/>
    </w:rPr>
  </w:style>
  <w:style w:type="paragraph" w:styleId="CommentText">
    <w:name w:val="annotation text"/>
    <w:basedOn w:val="Normal"/>
    <w:link w:val="CommentTextChar"/>
    <w:uiPriority w:val="99"/>
    <w:unhideWhenUsed/>
    <w:rsid w:val="00FE2AAE"/>
    <w:pPr>
      <w:spacing w:line="240" w:lineRule="auto"/>
    </w:pPr>
    <w:rPr>
      <w:sz w:val="20"/>
      <w:szCs w:val="20"/>
    </w:rPr>
  </w:style>
  <w:style w:type="character" w:customStyle="1" w:styleId="CommentTextChar">
    <w:name w:val="Comment Text Char"/>
    <w:basedOn w:val="DefaultParagraphFont"/>
    <w:link w:val="CommentText"/>
    <w:uiPriority w:val="99"/>
    <w:rsid w:val="00FE2AAE"/>
    <w:rPr>
      <w:sz w:val="20"/>
      <w:szCs w:val="20"/>
    </w:rPr>
  </w:style>
  <w:style w:type="paragraph" w:styleId="CommentSubject">
    <w:name w:val="annotation subject"/>
    <w:basedOn w:val="CommentText"/>
    <w:next w:val="CommentText"/>
    <w:link w:val="CommentSubjectChar"/>
    <w:uiPriority w:val="99"/>
    <w:semiHidden/>
    <w:unhideWhenUsed/>
    <w:rsid w:val="00FE2AAE"/>
    <w:rPr>
      <w:b/>
      <w:bCs/>
    </w:rPr>
  </w:style>
  <w:style w:type="character" w:customStyle="1" w:styleId="CommentSubjectChar">
    <w:name w:val="Comment Subject Char"/>
    <w:basedOn w:val="CommentTextChar"/>
    <w:link w:val="CommentSubject"/>
    <w:uiPriority w:val="99"/>
    <w:semiHidden/>
    <w:rsid w:val="00FE2AAE"/>
    <w:rPr>
      <w:b/>
      <w:bCs/>
      <w:sz w:val="20"/>
      <w:szCs w:val="20"/>
    </w:rPr>
  </w:style>
  <w:style w:type="character" w:styleId="PlaceholderText">
    <w:name w:val="Placeholder Text"/>
    <w:basedOn w:val="DefaultParagraphFont"/>
    <w:uiPriority w:val="99"/>
    <w:semiHidden/>
    <w:rsid w:val="00655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2561">
      <w:bodyDiv w:val="1"/>
      <w:marLeft w:val="0"/>
      <w:marRight w:val="0"/>
      <w:marTop w:val="0"/>
      <w:marBottom w:val="0"/>
      <w:divBdr>
        <w:top w:val="none" w:sz="0" w:space="0" w:color="auto"/>
        <w:left w:val="none" w:sz="0" w:space="0" w:color="auto"/>
        <w:bottom w:val="none" w:sz="0" w:space="0" w:color="auto"/>
        <w:right w:val="none" w:sz="0" w:space="0" w:color="auto"/>
      </w:divBdr>
      <w:divsChild>
        <w:div w:id="337662496">
          <w:marLeft w:val="0"/>
          <w:marRight w:val="0"/>
          <w:marTop w:val="0"/>
          <w:marBottom w:val="0"/>
          <w:divBdr>
            <w:top w:val="none" w:sz="0" w:space="0" w:color="auto"/>
            <w:left w:val="none" w:sz="0" w:space="0" w:color="auto"/>
            <w:bottom w:val="none" w:sz="0" w:space="0" w:color="auto"/>
            <w:right w:val="none" w:sz="0" w:space="0" w:color="auto"/>
          </w:divBdr>
          <w:divsChild>
            <w:div w:id="2077437739">
              <w:marLeft w:val="0"/>
              <w:marRight w:val="0"/>
              <w:marTop w:val="75"/>
              <w:marBottom w:val="0"/>
              <w:divBdr>
                <w:top w:val="none" w:sz="0" w:space="0" w:color="auto"/>
                <w:left w:val="none" w:sz="0" w:space="0" w:color="auto"/>
                <w:bottom w:val="none" w:sz="0" w:space="0" w:color="auto"/>
                <w:right w:val="none" w:sz="0" w:space="0" w:color="auto"/>
              </w:divBdr>
              <w:divsChild>
                <w:div w:id="2125614672">
                  <w:marLeft w:val="0"/>
                  <w:marRight w:val="0"/>
                  <w:marTop w:val="0"/>
                  <w:marBottom w:val="0"/>
                  <w:divBdr>
                    <w:top w:val="none" w:sz="0" w:space="0" w:color="auto"/>
                    <w:left w:val="none" w:sz="0" w:space="0" w:color="auto"/>
                    <w:bottom w:val="none" w:sz="0" w:space="0" w:color="auto"/>
                    <w:right w:val="none" w:sz="0" w:space="0" w:color="auto"/>
                  </w:divBdr>
                  <w:divsChild>
                    <w:div w:id="2104570883">
                      <w:marLeft w:val="0"/>
                      <w:marRight w:val="0"/>
                      <w:marTop w:val="0"/>
                      <w:marBottom w:val="0"/>
                      <w:divBdr>
                        <w:top w:val="none" w:sz="0" w:space="0" w:color="auto"/>
                        <w:left w:val="none" w:sz="0" w:space="0" w:color="auto"/>
                        <w:bottom w:val="none" w:sz="0" w:space="0" w:color="auto"/>
                        <w:right w:val="none" w:sz="0" w:space="0" w:color="auto"/>
                      </w:divBdr>
                      <w:divsChild>
                        <w:div w:id="13271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543627">
      <w:bodyDiv w:val="1"/>
      <w:marLeft w:val="0"/>
      <w:marRight w:val="0"/>
      <w:marTop w:val="0"/>
      <w:marBottom w:val="0"/>
      <w:divBdr>
        <w:top w:val="none" w:sz="0" w:space="0" w:color="auto"/>
        <w:left w:val="none" w:sz="0" w:space="0" w:color="auto"/>
        <w:bottom w:val="none" w:sz="0" w:space="0" w:color="auto"/>
        <w:right w:val="none" w:sz="0" w:space="0" w:color="auto"/>
      </w:divBdr>
      <w:divsChild>
        <w:div w:id="833106921">
          <w:marLeft w:val="0"/>
          <w:marRight w:val="0"/>
          <w:marTop w:val="0"/>
          <w:marBottom w:val="0"/>
          <w:divBdr>
            <w:top w:val="none" w:sz="0" w:space="0" w:color="auto"/>
            <w:left w:val="none" w:sz="0" w:space="0" w:color="auto"/>
            <w:bottom w:val="none" w:sz="0" w:space="0" w:color="auto"/>
            <w:right w:val="none" w:sz="0" w:space="0" w:color="auto"/>
          </w:divBdr>
          <w:divsChild>
            <w:div w:id="2029022957">
              <w:marLeft w:val="0"/>
              <w:marRight w:val="0"/>
              <w:marTop w:val="75"/>
              <w:marBottom w:val="0"/>
              <w:divBdr>
                <w:top w:val="none" w:sz="0" w:space="0" w:color="auto"/>
                <w:left w:val="none" w:sz="0" w:space="0" w:color="auto"/>
                <w:bottom w:val="none" w:sz="0" w:space="0" w:color="auto"/>
                <w:right w:val="none" w:sz="0" w:space="0" w:color="auto"/>
              </w:divBdr>
              <w:divsChild>
                <w:div w:id="746725375">
                  <w:marLeft w:val="0"/>
                  <w:marRight w:val="0"/>
                  <w:marTop w:val="0"/>
                  <w:marBottom w:val="0"/>
                  <w:divBdr>
                    <w:top w:val="none" w:sz="0" w:space="0" w:color="auto"/>
                    <w:left w:val="none" w:sz="0" w:space="0" w:color="auto"/>
                    <w:bottom w:val="none" w:sz="0" w:space="0" w:color="auto"/>
                    <w:right w:val="none" w:sz="0" w:space="0" w:color="auto"/>
                  </w:divBdr>
                  <w:divsChild>
                    <w:div w:id="2083213432">
                      <w:marLeft w:val="0"/>
                      <w:marRight w:val="0"/>
                      <w:marTop w:val="0"/>
                      <w:marBottom w:val="0"/>
                      <w:divBdr>
                        <w:top w:val="none" w:sz="0" w:space="0" w:color="auto"/>
                        <w:left w:val="none" w:sz="0" w:space="0" w:color="auto"/>
                        <w:bottom w:val="none" w:sz="0" w:space="0" w:color="auto"/>
                        <w:right w:val="none" w:sz="0" w:space="0" w:color="auto"/>
                      </w:divBdr>
                      <w:divsChild>
                        <w:div w:id="10198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141600">
      <w:bodyDiv w:val="1"/>
      <w:marLeft w:val="0"/>
      <w:marRight w:val="0"/>
      <w:marTop w:val="0"/>
      <w:marBottom w:val="0"/>
      <w:divBdr>
        <w:top w:val="none" w:sz="0" w:space="0" w:color="auto"/>
        <w:left w:val="none" w:sz="0" w:space="0" w:color="auto"/>
        <w:bottom w:val="none" w:sz="0" w:space="0" w:color="auto"/>
        <w:right w:val="none" w:sz="0" w:space="0" w:color="auto"/>
      </w:divBdr>
      <w:divsChild>
        <w:div w:id="586114071">
          <w:marLeft w:val="0"/>
          <w:marRight w:val="0"/>
          <w:marTop w:val="0"/>
          <w:marBottom w:val="0"/>
          <w:divBdr>
            <w:top w:val="none" w:sz="0" w:space="0" w:color="auto"/>
            <w:left w:val="none" w:sz="0" w:space="0" w:color="auto"/>
            <w:bottom w:val="none" w:sz="0" w:space="0" w:color="auto"/>
            <w:right w:val="none" w:sz="0" w:space="0" w:color="auto"/>
          </w:divBdr>
          <w:divsChild>
            <w:div w:id="228853314">
              <w:marLeft w:val="0"/>
              <w:marRight w:val="0"/>
              <w:marTop w:val="75"/>
              <w:marBottom w:val="0"/>
              <w:divBdr>
                <w:top w:val="none" w:sz="0" w:space="0" w:color="auto"/>
                <w:left w:val="none" w:sz="0" w:space="0" w:color="auto"/>
                <w:bottom w:val="none" w:sz="0" w:space="0" w:color="auto"/>
                <w:right w:val="none" w:sz="0" w:space="0" w:color="auto"/>
              </w:divBdr>
              <w:divsChild>
                <w:div w:id="704717470">
                  <w:marLeft w:val="0"/>
                  <w:marRight w:val="0"/>
                  <w:marTop w:val="0"/>
                  <w:marBottom w:val="0"/>
                  <w:divBdr>
                    <w:top w:val="none" w:sz="0" w:space="0" w:color="auto"/>
                    <w:left w:val="none" w:sz="0" w:space="0" w:color="auto"/>
                    <w:bottom w:val="none" w:sz="0" w:space="0" w:color="auto"/>
                    <w:right w:val="none" w:sz="0" w:space="0" w:color="auto"/>
                  </w:divBdr>
                  <w:divsChild>
                    <w:div w:id="2046520946">
                      <w:marLeft w:val="0"/>
                      <w:marRight w:val="0"/>
                      <w:marTop w:val="0"/>
                      <w:marBottom w:val="0"/>
                      <w:divBdr>
                        <w:top w:val="none" w:sz="0" w:space="0" w:color="auto"/>
                        <w:left w:val="none" w:sz="0" w:space="0" w:color="auto"/>
                        <w:bottom w:val="none" w:sz="0" w:space="0" w:color="auto"/>
                        <w:right w:val="none" w:sz="0" w:space="0" w:color="auto"/>
                      </w:divBdr>
                      <w:divsChild>
                        <w:div w:id="11727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A84C0-2D94-4143-B10E-F23CBD39D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8</Pages>
  <Words>3123</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dc:creator>
  <cp:keywords/>
  <dc:description/>
  <cp:lastModifiedBy>Robert Schell</cp:lastModifiedBy>
  <cp:revision>3</cp:revision>
  <dcterms:created xsi:type="dcterms:W3CDTF">2023-03-24T23:15:00Z</dcterms:created>
  <dcterms:modified xsi:type="dcterms:W3CDTF">2023-03-27T19:36:00Z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13a90a2c-5d0d-3f42-9e00-8e4306fe0b02</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