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pPr>
      <w:r>
        <w:rPr>
          <w:rFonts w:ascii="Arial" w:cs="Arial" w:eastAsia="Arial" w:hAnsi="Arial"/>
          <w:b/>
          <w:bCs/>
          <w:color w:val="1F4E79"/>
          <w:sz w:val="64"/>
          <w:szCs w:val="64"/>
        </w:rPr>
        <w:t xml:space="preserve">Year 9 English Tutor</w:t>
      </w:r>
    </w:p>
    <w:p>
      <w:pPr>
        <w:spacing w:after="120" w:before="0"/>
      </w:pPr>
      <w:r>
        <w:rPr>
          <w:rFonts w:ascii="Arial" w:cs="Arial" w:eastAsia="Arial" w:hAnsi="Arial"/>
          <w:color w:val="2E4057"/>
          <w:sz w:val="44"/>
          <w:szCs w:val="44"/>
        </w:rPr>
        <w:t xml:space="preserve">User Guide</w:t>
      </w:r>
    </w:p>
    <w:p>
      <w:pPr>
        <w:spacing w:after="500" w:before="0"/>
      </w:pPr>
      <w:r>
        <w:rPr>
          <w:rFonts w:ascii="Arial" w:cs="Arial" w:eastAsia="Arial" w:hAnsi="Arial"/>
          <w:color w:val="777777"/>
          <w:sz w:val="22"/>
          <w:szCs w:val="22"/>
        </w:rPr>
        <w:t xml:space="preserve">For students and parents  ·  Victorian Curriculum  ·  Year 9 Term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What this guide covers</w:t>
            </w:r>
          </w:p>
          <w:p>
            <w:pPr>
              <w:spacing w:after="0" w:before="0"/>
            </w:pPr>
            <w:r>
              <w:rPr>
                <w:rFonts w:ascii="Arial" w:cs="Arial" w:eastAsia="Arial" w:hAnsi="Arial"/>
                <w:color w:val="333333"/>
                <w:sz w:val="22"/>
                <w:szCs w:val="22"/>
              </w:rPr>
              <w:t xml:space="preserve">Part A explains how the student uses the app to practise. Part B explains how parents and tutors can review the student's work. Part C is a suggested weekly routine.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Part</w:t>
            </w:r>
          </w:p>
        </w:tc>
        <w:tc>
          <w:tcPr>
            <w:tcW w:type="dxa" w:w="62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A — Student guide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Starting the app, using each of the 5 sections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B — Parent / tutor guide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Reviewing work, printing responses, tracking progress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C — Suggested routine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 simple weekly practice schedule</w:t>
            </w:r>
          </w:p>
        </w:tc>
      </w:tr>
    </w:tbl>
    <w:p>
      <w:r>
        <w:br w:type="page"/>
      </w:r>
    </w:p>
    <w:p>
      <w:pPr>
        <w:pStyle w:val="Heading1"/>
        <w:spacing w:after="160" w:before="400"/>
      </w:pPr>
      <w:r>
        <w:rPr>
          <w:rFonts w:ascii="Arial" w:cs="Arial" w:eastAsia="Arial" w:hAnsi="Arial"/>
          <w:b/>
          <w:bCs/>
          <w:color w:val="1F4E79"/>
          <w:sz w:val="36"/>
          <w:szCs w:val="36"/>
        </w:rPr>
        <w:t xml:space="preserve">Part A — Student guide</w:t>
      </w:r>
    </w:p>
    <w:p>
      <w:pPr>
        <w:spacing w:after="80" w:before="60"/>
      </w:pPr>
      <w:r>
        <w:rPr>
          <w:rFonts w:ascii="Arial" w:cs="Arial" w:eastAsia="Arial" w:hAnsi="Arial"/>
          <w:color w:val="222222"/>
          <w:sz w:val="22"/>
          <w:szCs w:val="22"/>
        </w:rPr>
        <w:t xml:space="preserve">This app runs entirely on your computer — no internet needed. It has five sections accessible from the tabs at the top of the screen.</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A1.  Starting the app</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W w:type="dxa" w:w="83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A1A1A"/>
                <w:sz w:val="22"/>
                <w:szCs w:val="22"/>
              </w:rPr>
              <w:t xml:space="preserve">Open the folder</w:t>
            </w:r>
          </w:p>
          <w:p>
            <w:pPr>
              <w:spacing w:after="0" w:before="0"/>
            </w:pPr>
            <w:r>
              <w:rPr>
                <w:rFonts w:ascii="Arial" w:cs="Arial" w:eastAsia="Arial" w:hAnsi="Arial"/>
                <w:color w:val="333333"/>
                <w:sz w:val="22"/>
                <w:szCs w:val="22"/>
              </w:rPr>
              <w:t xml:space="preserve">Find the folder called  Year9_English_Tutor  on your computer.</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W w:type="dxa" w:w="83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A1A1A"/>
                <w:sz w:val="22"/>
                <w:szCs w:val="22"/>
              </w:rPr>
              <w:t xml:space="preserve">Double-click run.bat</w:t>
            </w:r>
          </w:p>
          <w:p>
            <w:pPr>
              <w:spacing w:after="0" w:before="0"/>
            </w:pPr>
            <w:r>
              <w:rPr>
                <w:rFonts w:ascii="Arial" w:cs="Arial" w:eastAsia="Arial" w:hAnsi="Arial"/>
                <w:color w:val="333333"/>
                <w:sz w:val="22"/>
                <w:szCs w:val="22"/>
              </w:rPr>
              <w:t xml:space="preserve">A black command window appears briefly, then your browser opens automatically.</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W w:type="dxa" w:w="83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A1A1A"/>
                <w:sz w:val="22"/>
                <w:szCs w:val="22"/>
              </w:rPr>
              <w:t xml:space="preserve">The app is ready</w:t>
            </w:r>
          </w:p>
          <w:p>
            <w:pPr>
              <w:spacing w:after="0" w:before="0"/>
            </w:pPr>
            <w:r>
              <w:rPr>
                <w:rFonts w:ascii="Arial" w:cs="Arial" w:eastAsia="Arial" w:hAnsi="Arial"/>
                <w:color w:val="333333"/>
                <w:sz w:val="22"/>
                <w:szCs w:val="22"/>
              </w:rPr>
              <w:t xml:space="preserve">You will see the tutor open at  http://localhost:5050  in your browser. You do not need the internet — this address is your own computer.</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4</w:t>
            </w:r>
          </w:p>
        </w:tc>
        <w:tc>
          <w:tcPr>
            <w:tcW w:type="dxa" w:w="8326"/>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40" w:before="0"/>
            </w:pPr>
            <w:r>
              <w:rPr>
                <w:rFonts w:ascii="Arial" w:cs="Arial" w:eastAsia="Arial" w:hAnsi="Arial"/>
                <w:b/>
                <w:bCs/>
                <w:color w:val="1A1A1A"/>
                <w:sz w:val="22"/>
                <w:szCs w:val="22"/>
              </w:rPr>
              <w:t xml:space="preserve">To quit</w:t>
            </w:r>
          </w:p>
          <w:p>
            <w:pPr>
              <w:spacing w:after="0" w:before="0"/>
            </w:pPr>
            <w:r>
              <w:rPr>
                <w:rFonts w:ascii="Arial" w:cs="Arial" w:eastAsia="Arial" w:hAnsi="Arial"/>
                <w:color w:val="333333"/>
                <w:sz w:val="22"/>
                <w:szCs w:val="22"/>
              </w:rPr>
              <w:t xml:space="preserve">Close the black command window, or click inside it and press Ctrl + C.</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2F0D9"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Tip</w:t>
            </w:r>
          </w:p>
          <w:p>
            <w:pPr>
              <w:spacing w:after="0" w:before="0"/>
            </w:pPr>
            <w:r>
              <w:rPr>
                <w:rFonts w:ascii="Arial" w:cs="Arial" w:eastAsia="Arial" w:hAnsi="Arial"/>
                <w:color w:val="333333"/>
                <w:sz w:val="22"/>
                <w:szCs w:val="22"/>
              </w:rPr>
              <w:t xml:space="preserve">You can switch between Light and Dark mode using the moon/sun button in the top-right corner. The app remembers your choice next time.</w:t>
            </w:r>
          </w:p>
        </w:tc>
      </w:tr>
    </w:tbl>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A2.  Writing tab</w:t>
      </w:r>
    </w:p>
    <w:p>
      <w:pPr>
        <w:spacing w:after="80" w:before="60"/>
      </w:pPr>
      <w:r>
        <w:rPr>
          <w:rFonts w:ascii="Arial" w:cs="Arial" w:eastAsia="Arial" w:hAnsi="Arial"/>
          <w:color w:val="222222"/>
          <w:sz w:val="22"/>
          <w:szCs w:val="22"/>
        </w:rPr>
        <w:t xml:space="preserve">The Writing tab is for practising essays and extended responses. It covers four task types: Persuasive, Analytical, Creative, and Expository.</w:t>
      </w:r>
    </w:p>
    <w:p>
      <w:pPr>
        <w:spacing w:after="120" w:before="0"/>
      </w:pPr>
      <w:r>
        <w:t xml:space="preserve"/>
      </w:r>
    </w:p>
    <w:p>
      <w:pPr>
        <w:spacing w:after="80" w:before="200"/>
      </w:pPr>
      <w:r>
        <w:rPr>
          <w:rFonts w:ascii="Arial" w:cs="Arial" w:eastAsia="Arial" w:hAnsi="Arial"/>
          <w:b/>
          <w:bCs/>
          <w:color w:val="1F4E79"/>
          <w:sz w:val="24"/>
          <w:szCs w:val="24"/>
        </w:rPr>
        <w:t xml:space="preserve">How to use it</w:t>
      </w:r>
    </w:p>
    <w:p>
      <w:pPr>
        <w:pStyle w:val="ListParagraph"/>
        <w:numPr>
          <w:ilvl w:val="0"/>
          <w:numId w:val="2"/>
        </w:numPr>
        <w:spacing w:after="40" w:before="40"/>
      </w:pPr>
      <w:r>
        <w:rPr>
          <w:rFonts w:ascii="Arial" w:cs="Arial" w:eastAsia="Arial" w:hAnsi="Arial"/>
          <w:b/>
          <w:bCs/>
          <w:color w:val="222222"/>
          <w:sz w:val="22"/>
          <w:szCs w:val="22"/>
        </w:rPr>
        <w:t xml:space="preserve">Step 1 — </w:t>
      </w:r>
      <w:r>
        <w:rPr>
          <w:rFonts w:ascii="Arial" w:cs="Arial" w:eastAsia="Arial" w:hAnsi="Arial"/>
          <w:color w:val="333333"/>
          <w:sz w:val="22"/>
          <w:szCs w:val="22"/>
        </w:rPr>
        <w:t xml:space="preserve">Select a task type from the dropdown menu (top right of the Writing card).</w:t>
      </w:r>
    </w:p>
    <w:p>
      <w:pPr>
        <w:pStyle w:val="ListParagraph"/>
        <w:numPr>
          <w:ilvl w:val="0"/>
          <w:numId w:val="2"/>
        </w:numPr>
        <w:spacing w:after="40" w:before="40"/>
      </w:pPr>
      <w:r>
        <w:rPr>
          <w:rFonts w:ascii="Arial" w:cs="Arial" w:eastAsia="Arial" w:hAnsi="Arial"/>
          <w:b/>
          <w:bCs/>
          <w:color w:val="222222"/>
          <w:sz w:val="22"/>
          <w:szCs w:val="22"/>
        </w:rPr>
        <w:t xml:space="preserve">Step 2 — </w:t>
      </w:r>
      <w:r>
        <w:rPr>
          <w:rFonts w:ascii="Arial" w:cs="Arial" w:eastAsia="Arial" w:hAnsi="Arial"/>
          <w:color w:val="333333"/>
          <w:sz w:val="22"/>
          <w:szCs w:val="22"/>
        </w:rPr>
        <w:t xml:space="preserve">Click  New prompt  to generate a writing question at Year 10 extension level.</w:t>
      </w:r>
    </w:p>
    <w:p>
      <w:pPr>
        <w:pStyle w:val="ListParagraph"/>
        <w:numPr>
          <w:ilvl w:val="0"/>
          <w:numId w:val="2"/>
        </w:numPr>
        <w:spacing w:after="40" w:before="40"/>
      </w:pPr>
      <w:r>
        <w:rPr>
          <w:rFonts w:ascii="Arial" w:cs="Arial" w:eastAsia="Arial" w:hAnsi="Arial"/>
          <w:b/>
          <w:bCs/>
          <w:color w:val="222222"/>
          <w:sz w:val="22"/>
          <w:szCs w:val="22"/>
        </w:rPr>
        <w:t xml:space="preserve">Step 3 — </w:t>
      </w:r>
      <w:r>
        <w:rPr>
          <w:rFonts w:ascii="Arial" w:cs="Arial" w:eastAsia="Arial" w:hAnsi="Arial"/>
          <w:color w:val="333333"/>
          <w:sz w:val="22"/>
          <w:szCs w:val="22"/>
        </w:rPr>
        <w:t xml:space="preserve">Read the blue Extension tip  box — it gives a specific technique to practise.</w:t>
      </w:r>
    </w:p>
    <w:p>
      <w:pPr>
        <w:pStyle w:val="ListParagraph"/>
        <w:numPr>
          <w:ilvl w:val="0"/>
          <w:numId w:val="2"/>
        </w:numPr>
        <w:spacing w:after="40" w:before="40"/>
      </w:pPr>
      <w:r>
        <w:rPr>
          <w:rFonts w:ascii="Arial" w:cs="Arial" w:eastAsia="Arial" w:hAnsi="Arial"/>
          <w:b/>
          <w:bCs/>
          <w:color w:val="222222"/>
          <w:sz w:val="22"/>
          <w:szCs w:val="22"/>
        </w:rPr>
        <w:t xml:space="preserve">Step 4 — </w:t>
      </w:r>
      <w:r>
        <w:rPr>
          <w:rFonts w:ascii="Arial" w:cs="Arial" w:eastAsia="Arial" w:hAnsi="Arial"/>
          <w:color w:val="333333"/>
          <w:sz w:val="22"/>
          <w:szCs w:val="22"/>
        </w:rPr>
        <w:t xml:space="preserve">Write your response in the text box below.</w:t>
      </w:r>
    </w:p>
    <w:p>
      <w:pPr>
        <w:pStyle w:val="ListParagraph"/>
        <w:numPr>
          <w:ilvl w:val="0"/>
          <w:numId w:val="2"/>
        </w:numPr>
        <w:spacing w:after="40" w:before="40"/>
      </w:pPr>
      <w:r>
        <w:rPr>
          <w:rFonts w:ascii="Arial" w:cs="Arial" w:eastAsia="Arial" w:hAnsi="Arial"/>
          <w:b/>
          <w:bCs/>
          <w:color w:val="222222"/>
          <w:sz w:val="22"/>
          <w:szCs w:val="22"/>
        </w:rPr>
        <w:t xml:space="preserve">Step 5 — </w:t>
      </w:r>
      <w:r>
        <w:rPr>
          <w:rFonts w:ascii="Arial" w:cs="Arial" w:eastAsia="Arial" w:hAnsi="Arial"/>
          <w:color w:val="333333"/>
          <w:sz w:val="22"/>
          <w:szCs w:val="22"/>
        </w:rPr>
        <w:t xml:space="preserve">Click  Get feedback  to receive an instant analysis of your response.</w:t>
      </w:r>
    </w:p>
    <w:p>
      <w:pPr>
        <w:pStyle w:val="ListParagraph"/>
        <w:numPr>
          <w:ilvl w:val="0"/>
          <w:numId w:val="2"/>
        </w:numPr>
        <w:spacing w:after="40" w:before="40"/>
      </w:pPr>
      <w:r>
        <w:rPr>
          <w:rFonts w:ascii="Arial" w:cs="Arial" w:eastAsia="Arial" w:hAnsi="Arial"/>
          <w:b/>
          <w:bCs/>
          <w:color w:val="222222"/>
          <w:sz w:val="22"/>
          <w:szCs w:val="22"/>
        </w:rPr>
        <w:t xml:space="preserve">Step 6 — </w:t>
      </w:r>
      <w:r>
        <w:rPr>
          <w:rFonts w:ascii="Arial" w:cs="Arial" w:eastAsia="Arial" w:hAnsi="Arial"/>
          <w:color w:val="333333"/>
          <w:sz w:val="22"/>
          <w:szCs w:val="22"/>
        </w:rPr>
        <w:t xml:space="preserve">Click  View model paragraph  to see a high-quality example for comparison.</w:t>
      </w:r>
    </w:p>
    <w:p>
      <w:pPr>
        <w:spacing w:after="120" w:before="0"/>
      </w:pPr>
      <w:r>
        <w:t xml:space="preserve"/>
      </w:r>
    </w:p>
    <w:p>
      <w:pPr>
        <w:spacing w:after="80" w:before="200"/>
      </w:pPr>
      <w:r>
        <w:rPr>
          <w:rFonts w:ascii="Arial" w:cs="Arial" w:eastAsia="Arial" w:hAnsi="Arial"/>
          <w:b/>
          <w:bCs/>
          <w:color w:val="1F4E79"/>
          <w:sz w:val="24"/>
          <w:szCs w:val="24"/>
        </w:rPr>
        <w:t xml:space="preserve">What the feedback checks</w:t>
      </w:r>
    </w:p>
    <w:p>
      <w:pPr>
        <w:pStyle w:val="ListParagraph"/>
        <w:numPr>
          <w:ilvl w:val="0"/>
          <w:numId w:val="3"/>
        </w:numPr>
        <w:spacing w:after="40" w:before="40"/>
      </w:pPr>
      <w:r>
        <w:rPr>
          <w:rFonts w:ascii="Arial" w:cs="Arial" w:eastAsia="Arial" w:hAnsi="Arial"/>
          <w:color w:val="333333"/>
          <w:sz w:val="22"/>
          <w:szCs w:val="22"/>
        </w:rPr>
        <w:t xml:space="preserve">Word count and average sentence length</w:t>
      </w:r>
    </w:p>
    <w:p>
      <w:pPr>
        <w:pStyle w:val="ListParagraph"/>
        <w:numPr>
          <w:ilvl w:val="0"/>
          <w:numId w:val="3"/>
        </w:numPr>
        <w:spacing w:after="40" w:before="40"/>
      </w:pPr>
      <w:r>
        <w:rPr>
          <w:rFonts w:ascii="Arial" w:cs="Arial" w:eastAsia="Arial" w:hAnsi="Arial"/>
          <w:color w:val="333333"/>
          <w:sz w:val="22"/>
          <w:szCs w:val="22"/>
        </w:rPr>
        <w:t xml:space="preserve">Whether you have embedded a quotation or specific example</w:t>
      </w:r>
    </w:p>
    <w:p>
      <w:pPr>
        <w:pStyle w:val="ListParagraph"/>
        <w:numPr>
          <w:ilvl w:val="0"/>
          <w:numId w:val="3"/>
        </w:numPr>
        <w:spacing w:after="40" w:before="40"/>
      </w:pPr>
      <w:r>
        <w:rPr>
          <w:rFonts w:ascii="Arial" w:cs="Arial" w:eastAsia="Arial" w:hAnsi="Arial"/>
          <w:color w:val="333333"/>
          <w:sz w:val="22"/>
          <w:szCs w:val="22"/>
        </w:rPr>
        <w:t xml:space="preserve">Whether you have named a literary or rhetorical technique (metalanguage)</w:t>
      </w:r>
    </w:p>
    <w:p>
      <w:pPr>
        <w:pStyle w:val="ListParagraph"/>
        <w:numPr>
          <w:ilvl w:val="0"/>
          <w:numId w:val="3"/>
        </w:numPr>
        <w:spacing w:after="40" w:before="40"/>
      </w:pPr>
      <w:r>
        <w:rPr>
          <w:rFonts w:ascii="Arial" w:cs="Arial" w:eastAsia="Arial" w:hAnsi="Arial"/>
          <w:color w:val="333333"/>
          <w:sz w:val="22"/>
          <w:szCs w:val="22"/>
        </w:rPr>
        <w:t xml:space="preserve">Whether you have used a clear argument signal ('argue', 'contend', 'suggest')</w:t>
      </w:r>
    </w:p>
    <w:p>
      <w:pPr>
        <w:pStyle w:val="ListParagraph"/>
        <w:numPr>
          <w:ilvl w:val="0"/>
          <w:numId w:val="3"/>
        </w:numPr>
        <w:spacing w:after="40" w:before="40"/>
      </w:pPr>
      <w:r>
        <w:rPr>
          <w:rFonts w:ascii="Arial" w:cs="Arial" w:eastAsia="Arial" w:hAnsi="Arial"/>
          <w:color w:val="333333"/>
          <w:sz w:val="22"/>
          <w:szCs w:val="22"/>
        </w:rPr>
        <w:t xml:space="preserve">Whether you have used complex sentence structures</w:t>
      </w:r>
    </w:p>
    <w:p>
      <w:pPr>
        <w:spacing w:after="120" w:before="0"/>
      </w:pPr>
      <w:r>
        <w:t xml:space="preserve"/>
      </w:r>
    </w:p>
    <w:p>
      <w:pPr>
        <w:spacing w:after="80" w:before="200"/>
      </w:pPr>
      <w:r>
        <w:rPr>
          <w:rFonts w:ascii="Arial" w:cs="Arial" w:eastAsia="Arial" w:hAnsi="Arial"/>
          <w:b/>
          <w:bCs/>
          <w:color w:val="1F4E79"/>
          <w:sz w:val="24"/>
          <w:szCs w:val="24"/>
        </w:rPr>
        <w:t xml:space="preserve">TEEL self-check</w:t>
      </w:r>
    </w:p>
    <w:p>
      <w:pPr>
        <w:spacing w:after="80" w:before="60"/>
      </w:pPr>
      <w:r>
        <w:rPr>
          <w:rFonts w:ascii="Arial" w:cs="Arial" w:eastAsia="Arial" w:hAnsi="Arial"/>
          <w:color w:val="222222"/>
          <w:sz w:val="22"/>
          <w:szCs w:val="22"/>
        </w:rPr>
        <w:t xml:space="preserve">Below the writing area is a TEEL checklist. After finishing a paragraph, tick each element to confirm your paragraph has all four components: Topic sentence, Evidence, Explain, and Link.</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Important — the feedback is a guide, not a mark</w:t>
            </w:r>
          </w:p>
          <w:p>
            <w:pPr>
              <w:spacing w:after="0" w:before="0"/>
            </w:pPr>
            <w:r>
              <w:rPr>
                <w:rFonts w:ascii="Arial" w:cs="Arial" w:eastAsia="Arial" w:hAnsi="Arial"/>
                <w:color w:val="333333"/>
                <w:sz w:val="22"/>
                <w:szCs w:val="22"/>
              </w:rPr>
              <w:t xml:space="preserve">The automated feedback checks for specific words and patterns. A response can score well on all five checks and still need improvement — and vice versa. Always read the model paragraph to compare quality, not just the checklist.</w:t>
            </w:r>
          </w:p>
        </w:tc>
      </w:tr>
    </w:tbl>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A3.  Reading tab</w:t>
      </w:r>
    </w:p>
    <w:p>
      <w:pPr>
        <w:spacing w:after="80" w:before="60"/>
      </w:pPr>
      <w:r>
        <w:rPr>
          <w:rFonts w:ascii="Arial" w:cs="Arial" w:eastAsia="Arial" w:hAnsi="Arial"/>
          <w:color w:val="222222"/>
          <w:sz w:val="22"/>
          <w:szCs w:val="22"/>
        </w:rPr>
        <w:t xml:space="preserve">The Reading tab provides unseen text comprehension practice with four different passages at Year 9–10 level.</w:t>
      </w:r>
    </w:p>
    <w:p>
      <w:pPr>
        <w:spacing w:after="120" w:before="0"/>
      </w:pPr>
      <w:r>
        <w:t xml:space="preserve"/>
      </w:r>
    </w:p>
    <w:p>
      <w:pPr>
        <w:spacing w:after="80" w:before="200"/>
      </w:pPr>
      <w:r>
        <w:rPr>
          <w:rFonts w:ascii="Arial" w:cs="Arial" w:eastAsia="Arial" w:hAnsi="Arial"/>
          <w:b/>
          <w:bCs/>
          <w:color w:val="1F4E79"/>
          <w:sz w:val="24"/>
          <w:szCs w:val="24"/>
        </w:rPr>
        <w:t xml:space="preserve">How to use it</w:t>
      </w:r>
    </w:p>
    <w:p>
      <w:pPr>
        <w:pStyle w:val="ListParagraph"/>
        <w:numPr>
          <w:ilvl w:val="0"/>
          <w:numId w:val="2"/>
        </w:numPr>
        <w:spacing w:after="40" w:before="40"/>
      </w:pPr>
      <w:r>
        <w:rPr>
          <w:rFonts w:ascii="Arial" w:cs="Arial" w:eastAsia="Arial" w:hAnsi="Arial"/>
          <w:b/>
          <w:bCs/>
          <w:color w:val="222222"/>
          <w:sz w:val="22"/>
          <w:szCs w:val="22"/>
        </w:rPr>
        <w:t xml:space="preserve">Step 1 — </w:t>
      </w:r>
      <w:r>
        <w:rPr>
          <w:rFonts w:ascii="Arial" w:cs="Arial" w:eastAsia="Arial" w:hAnsi="Arial"/>
          <w:color w:val="333333"/>
          <w:sz w:val="22"/>
          <w:szCs w:val="22"/>
        </w:rPr>
        <w:t xml:space="preserve">Click the  Reading  tab.</w:t>
      </w:r>
    </w:p>
    <w:p>
      <w:pPr>
        <w:pStyle w:val="ListParagraph"/>
        <w:numPr>
          <w:ilvl w:val="0"/>
          <w:numId w:val="2"/>
        </w:numPr>
        <w:spacing w:after="40" w:before="40"/>
      </w:pPr>
      <w:r>
        <w:rPr>
          <w:rFonts w:ascii="Arial" w:cs="Arial" w:eastAsia="Arial" w:hAnsi="Arial"/>
          <w:b/>
          <w:bCs/>
          <w:color w:val="222222"/>
          <w:sz w:val="22"/>
          <w:szCs w:val="22"/>
        </w:rPr>
        <w:t xml:space="preserve">Step 2 — </w:t>
      </w:r>
      <w:r>
        <w:rPr>
          <w:rFonts w:ascii="Arial" w:cs="Arial" w:eastAsia="Arial" w:hAnsi="Arial"/>
          <w:color w:val="333333"/>
          <w:sz w:val="22"/>
          <w:szCs w:val="22"/>
        </w:rPr>
        <w:t xml:space="preserve">Read the passage carefully — at least twice. Pay attention to word choices and sentence structure.</w:t>
      </w:r>
    </w:p>
    <w:p>
      <w:pPr>
        <w:pStyle w:val="ListParagraph"/>
        <w:numPr>
          <w:ilvl w:val="0"/>
          <w:numId w:val="2"/>
        </w:numPr>
        <w:spacing w:after="40" w:before="40"/>
      </w:pPr>
      <w:r>
        <w:rPr>
          <w:rFonts w:ascii="Arial" w:cs="Arial" w:eastAsia="Arial" w:hAnsi="Arial"/>
          <w:b/>
          <w:bCs/>
          <w:color w:val="222222"/>
          <w:sz w:val="22"/>
          <w:szCs w:val="22"/>
        </w:rPr>
        <w:t xml:space="preserve">Step 3 — </w:t>
      </w:r>
      <w:r>
        <w:rPr>
          <w:rFonts w:ascii="Arial" w:cs="Arial" w:eastAsia="Arial" w:hAnsi="Arial"/>
          <w:color w:val="333333"/>
          <w:sz w:val="22"/>
          <w:szCs w:val="22"/>
        </w:rPr>
        <w:t xml:space="preserve">Answer each multiple-choice question by clicking one of the four options.</w:t>
      </w:r>
    </w:p>
    <w:p>
      <w:pPr>
        <w:pStyle w:val="ListParagraph"/>
        <w:numPr>
          <w:ilvl w:val="0"/>
          <w:numId w:val="2"/>
        </w:numPr>
        <w:spacing w:after="40" w:before="40"/>
      </w:pPr>
      <w:r>
        <w:rPr>
          <w:rFonts w:ascii="Arial" w:cs="Arial" w:eastAsia="Arial" w:hAnsi="Arial"/>
          <w:b/>
          <w:bCs/>
          <w:color w:val="222222"/>
          <w:sz w:val="22"/>
          <w:szCs w:val="22"/>
        </w:rPr>
        <w:t xml:space="preserve">Step 4 — </w:t>
      </w:r>
      <w:r>
        <w:rPr>
          <w:rFonts w:ascii="Arial" w:cs="Arial" w:eastAsia="Arial" w:hAnsi="Arial"/>
          <w:color w:val="333333"/>
          <w:sz w:val="22"/>
          <w:szCs w:val="22"/>
        </w:rPr>
        <w:t xml:space="preserve">Immediate feedback appears after each answer, explaining why it is correct or incorrect.</w:t>
      </w:r>
    </w:p>
    <w:p>
      <w:pPr>
        <w:pStyle w:val="ListParagraph"/>
        <w:numPr>
          <w:ilvl w:val="0"/>
          <w:numId w:val="2"/>
        </w:numPr>
        <w:spacing w:after="40" w:before="40"/>
      </w:pPr>
      <w:r>
        <w:rPr>
          <w:rFonts w:ascii="Arial" w:cs="Arial" w:eastAsia="Arial" w:hAnsi="Arial"/>
          <w:b/>
          <w:bCs/>
          <w:color w:val="222222"/>
          <w:sz w:val="22"/>
          <w:szCs w:val="22"/>
        </w:rPr>
        <w:t xml:space="preserve">Step 5 — </w:t>
      </w:r>
      <w:r>
        <w:rPr>
          <w:rFonts w:ascii="Arial" w:cs="Arial" w:eastAsia="Arial" w:hAnsi="Arial"/>
          <w:color w:val="333333"/>
          <w:sz w:val="22"/>
          <w:szCs w:val="22"/>
        </w:rPr>
        <w:t xml:space="preserve">The blue progress bar at the top tracks how many questions you have completed.</w:t>
      </w:r>
    </w:p>
    <w:p>
      <w:pPr>
        <w:pStyle w:val="ListParagraph"/>
        <w:numPr>
          <w:ilvl w:val="0"/>
          <w:numId w:val="2"/>
        </w:numPr>
        <w:spacing w:after="40" w:before="40"/>
      </w:pPr>
      <w:r>
        <w:rPr>
          <w:rFonts w:ascii="Arial" w:cs="Arial" w:eastAsia="Arial" w:hAnsi="Arial"/>
          <w:b/>
          <w:bCs/>
          <w:color w:val="222222"/>
          <w:sz w:val="22"/>
          <w:szCs w:val="22"/>
        </w:rPr>
        <w:t xml:space="preserve">Step 6 — </w:t>
      </w:r>
      <w:r>
        <w:rPr>
          <w:rFonts w:ascii="Arial" w:cs="Arial" w:eastAsia="Arial" w:hAnsi="Arial"/>
          <w:color w:val="333333"/>
          <w:sz w:val="22"/>
          <w:szCs w:val="22"/>
        </w:rPr>
        <w:t xml:space="preserve">Click  New passage  to load a different text.</w:t>
      </w:r>
    </w:p>
    <w:p>
      <w:pPr>
        <w:spacing w:after="120" w:before="0"/>
      </w:pPr>
      <w:r>
        <w:t xml:space="preserve"/>
      </w:r>
    </w:p>
    <w:p>
      <w:pPr>
        <w:spacing w:after="80" w:before="200"/>
      </w:pPr>
      <w:r>
        <w:rPr>
          <w:rFonts w:ascii="Arial" w:cs="Arial" w:eastAsia="Arial" w:hAnsi="Arial"/>
          <w:b/>
          <w:bCs/>
          <w:color w:val="1F4E79"/>
          <w:sz w:val="24"/>
          <w:szCs w:val="24"/>
        </w:rPr>
        <w:t xml:space="preserve">What the questions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Question type</w:t>
            </w:r>
          </w:p>
        </w:tc>
        <w:tc>
          <w:tcPr>
            <w:tcW w:type="dxa" w:w="58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you need to do</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Vocabulary in context</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Work out what a word or phrase does in that specific sentence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Inference</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Read between the lines — find the clue and explain your reasoning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Technique identification</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Name the literary device and explain its effect on the reader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Author purpose</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Explain why the author made a specific language or structural choice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4ECF7"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Extension strategy</w:t>
            </w:r>
          </w:p>
          <w:p>
            <w:pPr>
              <w:spacing w:after="0" w:before="0"/>
            </w:pPr>
            <w:r>
              <w:rPr>
                <w:rFonts w:ascii="Arial" w:cs="Arial" w:eastAsia="Arial" w:hAnsi="Arial"/>
                <w:color w:val="333333"/>
                <w:sz w:val="22"/>
                <w:szCs w:val="22"/>
              </w:rPr>
              <w:t xml:space="preserve">After reading the explanation for each answer, write one sentence of your own that uses the same technique in a different context. This builds the ability to transfer knowledge to unseen texts in exams.</w:t>
            </w:r>
          </w:p>
        </w:tc>
      </w:tr>
    </w:tbl>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A4.  Vocabulary tab</w:t>
      </w:r>
    </w:p>
    <w:p>
      <w:pPr>
        <w:spacing w:after="80" w:before="60"/>
      </w:pPr>
      <w:r>
        <w:rPr>
          <w:rFonts w:ascii="Arial" w:cs="Arial" w:eastAsia="Arial" w:hAnsi="Arial"/>
          <w:color w:val="222222"/>
          <w:sz w:val="22"/>
          <w:szCs w:val="22"/>
        </w:rPr>
        <w:t xml:space="preserve">The Vocabulary tab has two parts: flashcards and a fill-in-the-gap quiz.</w:t>
      </w:r>
    </w:p>
    <w:p>
      <w:pPr>
        <w:spacing w:after="120" w:before="0"/>
      </w:pPr>
      <w:r>
        <w:t xml:space="preserve"/>
      </w:r>
    </w:p>
    <w:p>
      <w:pPr>
        <w:spacing w:after="80" w:before="200"/>
      </w:pPr>
      <w:r>
        <w:rPr>
          <w:rFonts w:ascii="Arial" w:cs="Arial" w:eastAsia="Arial" w:hAnsi="Arial"/>
          <w:b/>
          <w:bCs/>
          <w:color w:val="1F4E79"/>
          <w:sz w:val="24"/>
          <w:szCs w:val="24"/>
        </w:rPr>
        <w:t xml:space="preserve">Flashcards</w:t>
      </w:r>
    </w:p>
    <w:p>
      <w:pPr>
        <w:pStyle w:val="ListParagraph"/>
        <w:numPr>
          <w:ilvl w:val="0"/>
          <w:numId w:val="2"/>
        </w:numPr>
        <w:spacing w:after="40" w:before="40"/>
      </w:pPr>
      <w:r>
        <w:rPr>
          <w:rFonts w:ascii="Arial" w:cs="Arial" w:eastAsia="Arial" w:hAnsi="Arial"/>
          <w:b/>
          <w:bCs/>
          <w:color w:val="222222"/>
          <w:sz w:val="22"/>
          <w:szCs w:val="22"/>
        </w:rPr>
        <w:t xml:space="preserve">Step 1 — </w:t>
      </w:r>
      <w:r>
        <w:rPr>
          <w:rFonts w:ascii="Arial" w:cs="Arial" w:eastAsia="Arial" w:hAnsi="Arial"/>
          <w:color w:val="333333"/>
          <w:sz w:val="22"/>
          <w:szCs w:val="22"/>
        </w:rPr>
        <w:t xml:space="preserve">Choose a word set from the dropdown:  Academic words,  Literary terms,  or  Analytical verbs.</w:t>
      </w:r>
    </w:p>
    <w:p>
      <w:pPr>
        <w:pStyle w:val="ListParagraph"/>
        <w:numPr>
          <w:ilvl w:val="0"/>
          <w:numId w:val="2"/>
        </w:numPr>
        <w:spacing w:after="40" w:before="40"/>
      </w:pPr>
      <w:r>
        <w:rPr>
          <w:rFonts w:ascii="Arial" w:cs="Arial" w:eastAsia="Arial" w:hAnsi="Arial"/>
          <w:b/>
          <w:bCs/>
          <w:color w:val="222222"/>
          <w:sz w:val="22"/>
          <w:szCs w:val="22"/>
        </w:rPr>
        <w:t xml:space="preserve">Step 2 — </w:t>
      </w:r>
      <w:r>
        <w:rPr>
          <w:rFonts w:ascii="Arial" w:cs="Arial" w:eastAsia="Arial" w:hAnsi="Arial"/>
          <w:color w:val="333333"/>
          <w:sz w:val="22"/>
          <w:szCs w:val="22"/>
        </w:rPr>
        <w:t xml:space="preserve">Click any card to reveal the definition and an example sentence.</w:t>
      </w:r>
    </w:p>
    <w:p>
      <w:pPr>
        <w:pStyle w:val="ListParagraph"/>
        <w:numPr>
          <w:ilvl w:val="0"/>
          <w:numId w:val="2"/>
        </w:numPr>
        <w:spacing w:after="40" w:before="40"/>
      </w:pPr>
      <w:r>
        <w:rPr>
          <w:rFonts w:ascii="Arial" w:cs="Arial" w:eastAsia="Arial" w:hAnsi="Arial"/>
          <w:b/>
          <w:bCs/>
          <w:color w:val="222222"/>
          <w:sz w:val="22"/>
          <w:szCs w:val="22"/>
        </w:rPr>
        <w:t xml:space="preserve">Step 3 — </w:t>
      </w:r>
      <w:r>
        <w:rPr>
          <w:rFonts w:ascii="Arial" w:cs="Arial" w:eastAsia="Arial" w:hAnsi="Arial"/>
          <w:color w:val="333333"/>
          <w:sz w:val="22"/>
          <w:szCs w:val="22"/>
        </w:rPr>
        <w:t xml:space="preserve">Read the example sentence carefully — notice how the word is used in context.</w:t>
      </w:r>
    </w:p>
    <w:p>
      <w:pPr>
        <w:pStyle w:val="ListParagraph"/>
        <w:numPr>
          <w:ilvl w:val="0"/>
          <w:numId w:val="2"/>
        </w:numPr>
        <w:spacing w:after="40" w:before="40"/>
      </w:pPr>
      <w:r>
        <w:rPr>
          <w:rFonts w:ascii="Arial" w:cs="Arial" w:eastAsia="Arial" w:hAnsi="Arial"/>
          <w:b/>
          <w:bCs/>
          <w:color w:val="222222"/>
          <w:sz w:val="22"/>
          <w:szCs w:val="22"/>
        </w:rPr>
        <w:t xml:space="preserve">Step 4 — </w:t>
      </w:r>
      <w:r>
        <w:rPr>
          <w:rFonts w:ascii="Arial" w:cs="Arial" w:eastAsia="Arial" w:hAnsi="Arial"/>
          <w:color w:val="333333"/>
          <w:sz w:val="22"/>
          <w:szCs w:val="22"/>
        </w:rPr>
        <w:t xml:space="preserve">Click again to hide the definition. Try to recall it before revealing it again.</w:t>
      </w:r>
    </w:p>
    <w:p>
      <w:pPr>
        <w:spacing w:after="120" w:before="0"/>
      </w:pPr>
      <w:r>
        <w:t xml:space="preserve"/>
      </w:r>
    </w:p>
    <w:p>
      <w:pPr>
        <w:spacing w:after="80" w:before="200"/>
      </w:pPr>
      <w:r>
        <w:rPr>
          <w:rFonts w:ascii="Arial" w:cs="Arial" w:eastAsia="Arial" w:hAnsi="Arial"/>
          <w:b/>
          <w:bCs/>
          <w:color w:val="1F4E79"/>
          <w:sz w:val="24"/>
          <w:szCs w:val="24"/>
        </w:rPr>
        <w:t xml:space="preserve">Fill-in-the-gap quiz</w:t>
      </w:r>
    </w:p>
    <w:p>
      <w:pPr>
        <w:pStyle w:val="ListParagraph"/>
        <w:numPr>
          <w:ilvl w:val="0"/>
          <w:numId w:val="2"/>
        </w:numPr>
        <w:spacing w:after="40" w:before="40"/>
      </w:pPr>
      <w:r>
        <w:rPr>
          <w:rFonts w:ascii="Arial" w:cs="Arial" w:eastAsia="Arial" w:hAnsi="Arial"/>
          <w:b/>
          <w:bCs/>
          <w:color w:val="222222"/>
          <w:sz w:val="22"/>
          <w:szCs w:val="22"/>
        </w:rPr>
        <w:t xml:space="preserve">Step 1 — </w:t>
      </w:r>
      <w:r>
        <w:rPr>
          <w:rFonts w:ascii="Arial" w:cs="Arial" w:eastAsia="Arial" w:hAnsi="Arial"/>
          <w:color w:val="333333"/>
          <w:sz w:val="22"/>
          <w:szCs w:val="22"/>
        </w:rPr>
        <w:t xml:space="preserve">Read each sentence with the blank.</w:t>
      </w:r>
    </w:p>
    <w:p>
      <w:pPr>
        <w:pStyle w:val="ListParagraph"/>
        <w:numPr>
          <w:ilvl w:val="0"/>
          <w:numId w:val="2"/>
        </w:numPr>
        <w:spacing w:after="40" w:before="40"/>
      </w:pPr>
      <w:r>
        <w:rPr>
          <w:rFonts w:ascii="Arial" w:cs="Arial" w:eastAsia="Arial" w:hAnsi="Arial"/>
          <w:b/>
          <w:bCs/>
          <w:color w:val="222222"/>
          <w:sz w:val="22"/>
          <w:szCs w:val="22"/>
        </w:rPr>
        <w:t xml:space="preserve">Step 2 — </w:t>
      </w:r>
      <w:r>
        <w:rPr>
          <w:rFonts w:ascii="Arial" w:cs="Arial" w:eastAsia="Arial" w:hAnsi="Arial"/>
          <w:color w:val="333333"/>
          <w:sz w:val="22"/>
          <w:szCs w:val="22"/>
        </w:rPr>
        <w:t xml:space="preserve">Click the word you think fits best.</w:t>
      </w:r>
    </w:p>
    <w:p>
      <w:pPr>
        <w:pStyle w:val="ListParagraph"/>
        <w:numPr>
          <w:ilvl w:val="0"/>
          <w:numId w:val="2"/>
        </w:numPr>
        <w:spacing w:after="40" w:before="40"/>
      </w:pPr>
      <w:r>
        <w:rPr>
          <w:rFonts w:ascii="Arial" w:cs="Arial" w:eastAsia="Arial" w:hAnsi="Arial"/>
          <w:b/>
          <w:bCs/>
          <w:color w:val="222222"/>
          <w:sz w:val="22"/>
          <w:szCs w:val="22"/>
        </w:rPr>
        <w:t xml:space="preserve">Step 3 — </w:t>
      </w:r>
      <w:r>
        <w:rPr>
          <w:rFonts w:ascii="Arial" w:cs="Arial" w:eastAsia="Arial" w:hAnsi="Arial"/>
          <w:color w:val="333333"/>
          <w:sz w:val="22"/>
          <w:szCs w:val="22"/>
        </w:rPr>
        <w:t xml:space="preserve">Answer all six questions, then click  Check answers.</w:t>
      </w:r>
    </w:p>
    <w:p>
      <w:pPr>
        <w:pStyle w:val="ListParagraph"/>
        <w:numPr>
          <w:ilvl w:val="0"/>
          <w:numId w:val="2"/>
        </w:numPr>
        <w:spacing w:after="40" w:before="40"/>
      </w:pPr>
      <w:r>
        <w:rPr>
          <w:rFonts w:ascii="Arial" w:cs="Arial" w:eastAsia="Arial" w:hAnsi="Arial"/>
          <w:b/>
          <w:bCs/>
          <w:color w:val="222222"/>
          <w:sz w:val="22"/>
          <w:szCs w:val="22"/>
        </w:rPr>
        <w:t xml:space="preserve">Step 4 — </w:t>
      </w:r>
      <w:r>
        <w:rPr>
          <w:rFonts w:ascii="Arial" w:cs="Arial" w:eastAsia="Arial" w:hAnsi="Arial"/>
          <w:color w:val="333333"/>
          <w:sz w:val="22"/>
          <w:szCs w:val="22"/>
        </w:rPr>
        <w:t xml:space="preserve">Correct answers turn green, incorrect answers turn red. The correct answer is also highlighted.</w:t>
      </w:r>
    </w:p>
    <w:p>
      <w:pPr>
        <w:pStyle w:val="ListParagraph"/>
        <w:numPr>
          <w:ilvl w:val="0"/>
          <w:numId w:val="2"/>
        </w:numPr>
        <w:spacing w:after="40" w:before="40"/>
      </w:pPr>
      <w:r>
        <w:rPr>
          <w:rFonts w:ascii="Arial" w:cs="Arial" w:eastAsia="Arial" w:hAnsi="Arial"/>
          <w:b/>
          <w:bCs/>
          <w:color w:val="222222"/>
          <w:sz w:val="22"/>
          <w:szCs w:val="22"/>
        </w:rPr>
        <w:t xml:space="preserve">Step 5 — </w:t>
      </w:r>
      <w:r>
        <w:rPr>
          <w:rFonts w:ascii="Arial" w:cs="Arial" w:eastAsia="Arial" w:hAnsi="Arial"/>
          <w:color w:val="333333"/>
          <w:sz w:val="22"/>
          <w:szCs w:val="22"/>
        </w:rPr>
        <w:t xml:space="preserve">Click  Reset  to try the quiz again with a clean slate.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2F0D9"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Study habit</w:t>
            </w:r>
          </w:p>
          <w:p>
            <w:pPr>
              <w:spacing w:after="0" w:before="0"/>
            </w:pPr>
            <w:r>
              <w:rPr>
                <w:rFonts w:ascii="Arial" w:cs="Arial" w:eastAsia="Arial" w:hAnsi="Arial"/>
                <w:color w:val="333333"/>
                <w:sz w:val="22"/>
                <w:szCs w:val="22"/>
              </w:rPr>
              <w:t xml:space="preserve">Aim to learn 2–3 new vocabulary words each session. Write them in a notebook with the definition and your own example sentence. Revisiting words across multiple days is more effective than reviewing them all at once.</w:t>
            </w:r>
          </w:p>
        </w:tc>
      </w:tr>
    </w:tbl>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A5.  Metalanguage tab</w:t>
      </w:r>
    </w:p>
    <w:p>
      <w:pPr>
        <w:spacing w:after="80" w:before="60"/>
      </w:pPr>
      <w:r>
        <w:rPr>
          <w:rFonts w:ascii="Arial" w:cs="Arial" w:eastAsia="Arial" w:hAnsi="Arial"/>
          <w:color w:val="222222"/>
          <w:sz w:val="22"/>
          <w:szCs w:val="22"/>
        </w:rPr>
        <w:t xml:space="preserve">The Metalanguage tab practises identifying literary and rhetorical techniques — a key skill for Year 9–10 analytical writing.</w:t>
      </w:r>
    </w:p>
    <w:p>
      <w:pPr>
        <w:spacing w:after="120" w:before="0"/>
      </w:pPr>
      <w:r>
        <w:t xml:space="preserve"/>
      </w:r>
    </w:p>
    <w:p>
      <w:pPr>
        <w:spacing w:after="80" w:before="200"/>
      </w:pPr>
      <w:r>
        <w:rPr>
          <w:rFonts w:ascii="Arial" w:cs="Arial" w:eastAsia="Arial" w:hAnsi="Arial"/>
          <w:b/>
          <w:bCs/>
          <w:color w:val="1F4E79"/>
          <w:sz w:val="24"/>
          <w:szCs w:val="24"/>
        </w:rPr>
        <w:t xml:space="preserve">Identify-the-technique quiz</w:t>
      </w:r>
    </w:p>
    <w:p>
      <w:pPr>
        <w:pStyle w:val="ListParagraph"/>
        <w:numPr>
          <w:ilvl w:val="0"/>
          <w:numId w:val="2"/>
        </w:numPr>
        <w:spacing w:after="40" w:before="40"/>
      </w:pPr>
      <w:r>
        <w:rPr>
          <w:rFonts w:ascii="Arial" w:cs="Arial" w:eastAsia="Arial" w:hAnsi="Arial"/>
          <w:b/>
          <w:bCs/>
          <w:color w:val="222222"/>
          <w:sz w:val="22"/>
          <w:szCs w:val="22"/>
        </w:rPr>
        <w:t xml:space="preserve">Step 1 — </w:t>
      </w:r>
      <w:r>
        <w:rPr>
          <w:rFonts w:ascii="Arial" w:cs="Arial" w:eastAsia="Arial" w:hAnsi="Arial"/>
          <w:color w:val="333333"/>
          <w:sz w:val="22"/>
          <w:szCs w:val="22"/>
        </w:rPr>
        <w:t xml:space="preserve">Read each quoted extract carefully.</w:t>
      </w:r>
    </w:p>
    <w:p>
      <w:pPr>
        <w:pStyle w:val="ListParagraph"/>
        <w:numPr>
          <w:ilvl w:val="0"/>
          <w:numId w:val="2"/>
        </w:numPr>
        <w:spacing w:after="40" w:before="40"/>
      </w:pPr>
      <w:r>
        <w:rPr>
          <w:rFonts w:ascii="Arial" w:cs="Arial" w:eastAsia="Arial" w:hAnsi="Arial"/>
          <w:b/>
          <w:bCs/>
          <w:color w:val="222222"/>
          <w:sz w:val="22"/>
          <w:szCs w:val="22"/>
        </w:rPr>
        <w:t xml:space="preserve">Step 2 — </w:t>
      </w:r>
      <w:r>
        <w:rPr>
          <w:rFonts w:ascii="Arial" w:cs="Arial" w:eastAsia="Arial" w:hAnsi="Arial"/>
          <w:color w:val="333333"/>
          <w:sz w:val="22"/>
          <w:szCs w:val="22"/>
        </w:rPr>
        <w:t xml:space="preserve">Select the technique you think is being used from the four options.</w:t>
      </w:r>
    </w:p>
    <w:p>
      <w:pPr>
        <w:pStyle w:val="ListParagraph"/>
        <w:numPr>
          <w:ilvl w:val="0"/>
          <w:numId w:val="2"/>
        </w:numPr>
        <w:spacing w:after="40" w:before="40"/>
      </w:pPr>
      <w:r>
        <w:rPr>
          <w:rFonts w:ascii="Arial" w:cs="Arial" w:eastAsia="Arial" w:hAnsi="Arial"/>
          <w:b/>
          <w:bCs/>
          <w:color w:val="222222"/>
          <w:sz w:val="22"/>
          <w:szCs w:val="22"/>
        </w:rPr>
        <w:t xml:space="preserve">Step 3 — </w:t>
      </w:r>
      <w:r>
        <w:rPr>
          <w:rFonts w:ascii="Arial" w:cs="Arial" w:eastAsia="Arial" w:hAnsi="Arial"/>
          <w:color w:val="333333"/>
          <w:sz w:val="22"/>
          <w:szCs w:val="22"/>
        </w:rPr>
        <w:t xml:space="preserve">An explanation appears immediately, explaining why the answer is correct.</w:t>
      </w:r>
    </w:p>
    <w:p>
      <w:pPr>
        <w:pStyle w:val="ListParagraph"/>
        <w:numPr>
          <w:ilvl w:val="0"/>
          <w:numId w:val="2"/>
        </w:numPr>
        <w:spacing w:after="40" w:before="40"/>
      </w:pPr>
      <w:r>
        <w:rPr>
          <w:rFonts w:ascii="Arial" w:cs="Arial" w:eastAsia="Arial" w:hAnsi="Arial"/>
          <w:b/>
          <w:bCs/>
          <w:color w:val="222222"/>
          <w:sz w:val="22"/>
          <w:szCs w:val="22"/>
        </w:rPr>
        <w:t xml:space="preserve">Step 4 — </w:t>
      </w:r>
      <w:r>
        <w:rPr>
          <w:rFonts w:ascii="Arial" w:cs="Arial" w:eastAsia="Arial" w:hAnsi="Arial"/>
          <w:color w:val="333333"/>
          <w:sz w:val="22"/>
          <w:szCs w:val="22"/>
        </w:rPr>
        <w:t xml:space="preserve">After all six questions are answered, a final score is shown.</w:t>
      </w:r>
    </w:p>
    <w:p>
      <w:pPr>
        <w:pStyle w:val="ListParagraph"/>
        <w:numPr>
          <w:ilvl w:val="0"/>
          <w:numId w:val="2"/>
        </w:numPr>
        <w:spacing w:after="40" w:before="40"/>
      </w:pPr>
      <w:r>
        <w:rPr>
          <w:rFonts w:ascii="Arial" w:cs="Arial" w:eastAsia="Arial" w:hAnsi="Arial"/>
          <w:b/>
          <w:bCs/>
          <w:color w:val="222222"/>
          <w:sz w:val="22"/>
          <w:szCs w:val="22"/>
        </w:rPr>
        <w:t xml:space="preserve">Step 5 — </w:t>
      </w:r>
      <w:r>
        <w:rPr>
          <w:rFonts w:ascii="Arial" w:cs="Arial" w:eastAsia="Arial" w:hAnsi="Arial"/>
          <w:color w:val="333333"/>
          <w:sz w:val="22"/>
          <w:szCs w:val="22"/>
        </w:rPr>
        <w:t xml:space="preserve">Click  Try again  to reset and practise again.</w:t>
      </w:r>
    </w:p>
    <w:p>
      <w:pPr>
        <w:spacing w:after="120" w:before="0"/>
      </w:pPr>
      <w:r>
        <w:t xml:space="preserve"/>
      </w:r>
    </w:p>
    <w:p>
      <w:pPr>
        <w:spacing w:after="80" w:before="200"/>
      </w:pPr>
      <w:r>
        <w:rPr>
          <w:rFonts w:ascii="Arial" w:cs="Arial" w:eastAsia="Arial" w:hAnsi="Arial"/>
          <w:b/>
          <w:bCs/>
          <w:color w:val="1F4E79"/>
          <w:sz w:val="24"/>
          <w:szCs w:val="24"/>
        </w:rPr>
        <w:t xml:space="preserve">Technique reference table</w:t>
      </w:r>
    </w:p>
    <w:p>
      <w:pPr>
        <w:spacing w:after="80" w:before="60"/>
      </w:pPr>
      <w:r>
        <w:rPr>
          <w:rFonts w:ascii="Arial" w:cs="Arial" w:eastAsia="Arial" w:hAnsi="Arial"/>
          <w:color w:val="222222"/>
          <w:sz w:val="22"/>
          <w:szCs w:val="22"/>
        </w:rPr>
        <w:t xml:space="preserve">Scroll down on the Metalanguage tab to find a reference table of 14 key techniques with definitions. This is designed to be read and memorised — not just used to look up answers during the quiz.</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4ECF7"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Extension challenge</w:t>
            </w:r>
          </w:p>
          <w:p>
            <w:pPr>
              <w:spacing w:after="0" w:before="0"/>
            </w:pPr>
            <w:r>
              <w:rPr>
                <w:rFonts w:ascii="Arial" w:cs="Arial" w:eastAsia="Arial" w:hAnsi="Arial"/>
                <w:color w:val="333333"/>
                <w:sz w:val="22"/>
                <w:szCs w:val="22"/>
              </w:rPr>
              <w:t xml:space="preserve">After completing the quiz, choose any two techniques from the reference table and write your own example quotation that uses each one. Then write a complete analysis sentence for each: technique → quotation → effect on reader.</w:t>
            </w:r>
          </w:p>
        </w:tc>
      </w:tr>
    </w:tbl>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A6.  Progress tab</w:t>
      </w:r>
    </w:p>
    <w:p>
      <w:pPr>
        <w:spacing w:after="80" w:before="60"/>
      </w:pPr>
      <w:r>
        <w:rPr>
          <w:rFonts w:ascii="Arial" w:cs="Arial" w:eastAsia="Arial" w:hAnsi="Arial"/>
          <w:color w:val="222222"/>
          <w:sz w:val="22"/>
          <w:szCs w:val="22"/>
        </w:rPr>
        <w:t xml:space="preserve">The Progress tab tracks activity across all sections.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Stat</w:t>
            </w:r>
          </w:p>
        </w:tc>
        <w:tc>
          <w:tcPr>
            <w:tcW w:type="dxa" w:w="58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it counts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Prompts attempted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Number of times you clicked New prompt in the Writing tab</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Passages read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Number of reading passages loaded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Quiz questions answered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Total questions answered across Reading, Vocabulary, and Metalanguage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Vocab cards revealed</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Number of flashcards you have opened</w:t>
            </w:r>
          </w:p>
        </w:tc>
      </w:tr>
    </w:tbl>
    <w:p>
      <w:pPr>
        <w:spacing w:after="120" w:before="0"/>
      </w:pPr>
      <w:r>
        <w:t xml:space="preserve"/>
      </w:r>
    </w:p>
    <w:p>
      <w:pPr>
        <w:spacing w:after="80" w:before="60"/>
      </w:pPr>
      <w:r>
        <w:rPr>
          <w:rFonts w:ascii="Arial" w:cs="Arial" w:eastAsia="Arial" w:hAnsi="Arial"/>
          <w:color w:val="222222"/>
          <w:sz w:val="22"/>
          <w:szCs w:val="22"/>
        </w:rPr>
        <w:t xml:space="preserve">The Progress tab also shows your most recent writing response — the last thing you typed in the Writing tab is saved here automatically.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How progress is stored</w:t>
            </w:r>
          </w:p>
          <w:p>
            <w:pPr>
              <w:spacing w:after="0" w:before="0"/>
            </w:pPr>
            <w:r>
              <w:rPr>
                <w:rFonts w:ascii="Arial" w:cs="Arial" w:eastAsia="Arial" w:hAnsi="Arial"/>
                <w:color w:val="333333"/>
                <w:sz w:val="22"/>
                <w:szCs w:val="22"/>
              </w:rPr>
              <w:t xml:space="preserve">All data is saved in your browser's local storage — it stays on your computer and is never sent anywhere. If you clear your browser data or use a different browser, the progress will be reset. Use the  Print  button in the Writing tab to keep a paper copy of your responses.</w:t>
            </w:r>
          </w:p>
        </w:tc>
      </w:tr>
    </w:tbl>
    <w:p>
      <w:r>
        <w:br w:type="page"/>
      </w:r>
    </w:p>
    <w:p>
      <w:pPr>
        <w:pStyle w:val="Heading1"/>
        <w:spacing w:after="160" w:before="400"/>
      </w:pPr>
      <w:r>
        <w:rPr>
          <w:rFonts w:ascii="Arial" w:cs="Arial" w:eastAsia="Arial" w:hAnsi="Arial"/>
          <w:b/>
          <w:bCs/>
          <w:color w:val="1F4E79"/>
          <w:sz w:val="36"/>
          <w:szCs w:val="36"/>
        </w:rPr>
        <w:t xml:space="preserve">Part B — Parent and tutor guide</w:t>
      </w:r>
    </w:p>
    <w:p>
      <w:pPr>
        <w:spacing w:after="80" w:before="60"/>
      </w:pPr>
      <w:r>
        <w:rPr>
          <w:rFonts w:ascii="Arial" w:cs="Arial" w:eastAsia="Arial" w:hAnsi="Arial"/>
          <w:color w:val="222222"/>
          <w:sz w:val="22"/>
          <w:szCs w:val="22"/>
        </w:rPr>
        <w:t xml:space="preserve">This section explains how to review your son's work, what to look for, and how to have a productive conversation about the exercises.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B1.  Reviewing writing responses</w:t>
      </w:r>
    </w:p>
    <w:p>
      <w:pPr>
        <w:spacing w:after="80" w:before="60"/>
      </w:pPr>
      <w:r>
        <w:rPr>
          <w:rFonts w:ascii="Arial" w:cs="Arial" w:eastAsia="Arial" w:hAnsi="Arial"/>
          <w:color w:val="222222"/>
          <w:sz w:val="22"/>
          <w:szCs w:val="22"/>
        </w:rPr>
        <w:t xml:space="preserve">The most important review happens in the Writing tab. When your son has completed a response:</w:t>
      </w:r>
    </w:p>
    <w:p>
      <w:pPr>
        <w:spacing w:after="120" w:before="0"/>
      </w:pPr>
      <w:r>
        <w:t xml:space="preserve"/>
      </w:r>
    </w:p>
    <w:p>
      <w:pPr>
        <w:spacing w:after="80" w:before="200"/>
      </w:pPr>
      <w:r>
        <w:rPr>
          <w:rFonts w:ascii="Arial" w:cs="Arial" w:eastAsia="Arial" w:hAnsi="Arial"/>
          <w:b/>
          <w:bCs/>
          <w:color w:val="1F4E79"/>
          <w:sz w:val="24"/>
          <w:szCs w:val="24"/>
        </w:rPr>
        <w:t xml:space="preserve">Step 1 — Read the response together</w:t>
      </w:r>
    </w:p>
    <w:p>
      <w:pPr>
        <w:spacing w:after="80" w:before="60"/>
      </w:pPr>
      <w:r>
        <w:rPr>
          <w:rFonts w:ascii="Arial" w:cs="Arial" w:eastAsia="Arial" w:hAnsi="Arial"/>
          <w:color w:val="222222"/>
          <w:sz w:val="22"/>
          <w:szCs w:val="22"/>
        </w:rPr>
        <w:t xml:space="preserve">Ask him to read his response aloud. This reveals awkward sentences and missing words that are easy to miss when reading silently.</w:t>
      </w:r>
    </w:p>
    <w:p>
      <w:pPr>
        <w:spacing w:after="120" w:before="0"/>
      </w:pPr>
      <w:r>
        <w:t xml:space="preserve"/>
      </w:r>
    </w:p>
    <w:p>
      <w:pPr>
        <w:spacing w:after="80" w:before="200"/>
      </w:pPr>
      <w:r>
        <w:rPr>
          <w:rFonts w:ascii="Arial" w:cs="Arial" w:eastAsia="Arial" w:hAnsi="Arial"/>
          <w:b/>
          <w:bCs/>
          <w:color w:val="1F4E79"/>
          <w:sz w:val="24"/>
          <w:szCs w:val="24"/>
        </w:rPr>
        <w:t xml:space="preserve">Step 2 — Apply the TEEL checklist</w:t>
      </w:r>
    </w:p>
    <w:p>
      <w:pPr>
        <w:spacing w:after="80" w:before="60"/>
      </w:pPr>
      <w:r>
        <w:rPr>
          <w:rFonts w:ascii="Arial" w:cs="Arial" w:eastAsia="Arial" w:hAnsi="Arial"/>
          <w:color w:val="222222"/>
          <w:sz w:val="22"/>
          <w:szCs w:val="22"/>
        </w:rPr>
        <w:t xml:space="preserve">Scroll down to the TEEL checklist on the Writing tab. Go through each item together:</w:t>
      </w:r>
    </w:p>
    <w:p>
      <w:pPr>
        <w:pStyle w:val="ListParagraph"/>
        <w:numPr>
          <w:ilvl w:val="0"/>
          <w:numId w:val="3"/>
        </w:numPr>
        <w:spacing w:after="40" w:before="40"/>
      </w:pPr>
      <w:r>
        <w:rPr>
          <w:rFonts w:ascii="Arial" w:cs="Arial" w:eastAsia="Arial" w:hAnsi="Arial"/>
          <w:color w:val="333333"/>
          <w:sz w:val="22"/>
          <w:szCs w:val="22"/>
        </w:rPr>
        <w:t xml:space="preserve">Topic sentence — does the first sentence state an argument? Does it avoid 'I think...' or plot summary?</w:t>
      </w:r>
    </w:p>
    <w:p>
      <w:pPr>
        <w:pStyle w:val="ListParagraph"/>
        <w:numPr>
          <w:ilvl w:val="0"/>
          <w:numId w:val="3"/>
        </w:numPr>
        <w:spacing w:after="40" w:before="40"/>
      </w:pPr>
      <w:r>
        <w:rPr>
          <w:rFonts w:ascii="Arial" w:cs="Arial" w:eastAsia="Arial" w:hAnsi="Arial"/>
          <w:color w:val="333333"/>
          <w:sz w:val="22"/>
          <w:szCs w:val="22"/>
        </w:rPr>
        <w:t xml:space="preserve">Evidence — is there a quotation or specific example embedded in the paragraph?</w:t>
      </w:r>
    </w:p>
    <w:p>
      <w:pPr>
        <w:pStyle w:val="ListParagraph"/>
        <w:numPr>
          <w:ilvl w:val="0"/>
          <w:numId w:val="3"/>
        </w:numPr>
        <w:spacing w:after="40" w:before="40"/>
      </w:pPr>
      <w:r>
        <w:rPr>
          <w:rFonts w:ascii="Arial" w:cs="Arial" w:eastAsia="Arial" w:hAnsi="Arial"/>
          <w:color w:val="333333"/>
          <w:sz w:val="22"/>
          <w:szCs w:val="22"/>
        </w:rPr>
        <w:t xml:space="preserve">Explain — does he name the technique (e.g. 'metaphor', 'anaphora') AND discuss its effect on the reader?</w:t>
      </w:r>
    </w:p>
    <w:p>
      <w:pPr>
        <w:pStyle w:val="ListParagraph"/>
        <w:numPr>
          <w:ilvl w:val="0"/>
          <w:numId w:val="3"/>
        </w:numPr>
        <w:spacing w:after="40" w:before="40"/>
      </w:pPr>
      <w:r>
        <w:rPr>
          <w:rFonts w:ascii="Arial" w:cs="Arial" w:eastAsia="Arial" w:hAnsi="Arial"/>
          <w:color w:val="333333"/>
          <w:sz w:val="22"/>
          <w:szCs w:val="22"/>
        </w:rPr>
        <w:t xml:space="preserve">Link — does the final sentence connect back to the question or set up the next paragraph?</w:t>
      </w:r>
    </w:p>
    <w:p>
      <w:pPr>
        <w:spacing w:after="120" w:before="0"/>
      </w:pPr>
      <w:r>
        <w:t xml:space="preserve"/>
      </w:r>
    </w:p>
    <w:p>
      <w:pPr>
        <w:spacing w:after="80" w:before="200"/>
      </w:pPr>
      <w:r>
        <w:rPr>
          <w:rFonts w:ascii="Arial" w:cs="Arial" w:eastAsia="Arial" w:hAnsi="Arial"/>
          <w:b/>
          <w:bCs/>
          <w:color w:val="1F4E79"/>
          <w:sz w:val="24"/>
          <w:szCs w:val="24"/>
        </w:rPr>
        <w:t xml:space="preserve">Step 3 — Compare with the model paragraph</w:t>
      </w:r>
    </w:p>
    <w:p>
      <w:pPr>
        <w:spacing w:after="80" w:before="60"/>
      </w:pPr>
      <w:r>
        <w:rPr>
          <w:rFonts w:ascii="Arial" w:cs="Arial" w:eastAsia="Arial" w:hAnsi="Arial"/>
          <w:color w:val="222222"/>
          <w:sz w:val="22"/>
          <w:szCs w:val="22"/>
        </w:rPr>
        <w:t xml:space="preserve">Click  View model paragraph  to display a high-quality example. Ask: what does the model do that this response does not? Focus on one or two specific things to improve rather than everything at once.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Key question to ask</w:t>
            </w:r>
          </w:p>
          <w:p>
            <w:pPr>
              <w:spacing w:after="0" w:before="0"/>
            </w:pPr>
            <w:r>
              <w:rPr>
                <w:rFonts w:ascii="Arial" w:cs="Arial" w:eastAsia="Arial" w:hAnsi="Arial"/>
                <w:color w:val="333333"/>
                <w:sz w:val="22"/>
                <w:szCs w:val="22"/>
              </w:rPr>
              <w:t xml:space="preserve">After reading the model: 'Which sentence in your response is closest to this quality? Which one needs the most work?' This teaches self-assessment rather than dependence on feedback.</w:t>
            </w:r>
          </w:p>
        </w:tc>
      </w:tr>
    </w:tbl>
    <w:p>
      <w:pPr>
        <w:spacing w:after="120" w:before="0"/>
      </w:pPr>
      <w:r>
        <w:t xml:space="preserve"/>
      </w:r>
    </w:p>
    <w:p>
      <w:pPr>
        <w:spacing w:after="80" w:before="200"/>
      </w:pPr>
      <w:r>
        <w:rPr>
          <w:rFonts w:ascii="Arial" w:cs="Arial" w:eastAsia="Arial" w:hAnsi="Arial"/>
          <w:b/>
          <w:bCs/>
          <w:color w:val="1F4E79"/>
          <w:sz w:val="24"/>
          <w:szCs w:val="24"/>
        </w:rPr>
        <w:t xml:space="preserve">Step 4 — Print and annotate</w:t>
      </w:r>
    </w:p>
    <w:p>
      <w:pPr>
        <w:spacing w:after="80" w:before="60"/>
      </w:pPr>
      <w:r>
        <w:rPr>
          <w:rFonts w:ascii="Arial" w:cs="Arial" w:eastAsia="Arial" w:hAnsi="Arial"/>
          <w:color w:val="222222"/>
          <w:sz w:val="22"/>
          <w:szCs w:val="22"/>
        </w:rPr>
        <w:t xml:space="preserve">Click the print button (top-right of the Writing card) to print the response. Annotate it on paper: circle the technique name, underline the effect sentence, draw an arrow from evidence to explanation. Physical annotation builds deeper understanding than screen review.</w:t>
      </w:r>
    </w:p>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B2.  Reviewing reading comprehension</w:t>
      </w:r>
    </w:p>
    <w:p>
      <w:pPr>
        <w:spacing w:after="80" w:before="60"/>
      </w:pPr>
      <w:r>
        <w:rPr>
          <w:rFonts w:ascii="Arial" w:cs="Arial" w:eastAsia="Arial" w:hAnsi="Arial"/>
          <w:color w:val="222222"/>
          <w:sz w:val="22"/>
          <w:szCs w:val="22"/>
        </w:rPr>
        <w:t xml:space="preserve">Because the reading questions give immediate feedback with explanations, your son should work through them independently. Your role is to debrief, not to assist during the exercise.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check</w:t>
            </w:r>
          </w:p>
        </w:tc>
        <w:tc>
          <w:tcPr>
            <w:tcW w:type="dxa" w:w="56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Questions to ask</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Inference questions</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'Can you point to the exact words in the passage that led to that answer?'</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Technique questions</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'Can you use that technique in a sentence of your own?'</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Author purpose</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'Why do you think the author chose that specific word instead of a simpler one?'</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Wrong answers</w:t>
            </w:r>
          </w:p>
        </w:tc>
        <w:tc>
          <w:tcPr>
            <w:tcW w:type="dxa" w:w="5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'Read the explanation again. What did you miss the first time?'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2F0D9"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Tutor strategy</w:t>
            </w:r>
          </w:p>
          <w:p>
            <w:pPr>
              <w:spacing w:after="0" w:before="0"/>
            </w:pPr>
            <w:r>
              <w:rPr>
                <w:rFonts w:ascii="Arial" w:cs="Arial" w:eastAsia="Arial" w:hAnsi="Arial"/>
                <w:color w:val="333333"/>
                <w:sz w:val="22"/>
                <w:szCs w:val="22"/>
              </w:rPr>
              <w:t xml:space="preserve">For any question he answered incorrectly, ask him to find the specific word or phrase in the passage that contains the answer. The skill being tested is precise close reading — train him to locate evidence before answering, not after.</w:t>
            </w:r>
          </w:p>
        </w:tc>
      </w:tr>
    </w:tbl>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B3.  Reviewing vocabulary</w:t>
      </w:r>
    </w:p>
    <w:p>
      <w:pPr>
        <w:spacing w:after="80" w:before="60"/>
      </w:pPr>
      <w:r>
        <w:rPr>
          <w:rFonts w:ascii="Arial" w:cs="Arial" w:eastAsia="Arial" w:hAnsi="Arial"/>
          <w:color w:val="222222"/>
          <w:sz w:val="22"/>
          <w:szCs w:val="22"/>
        </w:rPr>
        <w:t xml:space="preserve">Vocabulary is best reviewed through conversation, not testing. After a session:</w:t>
      </w:r>
    </w:p>
    <w:p>
      <w:pPr>
        <w:pStyle w:val="ListParagraph"/>
        <w:numPr>
          <w:ilvl w:val="0"/>
          <w:numId w:val="3"/>
        </w:numPr>
        <w:spacing w:after="40" w:before="40"/>
      </w:pPr>
      <w:r>
        <w:rPr>
          <w:rFonts w:ascii="Arial" w:cs="Arial" w:eastAsia="Arial" w:hAnsi="Arial"/>
          <w:color w:val="333333"/>
          <w:sz w:val="22"/>
          <w:szCs w:val="22"/>
        </w:rPr>
        <w:t xml:space="preserve">Pick three words from the flashcards and ask him to use each in a sentence about a text he has studied at school.</w:t>
      </w:r>
    </w:p>
    <w:p>
      <w:pPr>
        <w:pStyle w:val="ListParagraph"/>
        <w:numPr>
          <w:ilvl w:val="0"/>
          <w:numId w:val="3"/>
        </w:numPr>
        <w:spacing w:after="40" w:before="40"/>
      </w:pPr>
      <w:r>
        <w:rPr>
          <w:rFonts w:ascii="Arial" w:cs="Arial" w:eastAsia="Arial" w:hAnsi="Arial"/>
          <w:color w:val="333333"/>
          <w:sz w:val="22"/>
          <w:szCs w:val="22"/>
        </w:rPr>
        <w:t xml:space="preserve">Ask: 'Which of today's words could you use in your next essay? Where would it fit?'</w:t>
      </w:r>
    </w:p>
    <w:p>
      <w:pPr>
        <w:pStyle w:val="ListParagraph"/>
        <w:numPr>
          <w:ilvl w:val="0"/>
          <w:numId w:val="3"/>
        </w:numPr>
        <w:spacing w:after="40" w:before="40"/>
      </w:pPr>
      <w:r>
        <w:rPr>
          <w:rFonts w:ascii="Arial" w:cs="Arial" w:eastAsia="Arial" w:hAnsi="Arial"/>
          <w:color w:val="333333"/>
          <w:sz w:val="22"/>
          <w:szCs w:val="22"/>
        </w:rPr>
        <w:t xml:space="preserve">Check the gap quiz score. A score of 4/6 or below means that word set needs more review.</w:t>
      </w:r>
    </w:p>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B4.  Reviewing metalanguage</w:t>
      </w:r>
    </w:p>
    <w:p>
      <w:pPr>
        <w:spacing w:after="80" w:before="60"/>
      </w:pPr>
      <w:r>
        <w:rPr>
          <w:rFonts w:ascii="Arial" w:cs="Arial" w:eastAsia="Arial" w:hAnsi="Arial"/>
          <w:color w:val="222222"/>
          <w:sz w:val="22"/>
          <w:szCs w:val="22"/>
        </w:rPr>
        <w:t xml:space="preserve">The metalanguage quiz score is a quick indicator of knowledge: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Score</w:t>
            </w:r>
          </w:p>
        </w:tc>
        <w:tc>
          <w:tcPr>
            <w:tcW w:type="dxa" w:w="72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it suggests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6/6</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Strong knowledge — move on to applying techniques in original writing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4–5/6</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Good — review the 1–2 missed techniques using the reference table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3/6 or below</w:t>
            </w:r>
          </w:p>
        </w:tc>
        <w:tc>
          <w:tcPr>
            <w:tcW w:type="dxa" w:w="7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Review the full reference table together, then redo the quiz</w:t>
            </w:r>
          </w:p>
        </w:tc>
      </w:tr>
    </w:tbl>
    <w:p>
      <w:pPr>
        <w:spacing w:after="120" w:before="0"/>
      </w:pPr>
      <w:r>
        <w:t xml:space="preserve"/>
      </w:r>
    </w:p>
    <w:p>
      <w:pPr>
        <w:spacing w:after="80" w:before="60"/>
      </w:pPr>
      <w:r>
        <w:rPr>
          <w:rFonts w:ascii="Arial" w:cs="Arial" w:eastAsia="Arial" w:hAnsi="Arial"/>
          <w:color w:val="222222"/>
          <w:sz w:val="22"/>
          <w:szCs w:val="22"/>
        </w:rPr>
        <w:t xml:space="preserve">More important than the score: can he write a complete analysis sentence using the technique? Ask him to pick any technique from the reference table and write: the technique name, a short quotation that uses it, and one sentence explaining its effect on the reader.</w:t>
      </w:r>
    </w:p>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B5.  The Progress tab — at a glance</w:t>
      </w:r>
    </w:p>
    <w:p>
      <w:pPr>
        <w:spacing w:after="80" w:before="60"/>
      </w:pPr>
      <w:r>
        <w:rPr>
          <w:rFonts w:ascii="Arial" w:cs="Arial" w:eastAsia="Arial" w:hAnsi="Arial"/>
          <w:color w:val="222222"/>
          <w:sz w:val="22"/>
          <w:szCs w:val="22"/>
        </w:rPr>
        <w:t xml:space="preserve">Open the Progress tab at the start of any review session to see what has been done since last time. The four statistics give a quick summary:</w:t>
      </w:r>
    </w:p>
    <w:p>
      <w:pPr>
        <w:pStyle w:val="ListParagraph"/>
        <w:numPr>
          <w:ilvl w:val="0"/>
          <w:numId w:val="3"/>
        </w:numPr>
        <w:spacing w:after="40" w:before="40"/>
      </w:pPr>
      <w:r>
        <w:rPr>
          <w:rFonts w:ascii="Arial" w:cs="Arial" w:eastAsia="Arial" w:hAnsi="Arial"/>
          <w:color w:val="333333"/>
          <w:sz w:val="22"/>
          <w:szCs w:val="22"/>
        </w:rPr>
        <w:t xml:space="preserve">Prompts attempted — how many writing sessions he has done</w:t>
      </w:r>
    </w:p>
    <w:p>
      <w:pPr>
        <w:pStyle w:val="ListParagraph"/>
        <w:numPr>
          <w:ilvl w:val="0"/>
          <w:numId w:val="3"/>
        </w:numPr>
        <w:spacing w:after="40" w:before="40"/>
      </w:pPr>
      <w:r>
        <w:rPr>
          <w:rFonts w:ascii="Arial" w:cs="Arial" w:eastAsia="Arial" w:hAnsi="Arial"/>
          <w:color w:val="333333"/>
          <w:sz w:val="22"/>
          <w:szCs w:val="22"/>
        </w:rPr>
        <w:t xml:space="preserve">Passages read — how much reading comprehension practice</w:t>
      </w:r>
    </w:p>
    <w:p>
      <w:pPr>
        <w:pStyle w:val="ListParagraph"/>
        <w:numPr>
          <w:ilvl w:val="0"/>
          <w:numId w:val="3"/>
        </w:numPr>
        <w:spacing w:after="40" w:before="40"/>
      </w:pPr>
      <w:r>
        <w:rPr>
          <w:rFonts w:ascii="Arial" w:cs="Arial" w:eastAsia="Arial" w:hAnsi="Arial"/>
          <w:color w:val="333333"/>
          <w:sz w:val="22"/>
          <w:szCs w:val="22"/>
        </w:rPr>
        <w:t xml:space="preserve">Quiz questions answered — total engagement with interactive exercises</w:t>
      </w:r>
    </w:p>
    <w:p>
      <w:pPr>
        <w:pStyle w:val="ListParagraph"/>
        <w:numPr>
          <w:ilvl w:val="0"/>
          <w:numId w:val="3"/>
        </w:numPr>
        <w:spacing w:after="40" w:before="40"/>
      </w:pPr>
      <w:r>
        <w:rPr>
          <w:rFonts w:ascii="Arial" w:cs="Arial" w:eastAsia="Arial" w:hAnsi="Arial"/>
          <w:color w:val="333333"/>
          <w:sz w:val="22"/>
          <w:szCs w:val="22"/>
        </w:rPr>
        <w:t xml:space="preserve">Vocab cards revealed — vocabulary study activity</w:t>
      </w:r>
    </w:p>
    <w:p>
      <w:pPr>
        <w:spacing w:after="120" w:before="0"/>
      </w:pPr>
      <w:r>
        <w:t xml:space="preserve"/>
      </w:r>
    </w:p>
    <w:p>
      <w:pPr>
        <w:spacing w:after="80" w:before="60"/>
      </w:pPr>
      <w:r>
        <w:rPr>
          <w:rFonts w:ascii="Arial" w:cs="Arial" w:eastAsia="Arial" w:hAnsi="Arial"/>
          <w:color w:val="222222"/>
          <w:sz w:val="22"/>
          <w:szCs w:val="22"/>
        </w:rPr>
        <w:t xml:space="preserve">The writing log shows his most recent response. If it looks short or thin, ask him to expand it before moving on to other sections.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Limitation to be aware of</w:t>
            </w:r>
          </w:p>
          <w:p>
            <w:pPr>
              <w:spacing w:after="0" w:before="0"/>
            </w:pPr>
            <w:r>
              <w:rPr>
                <w:rFonts w:ascii="Arial" w:cs="Arial" w:eastAsia="Arial" w:hAnsi="Arial"/>
                <w:color w:val="333333"/>
                <w:sz w:val="22"/>
                <w:szCs w:val="22"/>
              </w:rPr>
              <w:t xml:space="preserve">The automated feedback in the Writing tab checks for patterns and keywords — it does not assess the quality of the argument or the sophistication of the analysis. That judgement requires a human reader. Always read the actual response, not just the checkmarks.</w:t>
            </w:r>
          </w:p>
        </w:tc>
      </w:tr>
    </w:tbl>
    <w:p>
      <w:r>
        <w:br w:type="page"/>
      </w:r>
    </w:p>
    <w:p>
      <w:pPr>
        <w:pStyle w:val="Heading1"/>
        <w:spacing w:after="160" w:before="400"/>
      </w:pPr>
      <w:r>
        <w:rPr>
          <w:rFonts w:ascii="Arial" w:cs="Arial" w:eastAsia="Arial" w:hAnsi="Arial"/>
          <w:b/>
          <w:bCs/>
          <w:color w:val="1F4E79"/>
          <w:sz w:val="36"/>
          <w:szCs w:val="36"/>
        </w:rPr>
        <w:t xml:space="preserve">Part C — Suggested weekly routine</w:t>
      </w:r>
    </w:p>
    <w:p>
      <w:pPr>
        <w:spacing w:after="80" w:before="60"/>
      </w:pPr>
      <w:r>
        <w:rPr>
          <w:rFonts w:ascii="Arial" w:cs="Arial" w:eastAsia="Arial" w:hAnsi="Arial"/>
          <w:color w:val="222222"/>
          <w:sz w:val="22"/>
          <w:szCs w:val="22"/>
        </w:rPr>
        <w:t xml:space="preserve">Consistent short sessions are more effective than infrequent long ones. The following schedule builds all four skill areas over a week.</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Day</w:t>
            </w:r>
          </w:p>
        </w:tc>
        <w:tc>
          <w:tcPr>
            <w:tcW w:type="dxa" w:w="70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Activity (20–30 minutes each)</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Monday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Writing tab — one analytical prompt. Apply TEEL checklist. Compare with model.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Tuesday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Reading tab — one unseen passage. Debrief wrong answers by locating evidence in text.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Wednesday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Vocabulary tab — one word set (flashcards + gap quiz). Write 3 sentences using new words.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Thursday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Writing tab — one persuasive or creative prompt. Focus on feedback item that was weakest on Monday.</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Friday</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Metalanguage tab — quiz, then choose 2 techniques and write analysis sentences. Review progress tab.</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Weekend</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Optional: print a writing response and annotate it. Read 20 minutes of any novel.</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2F0D9"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Adjusting the schedule</w:t>
            </w:r>
          </w:p>
          <w:p>
            <w:pPr>
              <w:spacing w:after="0" w:before="0"/>
            </w:pPr>
            <w:r>
              <w:rPr>
                <w:rFonts w:ascii="Arial" w:cs="Arial" w:eastAsia="Arial" w:hAnsi="Arial"/>
                <w:color w:val="333333"/>
                <w:sz w:val="22"/>
                <w:szCs w:val="22"/>
              </w:rPr>
              <w:t xml:space="preserve">If time is tight, prioritise Writing and Reading — those two sections give the highest return for exam preparation. Vocabulary and Metalanguage support writing quality but can be done in shorter bursts.</w:t>
            </w:r>
          </w:p>
        </w:tc>
      </w:tr>
    </w:tbl>
    <w:p>
      <w:pPr>
        <w:spacing w:after="120" w:before="0"/>
      </w:pPr>
      <w:r>
        <w:t xml:space="preserve"/>
      </w:r>
    </w:p>
    <w:p>
      <w:pPr>
        <w:pBdr>
          <w:bottom w:val="single" w:color="DDDDDD" w:sz="4" w:space="1"/>
        </w:pBdr>
        <w:spacing w:after="140" w:before="100"/>
      </w:pPr>
      <w:r>
        <w:t xml:space="preserve"/>
      </w:r>
    </w:p>
    <w:p>
      <w:pPr>
        <w:pStyle w:val="Heading2"/>
        <w:spacing w:after="120" w:before="280"/>
      </w:pPr>
      <w:r>
        <w:rPr>
          <w:rFonts w:ascii="Arial" w:cs="Arial" w:eastAsia="Arial" w:hAnsi="Arial"/>
          <w:b/>
          <w:bCs/>
          <w:color w:val="2E4057"/>
          <w:sz w:val="28"/>
          <w:szCs w:val="28"/>
        </w:rPr>
        <w:t xml:space="preserve">C1.  Conversation starters for parents</w:t>
      </w:r>
    </w:p>
    <w:p>
      <w:pPr>
        <w:spacing w:after="80" w:before="60"/>
      </w:pPr>
      <w:r>
        <w:rPr>
          <w:rFonts w:ascii="Arial" w:cs="Arial" w:eastAsia="Arial" w:hAnsi="Arial"/>
          <w:color w:val="222222"/>
          <w:sz w:val="22"/>
          <w:szCs w:val="22"/>
        </w:rPr>
        <w:t xml:space="preserve">You do not need to know the curriculum to have a productive conversation. These questions work regardless of what he wrote:</w:t>
      </w:r>
    </w:p>
    <w:p>
      <w:pPr>
        <w:spacing w:after="120" w:before="0"/>
      </w:pPr>
      <w:r>
        <w:t xml:space="preserve"/>
      </w:r>
    </w:p>
    <w:p>
      <w:pPr>
        <w:pStyle w:val="ListParagraph"/>
        <w:numPr>
          <w:ilvl w:val="0"/>
          <w:numId w:val="3"/>
        </w:numPr>
        <w:spacing w:after="40" w:before="40"/>
      </w:pPr>
      <w:r>
        <w:rPr>
          <w:rFonts w:ascii="Arial" w:cs="Arial" w:eastAsia="Arial" w:hAnsi="Arial"/>
          <w:color w:val="333333"/>
          <w:sz w:val="22"/>
          <w:szCs w:val="22"/>
        </w:rPr>
        <w:t xml:space="preserve">'Read me your topic sentence. Does it tell me what this paragraph argues, or does it tell me what happens in the story?'</w:t>
      </w:r>
    </w:p>
    <w:p>
      <w:pPr>
        <w:pStyle w:val="ListParagraph"/>
        <w:numPr>
          <w:ilvl w:val="0"/>
          <w:numId w:val="3"/>
        </w:numPr>
        <w:spacing w:after="40" w:before="40"/>
      </w:pPr>
      <w:r>
        <w:rPr>
          <w:rFonts w:ascii="Arial" w:cs="Arial" w:eastAsia="Arial" w:hAnsi="Arial"/>
          <w:color w:val="333333"/>
          <w:sz w:val="22"/>
          <w:szCs w:val="22"/>
        </w:rPr>
        <w:t xml:space="preserve">'Point to where you named the technique. Now point to where you explained its effect on the reader.'</w:t>
      </w:r>
    </w:p>
    <w:p>
      <w:pPr>
        <w:pStyle w:val="ListParagraph"/>
        <w:numPr>
          <w:ilvl w:val="0"/>
          <w:numId w:val="3"/>
        </w:numPr>
        <w:spacing w:after="40" w:before="40"/>
      </w:pPr>
      <w:r>
        <w:rPr>
          <w:rFonts w:ascii="Arial" w:cs="Arial" w:eastAsia="Arial" w:hAnsi="Arial"/>
          <w:color w:val="333333"/>
          <w:sz w:val="22"/>
          <w:szCs w:val="22"/>
        </w:rPr>
        <w:t xml:space="preserve">'What is one thing the model paragraph does that yours does not? How would you add that?'</w:t>
      </w:r>
    </w:p>
    <w:p>
      <w:pPr>
        <w:pStyle w:val="ListParagraph"/>
        <w:numPr>
          <w:ilvl w:val="0"/>
          <w:numId w:val="3"/>
        </w:numPr>
        <w:spacing w:after="40" w:before="40"/>
      </w:pPr>
      <w:r>
        <w:rPr>
          <w:rFonts w:ascii="Arial" w:cs="Arial" w:eastAsia="Arial" w:hAnsi="Arial"/>
          <w:color w:val="333333"/>
          <w:sz w:val="22"/>
          <w:szCs w:val="22"/>
        </w:rPr>
        <w:t xml:space="preserve">'Choose one word in your response that you could replace with a more precise or academic word. What would you change it to?'</w:t>
      </w:r>
    </w:p>
    <w:p>
      <w:pPr>
        <w:pStyle w:val="ListParagraph"/>
        <w:numPr>
          <w:ilvl w:val="0"/>
          <w:numId w:val="3"/>
        </w:numPr>
        <w:spacing w:after="40" w:before="40"/>
      </w:pPr>
      <w:r>
        <w:rPr>
          <w:rFonts w:ascii="Arial" w:cs="Arial" w:eastAsia="Arial" w:hAnsi="Arial"/>
          <w:color w:val="333333"/>
          <w:sz w:val="22"/>
          <w:szCs w:val="22"/>
        </w:rPr>
        <w:t xml:space="preserve">'If you were your own teacher, what mark would you give this? What would you need to add to go one grade higher?'</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C2.  Signs of good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Sign</w:t>
            </w:r>
          </w:p>
        </w:tc>
        <w:tc>
          <w:tcPr>
            <w:tcW w:type="dxa" w:w="5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it means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Uses metalanguage without being prompted</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The technique vocabulary is becoming automatic</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Discusses effect on the reader (not just meaning)</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Analytical thinking is developing at Year 10 level</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Embeds quotations in sentences naturally</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Writing sophistication is growing</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Argues a position clearly in the first sentence</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Analytical essay structure is becoming habitual</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22222"/>
                <w:sz w:val="22"/>
                <w:szCs w:val="22"/>
              </w:rPr>
              <w:t xml:space="preserve">Chooses more specific vocabulary without prompting</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Word knowledge is expanding into active use</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60"/>
              <w:left w:type="dxa" w:w="220"/>
              <w:bottom w:type="dxa" w:w="160"/>
              <w:right w:type="dxa" w:w="220"/>
            </w:tcMar>
          </w:tcPr>
          <w:p>
            <w:pPr>
              <w:spacing w:after="60" w:before="0"/>
            </w:pPr>
            <w:r>
              <w:rPr>
                <w:rFonts w:ascii="Arial" w:cs="Arial" w:eastAsia="Arial" w:hAnsi="Arial"/>
                <w:b/>
                <w:bCs/>
                <w:color w:val="1A1A1A"/>
                <w:sz w:val="22"/>
                <w:szCs w:val="22"/>
              </w:rPr>
              <w:t xml:space="preserve">Final note</w:t>
            </w:r>
          </w:p>
          <w:p>
            <w:pPr>
              <w:spacing w:after="0" w:before="0"/>
            </w:pPr>
            <w:r>
              <w:rPr>
                <w:rFonts w:ascii="Arial" w:cs="Arial" w:eastAsia="Arial" w:hAnsi="Arial"/>
                <w:color w:val="333333"/>
                <w:sz w:val="22"/>
                <w:szCs w:val="22"/>
              </w:rPr>
              <w:t xml:space="preserve">The goal of this app is not to complete exercises — it is to build habits of thought. The student who asks 'what technique is that and what effect does it have?' while reading anything, not just during tutor sessions, is developing genuine Year 10 level English skill.</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Year 9 English Tutor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Year 9 English Tutor  ·  User Guide  ·  Victorian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2026-06-29T00:14:02.209Z</dcterms:created>
  <dcterms:modified xsi:type="dcterms:W3CDTF">2026-06-29T00:14:02.209Z</dcterms:modified>
</cp:coreProperties>
</file>

<file path=docProps/custom.xml><?xml version="1.0" encoding="utf-8"?>
<Properties xmlns="http://schemas.openxmlformats.org/officeDocument/2006/custom-properties" xmlns:vt="http://schemas.openxmlformats.org/officeDocument/2006/docPropsVTypes"/>
</file>