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классификации и её метрики качества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задачей регрессии, методами её решения и оценки на практических примерах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1" w:after="0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соответствие с вариантом выбрать набор данных для задачи классификации;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1" w:after="0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Обучить на выбранном наборе данных несколько различных моделей:</w:t>
      </w:r>
    </w:p>
    <w:p>
      <w:pPr>
        <w:pStyle w:val="Style18"/>
        <w:widowControl w:val="false"/>
        <w:numPr>
          <w:ilvl w:val="0"/>
          <w:numId w:val="5"/>
        </w:numPr>
        <w:spacing w:lineRule="auto" w:line="360" w:before="1" w:after="0"/>
        <w:ind w:left="1560" w:right="125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логистическая регрессия;</w:t>
      </w:r>
    </w:p>
    <w:p>
      <w:pPr>
        <w:pStyle w:val="Style18"/>
        <w:widowControl w:val="false"/>
        <w:numPr>
          <w:ilvl w:val="0"/>
          <w:numId w:val="5"/>
        </w:numPr>
        <w:spacing w:lineRule="auto" w:line="360" w:before="1" w:after="0"/>
        <w:ind w:left="1560" w:right="125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наивный байесовский классификатор;</w:t>
      </w:r>
    </w:p>
    <w:p>
      <w:pPr>
        <w:pStyle w:val="Style18"/>
        <w:widowControl w:val="false"/>
        <w:numPr>
          <w:ilvl w:val="0"/>
          <w:numId w:val="5"/>
        </w:numPr>
        <w:spacing w:lineRule="auto" w:line="360" w:before="1" w:after="0"/>
        <w:ind w:left="1560" w:right="125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метод К-ближайших соседей;</w:t>
      </w:r>
    </w:p>
    <w:p>
      <w:pPr>
        <w:pStyle w:val="Style18"/>
        <w:widowControl w:val="false"/>
        <w:numPr>
          <w:ilvl w:val="0"/>
          <w:numId w:val="5"/>
        </w:numPr>
        <w:spacing w:lineRule="auto" w:line="360" w:before="1" w:after="0"/>
        <w:ind w:left="1560" w:right="125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метод опорных векторов</w:t>
      </w:r>
      <w:r>
        <w:rPr>
          <w:rFonts w:cs="Times New Roman" w:ascii="Times New Roman" w:hAnsi="Times New Roman"/>
          <w:lang w:val="en-US"/>
        </w:rPr>
        <w:t>;</w:t>
      </w:r>
    </w:p>
    <w:p>
      <w:pPr>
        <w:pStyle w:val="Style18"/>
        <w:widowControl w:val="false"/>
        <w:numPr>
          <w:ilvl w:val="0"/>
          <w:numId w:val="5"/>
        </w:numPr>
        <w:spacing w:lineRule="auto" w:line="360" w:before="1" w:after="0"/>
        <w:ind w:left="1560" w:right="125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дерево решений</w:t>
      </w:r>
      <w:r>
        <w:rPr>
          <w:rFonts w:cs="Times New Roman" w:ascii="Times New Roman" w:hAnsi="Times New Roman"/>
          <w:lang w:val="en-US"/>
        </w:rPr>
        <w:t>;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1" w:after="0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 помощью обученных моделей сделать прогноз для тестовых данных;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1" w:after="0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Оценить прогноз каждой из обученных моделей по следующим метрикам:</w:t>
      </w:r>
    </w:p>
    <w:p>
      <w:pPr>
        <w:pStyle w:val="Style18"/>
        <w:widowControl w:val="false"/>
        <w:numPr>
          <w:ilvl w:val="0"/>
          <w:numId w:val="4"/>
        </w:numPr>
        <w:spacing w:lineRule="auto" w:line="360" w:before="1" w:after="0"/>
        <w:ind w:left="1541" w:right="125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точность</w:t>
      </w:r>
      <w:r>
        <w:rPr>
          <w:rFonts w:cs="Times New Roman" w:ascii="Times New Roman" w:hAnsi="Times New Roman"/>
          <w:lang w:val="en-US"/>
        </w:rPr>
        <w:t>;</w:t>
      </w:r>
    </w:p>
    <w:p>
      <w:pPr>
        <w:pStyle w:val="Style18"/>
        <w:widowControl w:val="false"/>
        <w:numPr>
          <w:ilvl w:val="0"/>
          <w:numId w:val="4"/>
        </w:numPr>
        <w:spacing w:lineRule="auto" w:line="360" w:before="1" w:after="0"/>
        <w:ind w:left="1541" w:right="125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полнота;</w:t>
      </w:r>
    </w:p>
    <w:p>
      <w:pPr>
        <w:pStyle w:val="Style18"/>
        <w:widowControl w:val="false"/>
        <w:numPr>
          <w:ilvl w:val="0"/>
          <w:numId w:val="4"/>
        </w:numPr>
        <w:spacing w:lineRule="auto" w:line="360" w:before="1" w:after="0"/>
        <w:ind w:left="1541" w:right="125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f1-мера;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130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Предоставить полученные в ходе обучения параметры моделей: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41" w:right="130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веса;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41" w:right="130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граф дерева решений</w:t>
      </w:r>
      <w:r>
        <w:rPr>
          <w:rFonts w:cs="Times New Roman" w:ascii="Times New Roman" w:hAnsi="Times New Roman"/>
          <w:lang w:val="en-US"/>
        </w:rPr>
        <w:t>;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1" w:after="0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Определить наиболее подходящую метрику для оценки качества классификации и обосновать свой выбор.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Для реализации использовать язык программирования Python 3.x и библиотеки Pandas, Numpy, Sklearn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>
      <w:pPr>
        <w:pStyle w:val="Normal"/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cs="Times New Roman" w:ascii="Times New Roman" w:hAnsi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>
      <w:pPr>
        <w:pStyle w:val="Caption"/>
        <w:keepNext w:val="true"/>
        <w:rPr/>
      </w:pPr>
      <w:r>
        <w:rPr>
          <w:rFonts w:cs="Times New Roman" w:ascii="Times New Roman" w:hAnsi="Times New Roman"/>
          <w:i w:val="false"/>
        </w:rPr>
        <w:t xml:space="preserve">Таблица </w:t>
      </w:r>
      <w:r>
        <w:rPr>
          <w:rFonts w:cs="Times New Roman" w:ascii="Times New Roman" w:hAnsi="Times New Roman"/>
          <w:i w:val="false"/>
        </w:rPr>
        <w:fldChar w:fldCharType="begin"/>
      </w:r>
      <w:r>
        <w:rPr>
          <w:i w:val="false"/>
          <w:rFonts w:cs="Times New Roman" w:ascii="Times New Roman" w:hAnsi="Times New Roman"/>
        </w:rPr>
        <w:instrText> SEQ Таблица \* ARABIC </w:instrText>
      </w:r>
      <w:r>
        <w:rPr>
          <w:i w:val="false"/>
          <w:rFonts w:cs="Times New Roman" w:ascii="Times New Roman" w:hAnsi="Times New Roman"/>
        </w:rPr>
        <w:fldChar w:fldCharType="separate"/>
      </w:r>
      <w:r>
        <w:rPr>
          <w:i w:val="false"/>
          <w:rFonts w:cs="Times New Roman" w:ascii="Times New Roman" w:hAnsi="Times New Roman"/>
        </w:rPr>
        <w:t>1</w:t>
      </w:r>
      <w:r>
        <w:rPr>
          <w:i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i w:val="false"/>
        </w:rPr>
        <w:t xml:space="preserve"> - наборы данных</w:t>
      </w:r>
    </w:p>
    <w:tbl>
      <w:tblPr>
        <w:tblStyle w:val="TableNormal"/>
        <w:tblW w:w="9639" w:type="dxa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0"/>
        <w:gridCol w:w="4608"/>
        <w:gridCol w:w="4351"/>
      </w:tblGrid>
      <w:tr>
        <w:trPr>
          <w:trHeight w:val="475" w:hRule="atLeast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b/>
                <w:b/>
              </w:rPr>
            </w:pPr>
            <w:r>
              <w:rPr>
                <w:rFonts w:eastAsia="Calibri" w:cs="" w:cstheme="minorBidi" w:eastAsiaTheme="minorHAnsi" w:ascii="Calibri" w:hAnsi="Calibri"/>
                <w:b/>
                <w:kern w:val="0"/>
                <w:sz w:val="22"/>
                <w:szCs w:val="22"/>
                <w:lang w:val="en-US" w:eastAsia="en-US" w:bidi="ar-SA"/>
              </w:rPr>
              <w:t>№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b/>
                <w:b/>
              </w:rPr>
            </w:pPr>
            <w:r>
              <w:rPr>
                <w:rFonts w:eastAsia="Calibri" w:cs="" w:cstheme="minorBidi" w:eastAsiaTheme="minorHAnsi" w:ascii="Calibri" w:hAnsi="Calibri"/>
                <w:b/>
                <w:kern w:val="0"/>
                <w:sz w:val="22"/>
                <w:szCs w:val="22"/>
                <w:lang w:val="en-US" w:eastAsia="en-US" w:bidi="ar-SA"/>
              </w:rPr>
              <w:t>Датасет</w:t>
            </w:r>
          </w:p>
        </w:tc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ind w:left="96" w:hanging="0"/>
              <w:rPr>
                <w:b/>
                <w:b/>
              </w:rPr>
            </w:pPr>
            <w:r>
              <w:rPr>
                <w:rFonts w:eastAsia="Calibri" w:cs="" w:cstheme="minorBidi" w:eastAsiaTheme="minorHAnsi" w:ascii="Calibri" w:hAnsi="Calibri"/>
                <w:b/>
                <w:kern w:val="0"/>
                <w:sz w:val="22"/>
                <w:szCs w:val="22"/>
                <w:lang w:val="en-US" w:eastAsia="en-US" w:bidi="ar-SA"/>
              </w:rPr>
              <w:t>Описание</w:t>
            </w:r>
          </w:p>
        </w:tc>
      </w:tr>
      <w:tr>
        <w:trPr>
          <w:trHeight w:val="1015" w:hRule="atLeast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 w:asciiTheme="minorHAnsi" w:cstheme="minorBidi" w:eastAsiaTheme="minorHAnsi" w:hAnsiTheme="min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Walmart Recruiting: Trip Type Classification</w:t>
            </w:r>
          </w:p>
          <w:p>
            <w:pPr>
              <w:pStyle w:val="TableParagraph"/>
              <w:widowControl w:val="false"/>
              <w:spacing w:lineRule="auto" w:line="254" w:before="17" w:after="0"/>
              <w:ind w:left="95" w:right="119" w:hanging="0"/>
              <w:rPr/>
            </w:pPr>
            <w:r>
              <w:rPr>
                <w:rFonts w:eastAsia="Calibri" w:cs="" w:ascii="Calibri" w:hAnsi="Calibri"/>
                <w:color w:val="1154CC"/>
                <w:spacing w:val="-123"/>
                <w:kern w:val="0"/>
                <w:sz w:val="22"/>
                <w:szCs w:val="22"/>
                <w:u w:val="single" w:color="1154CC"/>
                <w:lang w:val="en-US" w:eastAsia="en-US" w:bidi="ar-SA"/>
              </w:rPr>
              <w:t>h</w:t>
            </w:r>
            <w:hyperlink r:id="rId2">
              <w:r>
                <w:rPr>
                  <w:rStyle w:val="ListLabel5"/>
                  <w:rFonts w:eastAsia="Calibri" w:cs="" w:ascii="Calibri" w:hAnsi="Calibri"/>
                  <w:color w:val="1154CC"/>
                  <w:kern w:val="0"/>
                  <w:sz w:val="22"/>
                  <w:szCs w:val="22"/>
                  <w:u w:val="single" w:color="1154CC"/>
                  <w:lang w:val="en-US" w:eastAsia="en-US" w:bidi="ar-SA"/>
                </w:rPr>
                <w:t>ttps://www.kaggle.com/c/walmart-recruiting-</w:t>
              </w:r>
            </w:hyperlink>
            <w:r>
              <w:rPr>
                <w:rFonts w:eastAsia="Calibri" w:cs="" w:ascii="Calibri" w:hAnsi="Calibri"/>
                <w:color w:val="1154CC"/>
                <w:spacing w:val="-62"/>
                <w:kern w:val="0"/>
                <w:sz w:val="22"/>
                <w:szCs w:val="22"/>
                <w:u w:val="single" w:color="1154CC"/>
                <w:lang w:val="en-US" w:eastAsia="en-US" w:bidi="ar-SA"/>
              </w:rPr>
              <w:t>t</w:t>
            </w:r>
            <w:hyperlink r:id="rId3">
              <w:r>
                <w:rPr>
                  <w:rStyle w:val="ListLabel5"/>
                  <w:rFonts w:eastAsia="Calibri" w:cs="" w:ascii="Calibri" w:hAnsi="Calibri"/>
                  <w:color w:val="1154CC"/>
                  <w:kern w:val="0"/>
                  <w:sz w:val="22"/>
                  <w:szCs w:val="22"/>
                  <w:u w:val="single" w:color="1154CC"/>
                  <w:lang w:val="en-US" w:eastAsia="en-US" w:bidi="ar-SA"/>
                </w:rPr>
                <w:t>rip-type-classification/data</w:t>
              </w:r>
            </w:hyperlink>
          </w:p>
        </w:tc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54" w:before="106" w:after="0"/>
              <w:ind w:left="96" w:right="167" w:hanging="0"/>
              <w:rPr>
                <w:lang w:val="ru-RU"/>
              </w:rPr>
            </w:pPr>
            <w:r>
              <w:rPr>
                <w:rFonts w:eastAsia="Calibri" w:cs="" w:cstheme="minorBidi" w:eastAsiaTheme="minorHAnsi" w:ascii="Calibri" w:hAnsi="Calibri"/>
                <w:kern w:val="0"/>
                <w:sz w:val="22"/>
                <w:szCs w:val="22"/>
                <w:lang w:val="en-US" w:eastAsia="en-US" w:bidi="ar-SA"/>
              </w:rPr>
              <w:t>Данные о посещениях магазина Walmart покупателями. Целевой признак: тип посещения магазина.</w:t>
            </w:r>
          </w:p>
        </w:tc>
      </w:tr>
      <w:tr>
        <w:trPr>
          <w:trHeight w:val="1105" w:hRule="atLeast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 w:asciiTheme="minorHAnsi" w:cstheme="minorBidi" w:eastAsiaTheme="minorHAnsi" w:hAnsiTheme="min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IEEE-CIS Fraud Detection</w:t>
            </w:r>
          </w:p>
          <w:p>
            <w:pPr>
              <w:pStyle w:val="TableParagraph"/>
              <w:widowControl w:val="false"/>
              <w:spacing w:lineRule="auto" w:line="283" w:before="47" w:after="0"/>
              <w:ind w:left="95" w:right="111" w:hanging="0"/>
              <w:rPr/>
            </w:pPr>
            <w:r>
              <w:rPr>
                <w:rFonts w:eastAsia="Calibri" w:cs="" w:ascii="Calibri" w:hAnsi="Calibri"/>
                <w:color w:val="1154CC"/>
                <w:spacing w:val="-123"/>
                <w:kern w:val="0"/>
                <w:sz w:val="22"/>
                <w:szCs w:val="22"/>
                <w:u w:val="single" w:color="1154CC"/>
                <w:lang w:val="en-US" w:eastAsia="en-US" w:bidi="ar-SA"/>
              </w:rPr>
              <w:t>h</w:t>
            </w:r>
            <w:hyperlink r:id="rId4">
              <w:r>
                <w:rPr>
                  <w:rStyle w:val="ListLabel5"/>
                  <w:rFonts w:eastAsia="Calibri" w:cs="" w:ascii="Calibri" w:hAnsi="Calibri"/>
                  <w:color w:val="1154CC"/>
                  <w:kern w:val="0"/>
                  <w:sz w:val="22"/>
                  <w:szCs w:val="22"/>
                  <w:u w:val="single" w:color="1154CC"/>
                  <w:lang w:val="en-US" w:eastAsia="en-US" w:bidi="ar-SA"/>
                </w:rPr>
                <w:t>ttps://www.kaggle.com/c/ieee-fraud-detectio</w:t>
              </w:r>
            </w:hyperlink>
            <w:r>
              <w:rPr>
                <w:rFonts w:eastAsia="Calibri" w:cs="" w:ascii="Calibri" w:hAnsi="Calibri"/>
                <w:color w:val="1154CC"/>
                <w:spacing w:val="-123"/>
                <w:kern w:val="0"/>
                <w:sz w:val="22"/>
                <w:szCs w:val="22"/>
                <w:u w:val="single" w:color="1154CC"/>
                <w:lang w:val="en-US" w:eastAsia="en-US" w:bidi="ar-SA"/>
              </w:rPr>
              <w:t>n</w:t>
            </w:r>
            <w:hyperlink r:id="rId5">
              <w:r>
                <w:rPr>
                  <w:rStyle w:val="ListLabel5"/>
                  <w:rFonts w:eastAsia="Calibri" w:cs="" w:ascii="Calibri" w:hAnsi="Calibri"/>
                  <w:color w:val="1154CC"/>
                  <w:kern w:val="0"/>
                  <w:sz w:val="22"/>
                  <w:szCs w:val="22"/>
                  <w:u w:val="single" w:color="1154CC"/>
                  <w:lang w:val="en-US" w:eastAsia="en-US" w:bidi="ar-SA"/>
                </w:rPr>
                <w:t>/data</w:t>
              </w:r>
            </w:hyperlink>
          </w:p>
        </w:tc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54" w:before="106" w:after="0"/>
              <w:ind w:left="96" w:right="402" w:hanging="0"/>
              <w:rPr>
                <w:lang w:val="ru-RU"/>
              </w:rPr>
            </w:pPr>
            <w:r>
              <w:rPr>
                <w:rFonts w:eastAsia="Calibri" w:cs="" w:cstheme="minorBidi" w:eastAsiaTheme="minorHAnsi" w:ascii="Calibri" w:hAnsi="Calibri"/>
                <w:kern w:val="0"/>
                <w:sz w:val="22"/>
                <w:szCs w:val="22"/>
                <w:lang w:val="ru-RU" w:eastAsia="en-US" w:bidi="ar-SA"/>
              </w:rPr>
              <w:t>Данные об онлайн-транзакциях. Целевой признак: является ли транзакция мошеннической</w:t>
            </w:r>
          </w:p>
        </w:tc>
      </w:tr>
      <w:tr>
        <w:trPr>
          <w:trHeight w:val="1015" w:hRule="atLeast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 w:asciiTheme="minorHAnsi" w:cstheme="minorBidi" w:eastAsiaTheme="minorHAnsi" w:hAnsiTheme="min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Home Credit Default Risk</w:t>
            </w:r>
          </w:p>
          <w:p>
            <w:pPr>
              <w:pStyle w:val="TableParagraph"/>
              <w:widowControl w:val="false"/>
              <w:spacing w:lineRule="auto" w:line="254" w:before="17" w:after="0"/>
              <w:ind w:left="95" w:right="110" w:hanging="0"/>
              <w:rPr/>
            </w:pPr>
            <w:r>
              <w:rPr>
                <w:rFonts w:eastAsia="Calibri" w:cs="" w:ascii="Calibri" w:hAnsi="Calibri"/>
                <w:color w:val="1154CC"/>
                <w:spacing w:val="-123"/>
                <w:kern w:val="0"/>
                <w:sz w:val="22"/>
                <w:szCs w:val="22"/>
                <w:u w:val="single" w:color="1154CC"/>
                <w:lang w:val="en-US" w:eastAsia="en-US" w:bidi="ar-SA"/>
              </w:rPr>
              <w:t>h</w:t>
            </w:r>
            <w:hyperlink r:id="rId6">
              <w:r>
                <w:rPr>
                  <w:rStyle w:val="ListLabel5"/>
                  <w:rFonts w:eastAsia="Calibri" w:cs="" w:ascii="Calibri" w:hAnsi="Calibri"/>
                  <w:color w:val="1154CC"/>
                  <w:kern w:val="0"/>
                  <w:sz w:val="22"/>
                  <w:szCs w:val="22"/>
                  <w:u w:val="single" w:color="1154CC"/>
                  <w:lang w:val="en-US" w:eastAsia="en-US" w:bidi="ar-SA"/>
                </w:rPr>
                <w:t>ttps://www.kaggle.com/c/home-credit-defaul</w:t>
              </w:r>
            </w:hyperlink>
            <w:r>
              <w:rPr>
                <w:rFonts w:eastAsia="Calibri" w:cs="" w:ascii="Calibri" w:hAnsi="Calibri"/>
                <w:color w:val="1154CC"/>
                <w:spacing w:val="-62"/>
                <w:kern w:val="0"/>
                <w:sz w:val="22"/>
                <w:szCs w:val="22"/>
                <w:u w:val="single" w:color="1154CC"/>
                <w:lang w:val="en-US" w:eastAsia="en-US" w:bidi="ar-SA"/>
              </w:rPr>
              <w:t>t</w:t>
            </w:r>
            <w:hyperlink r:id="rId7">
              <w:r>
                <w:rPr>
                  <w:rStyle w:val="ListLabel5"/>
                  <w:rFonts w:eastAsia="Calibri" w:cs="" w:ascii="Calibri" w:hAnsi="Calibri"/>
                  <w:color w:val="1154CC"/>
                  <w:kern w:val="0"/>
                  <w:sz w:val="22"/>
                  <w:szCs w:val="22"/>
                  <w:u w:val="single" w:color="1154CC"/>
                  <w:lang w:val="en-US" w:eastAsia="en-US" w:bidi="ar-SA"/>
                </w:rPr>
                <w:t>-risk/data</w:t>
              </w:r>
            </w:hyperlink>
          </w:p>
        </w:tc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54" w:before="106" w:after="0"/>
              <w:ind w:left="96" w:right="553" w:hanging="0"/>
              <w:rPr>
                <w:lang w:val="ru-RU"/>
              </w:rPr>
            </w:pPr>
            <w:r>
              <w:rPr>
                <w:rFonts w:eastAsia="Calibri" w:cs="" w:cstheme="minorBidi" w:eastAsiaTheme="minorHAnsi" w:ascii="Calibri" w:hAnsi="Calibri"/>
                <w:kern w:val="0"/>
                <w:sz w:val="22"/>
                <w:szCs w:val="22"/>
                <w:lang w:val="ru-RU" w:eastAsia="en-US" w:bidi="ar-SA"/>
              </w:rPr>
              <w:t>Данные о заемщиках банка. Целевой признак: способен ли заёмщик выплатить кредит</w:t>
            </w:r>
          </w:p>
        </w:tc>
      </w:tr>
    </w:tbl>
    <w:p>
      <w:pPr>
        <w:pStyle w:val="Normal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843" w:hanging="360"/>
      </w:pPr>
    </w:lvl>
    <w:lvl w:ilvl="1">
      <w:start w:val="1"/>
      <w:numFmt w:val="lowerLetter"/>
      <w:lvlText w:val="%2."/>
      <w:lvlJc w:val="left"/>
      <w:pPr>
        <w:ind w:left="2563" w:hanging="360"/>
      </w:pPr>
    </w:lvl>
    <w:lvl w:ilvl="2">
      <w:start w:val="1"/>
      <w:numFmt w:val="lowerRoman"/>
      <w:lvlText w:val="%3."/>
      <w:lvlJc w:val="right"/>
      <w:pPr>
        <w:ind w:left="3283" w:hanging="180"/>
      </w:pPr>
    </w:lvl>
    <w:lvl w:ilvl="3">
      <w:start w:val="1"/>
      <w:numFmt w:val="decimal"/>
      <w:lvlText w:val="%4."/>
      <w:lvlJc w:val="left"/>
      <w:pPr>
        <w:ind w:left="4003" w:hanging="360"/>
      </w:pPr>
    </w:lvl>
    <w:lvl w:ilvl="4">
      <w:start w:val="1"/>
      <w:numFmt w:val="lowerLetter"/>
      <w:lvlText w:val="%5."/>
      <w:lvlJc w:val="left"/>
      <w:pPr>
        <w:ind w:left="4723" w:hanging="360"/>
      </w:pPr>
    </w:lvl>
    <w:lvl w:ilvl="5">
      <w:start w:val="1"/>
      <w:numFmt w:val="lowerRoman"/>
      <w:lvlText w:val="%6."/>
      <w:lvlJc w:val="right"/>
      <w:pPr>
        <w:ind w:left="5443" w:hanging="180"/>
      </w:pPr>
    </w:lvl>
    <w:lvl w:ilvl="6">
      <w:start w:val="1"/>
      <w:numFmt w:val="decimal"/>
      <w:lvlText w:val="%7."/>
      <w:lvlJc w:val="left"/>
      <w:pPr>
        <w:ind w:left="6163" w:hanging="360"/>
      </w:pPr>
    </w:lvl>
    <w:lvl w:ilvl="7">
      <w:start w:val="1"/>
      <w:numFmt w:val="lowerLetter"/>
      <w:lvlText w:val="%8."/>
      <w:lvlJc w:val="left"/>
      <w:pPr>
        <w:ind w:left="6883" w:hanging="360"/>
      </w:pPr>
    </w:lvl>
    <w:lvl w:ilvl="8">
      <w:start w:val="1"/>
      <w:numFmt w:val="lowerRoman"/>
      <w:lvlText w:val="%9."/>
      <w:lvlJc w:val="right"/>
      <w:pPr>
        <w:ind w:left="7603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 w:customStyle="1">
    <w:name w:val="Основной текст Знак"/>
    <w:basedOn w:val="DefaultParagraphFont"/>
    <w:link w:val="a5"/>
    <w:qFormat/>
    <w:rsid w:val="005066f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1154CC"/>
      <w:spacing w:val="38"/>
    </w:rPr>
  </w:style>
  <w:style w:type="character" w:styleId="ListLabel5">
    <w:name w:val="ListLabel 5"/>
    <w:qFormat/>
    <w:rPr>
      <w:color w:val="1154CC"/>
      <w:u w:val="single" w:color="1154CC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ListLabel6">
    <w:name w:val="ListLabel 6"/>
    <w:qFormat/>
    <w:rPr>
      <w:color w:val="1154CC"/>
      <w:spacing w:val="-1"/>
      <w:u w:val="single" w:color="1154CC"/>
    </w:rPr>
  </w:style>
  <w:style w:type="character" w:styleId="ListLabel7">
    <w:name w:val="ListLabel 7"/>
    <w:qFormat/>
    <w:rPr>
      <w:color w:val="1154CC"/>
      <w:spacing w:val="33"/>
    </w:rPr>
  </w:style>
  <w:style w:type="character" w:styleId="ListLabel8">
    <w:name w:val="ListLabel 8"/>
    <w:qFormat/>
    <w:rPr>
      <w:color w:val="1154CC"/>
      <w:spacing w:val="64"/>
    </w:rPr>
  </w:style>
  <w:style w:type="character" w:styleId="ListLabel9">
    <w:name w:val="ListLabel 9"/>
    <w:qFormat/>
    <w:rPr>
      <w:color w:val="1154CC"/>
      <w:spacing w:val="3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a6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066f1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Paragraph" w:customStyle="1">
    <w:name w:val="Table Paragraph"/>
    <w:basedOn w:val="Normal"/>
    <w:uiPriority w:val="1"/>
    <w:qFormat/>
    <w:rsid w:val="002b48aa"/>
    <w:pPr>
      <w:widowControl w:val="false"/>
      <w:spacing w:before="106" w:after="0"/>
      <w:ind w:left="95" w:hanging="0"/>
    </w:pPr>
    <w:rPr>
      <w:rFonts w:ascii="Arial" w:hAnsi="Arial" w:eastAsia="Arial" w:cs="Arial"/>
      <w:kern w:val="0"/>
      <w:sz w:val="22"/>
      <w:szCs w:val="22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2b48aa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walmart-recruiting-trip-type-classification/data" TargetMode="External"/><Relationship Id="rId3" Type="http://schemas.openxmlformats.org/officeDocument/2006/relationships/hyperlink" Target="https://www.kaggle.com/c/walmart-recruiting-trip-type-classification/data" TargetMode="External"/><Relationship Id="rId4" Type="http://schemas.openxmlformats.org/officeDocument/2006/relationships/hyperlink" Target="https://www.kaggle.com/c/ieee-fraud-detection/data" TargetMode="External"/><Relationship Id="rId5" Type="http://schemas.openxmlformats.org/officeDocument/2006/relationships/hyperlink" Target="https://www.kaggle.com/c/ieee-fraud-detection/data" TargetMode="External"/><Relationship Id="rId6" Type="http://schemas.openxmlformats.org/officeDocument/2006/relationships/hyperlink" Target="https://www.kaggle.com/c/home-credit-default-risk/data" TargetMode="External"/><Relationship Id="rId7" Type="http://schemas.openxmlformats.org/officeDocument/2006/relationships/hyperlink" Target="https://www.kaggle.com/c/home-credit-default-risk/data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3</Pages>
  <Words>231</Words>
  <Characters>1641</Characters>
  <CharactersWithSpaces>1812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2020-08-28T15:07:00Z</dcterms:created>
  <dc:creator/>
  <dc:description/>
  <dc:language>ru-RU</dc:language>
  <cp:lastModifiedBy/>
  <dcterms:modified xsi:type="dcterms:W3CDTF">2020-09-05T18:45:34Z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