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Композиции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композиций базовых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В соответствие с вариантом выбрать набор данных;</w:t>
      </w:r>
    </w:p>
    <w:p w:rsidR="00D05ED1" w:rsidRDefault="00970116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 xml:space="preserve">Обучить по одной модели </w:t>
      </w:r>
      <w:r w:rsidR="006D03DD">
        <w:rPr>
          <w:rFonts w:ascii="Times New Roman" w:hAnsi="Times New Roman" w:cs="Times New Roman"/>
        </w:rPr>
        <w:t xml:space="preserve">для каждого типа </w:t>
      </w:r>
      <w:proofErr w:type="spellStart"/>
      <w:r w:rsidR="006D03DD">
        <w:rPr>
          <w:rFonts w:ascii="Times New Roman" w:hAnsi="Times New Roman" w:cs="Times New Roman"/>
        </w:rPr>
        <w:t>ансамблирования</w:t>
      </w:r>
      <w:proofErr w:type="spellEnd"/>
      <w:r w:rsidR="006D03DD">
        <w:rPr>
          <w:rFonts w:ascii="Times New Roman" w:hAnsi="Times New Roman" w:cs="Times New Roman"/>
        </w:rPr>
        <w:t xml:space="preserve"> алгоритмов: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boosting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  <w:lang w:val="en-US"/>
        </w:rPr>
        <w:t>bagging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случайный лес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голосование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обученных моделей сделать прогноз для тестовых данных;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Оценить прогнозы по метрикам из лаб. №6 или лаб. №7;</w:t>
      </w:r>
    </w:p>
    <w:p w:rsidR="001211C4" w:rsidRDefault="00224B94" w:rsidP="001211C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Объединить</w:t>
      </w:r>
      <w:r w:rsidR="006D0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обученные ранее </w:t>
      </w:r>
      <w:r w:rsidR="006D03DD">
        <w:rPr>
          <w:rFonts w:ascii="Times New Roman" w:hAnsi="Times New Roman" w:cs="Times New Roman"/>
        </w:rPr>
        <w:t xml:space="preserve">модели в </w:t>
      </w:r>
      <w:r w:rsidR="001211C4">
        <w:rPr>
          <w:rFonts w:ascii="Times New Roman" w:hAnsi="Times New Roman" w:cs="Times New Roman"/>
        </w:rPr>
        <w:t>ансамбли с помощью:</w:t>
      </w:r>
    </w:p>
    <w:p w:rsidR="001211C4" w:rsidRPr="001211C4" w:rsidRDefault="001211C4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блендинга</w:t>
      </w:r>
      <w:proofErr w:type="spellEnd"/>
      <w:r w:rsidR="006D03DD">
        <w:rPr>
          <w:rFonts w:ascii="Times New Roman" w:hAnsi="Times New Roman" w:cs="Times New Roman"/>
        </w:rPr>
        <w:t>;</w:t>
      </w:r>
    </w:p>
    <w:p w:rsidR="001211C4" w:rsidRPr="001211C4" w:rsidRDefault="006D03DD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стек</w:t>
      </w:r>
      <w:r w:rsidR="001211C4">
        <w:rPr>
          <w:rFonts w:ascii="Times New Roman" w:hAnsi="Times New Roman" w:cs="Times New Roman"/>
        </w:rPr>
        <w:t>инга</w:t>
      </w:r>
      <w:proofErr w:type="spellEnd"/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2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Сравнить методы </w:t>
      </w:r>
      <w:proofErr w:type="spellStart"/>
      <w:r w:rsidR="001211C4">
        <w:rPr>
          <w:rFonts w:ascii="Times New Roman" w:hAnsi="Times New Roman" w:cs="Times New Roman"/>
        </w:rPr>
        <w:t>ансамблирования</w:t>
      </w:r>
      <w:proofErr w:type="spellEnd"/>
      <w:r w:rsidR="00121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алгоритмов и сделать выводы. Уметь объяснить базовое устройство каждого из них.</w:t>
      </w:r>
    </w:p>
    <w:p w:rsidR="00D05ED1" w:rsidRDefault="006D03DD">
      <w:pPr>
        <w:pStyle w:val="a6"/>
        <w:spacing w:line="360" w:lineRule="auto"/>
        <w:ind w:firstLine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824651" w:rsidRDefault="00824651">
      <w:r>
        <w:br w:type="page"/>
      </w:r>
    </w:p>
    <w:p w:rsidR="00824651" w:rsidRDefault="00824651" w:rsidP="00824651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824651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bookmarkStart w:id="0" w:name="_GoBack"/>
            <w:bookmarkEnd w:id="0"/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824651" w:rsidRPr="00B33005" w:rsidRDefault="00824651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3A7FFD" w:rsidRDefault="00824651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824651" w:rsidRPr="003A7FFD" w:rsidRDefault="00824651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824651" w:rsidTr="00AD1A89">
        <w:trPr>
          <w:trHeight w:val="110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IEEE-CIS Fraud Detection</w:t>
            </w:r>
          </w:p>
          <w:p w:rsidR="00824651" w:rsidRPr="00B33005" w:rsidRDefault="00824651" w:rsidP="00AD1A89">
            <w:pPr>
              <w:pStyle w:val="TableParagraph"/>
              <w:spacing w:before="47" w:line="285" w:lineRule="auto"/>
              <w:ind w:right="111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3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ttps://www.kaggle.com/c/ieee-fraud-detectio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n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6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3A7FFD" w:rsidRDefault="00824651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об онлайн-транзакциях.</w:t>
            </w:r>
          </w:p>
          <w:p w:rsidR="00824651" w:rsidRPr="003A7FFD" w:rsidRDefault="00824651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является ли транзакция мошеннической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824651" w:rsidRPr="00B33005" w:rsidRDefault="00824651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10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3A7FFD" w:rsidRDefault="00824651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824651" w:rsidRPr="003A7FFD" w:rsidRDefault="00824651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House Prices: Advanced Regression Techniques</w:t>
            </w:r>
          </w:p>
          <w:p w:rsidR="00824651" w:rsidRPr="0044415A" w:rsidRDefault="00824651" w:rsidP="00824651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1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ttps://www.kaggle.com/c/house-prices</w:t>
              </w:r>
            </w:hyperlink>
          </w:p>
          <w:p w:rsidR="00824651" w:rsidRPr="0044415A" w:rsidRDefault="00824651" w:rsidP="00824651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12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824651" w:rsidRDefault="00824651" w:rsidP="00824651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продаваемых домах и их характеристиках.</w:t>
            </w:r>
          </w:p>
          <w:p w:rsidR="00824651" w:rsidRPr="0044415A" w:rsidRDefault="00824651" w:rsidP="00824651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цена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дома</w:t>
            </w:r>
            <w:proofErr w:type="spellEnd"/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Restaurant Revenue Prediction</w:t>
            </w:r>
          </w:p>
          <w:p w:rsidR="00824651" w:rsidRPr="0044415A" w:rsidRDefault="00824651" w:rsidP="00824651">
            <w:pPr>
              <w:pStyle w:val="TableParagraph"/>
              <w:spacing w:before="47" w:line="285" w:lineRule="auto"/>
              <w:ind w:right="15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3">
              <w:r w:rsidRPr="0044415A">
                <w:rPr>
                  <w:rFonts w:ascii="Times New Roman" w:hAnsi="Times New Roman" w:cs="Times New Roman"/>
                  <w:color w:val="1154CC"/>
                  <w:spacing w:val="37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ttps://www.kaggle.com/c/restaurant-re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v</w:t>
            </w:r>
            <w:hyperlink r:id="rId14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enue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-prediction/data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824651" w:rsidRDefault="00824651" w:rsidP="00824651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ресторанах, их местоположении, типе и т.д.</w:t>
            </w:r>
          </w:p>
          <w:p w:rsidR="00824651" w:rsidRPr="00824651" w:rsidRDefault="00824651" w:rsidP="00824651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Целевой признак: выручка ресторана за год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Sberbank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Russian Housing Market</w:t>
            </w:r>
          </w:p>
          <w:p w:rsidR="00824651" w:rsidRPr="0044415A" w:rsidRDefault="00824651" w:rsidP="00824651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5">
              <w:r w:rsidRPr="0044415A">
                <w:rPr>
                  <w:rFonts w:ascii="Times New Roman" w:hAnsi="Times New Roman" w:cs="Times New Roman"/>
                  <w:color w:val="1154CC"/>
                  <w:spacing w:val="4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s</w:t>
            </w:r>
            <w:hyperlink r:id="rId16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-housing-market/data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824651" w:rsidRDefault="00824651" w:rsidP="00824651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недвижимости и макроэкономике России.</w:t>
            </w:r>
          </w:p>
          <w:p w:rsidR="00824651" w:rsidRPr="0044415A" w:rsidRDefault="00824651" w:rsidP="00824651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недвижимости</w:t>
            </w:r>
            <w:proofErr w:type="spellEnd"/>
          </w:p>
        </w:tc>
      </w:tr>
    </w:tbl>
    <w:p w:rsidR="00D05ED1" w:rsidRPr="00824651" w:rsidRDefault="00D05ED1">
      <w:pPr>
        <w:rPr>
          <w:lang w:val="en-US"/>
        </w:rPr>
      </w:pPr>
    </w:p>
    <w:sectPr w:rsidR="00D05ED1" w:rsidRPr="0082465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1AB"/>
    <w:multiLevelType w:val="multilevel"/>
    <w:tmpl w:val="59CA29AC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114F3DE9"/>
    <w:multiLevelType w:val="multilevel"/>
    <w:tmpl w:val="98E89C94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19475FAA"/>
    <w:multiLevelType w:val="hybridMultilevel"/>
    <w:tmpl w:val="A0E859D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1CE5637"/>
    <w:multiLevelType w:val="multilevel"/>
    <w:tmpl w:val="8C609F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90A037E"/>
    <w:multiLevelType w:val="multilevel"/>
    <w:tmpl w:val="38D4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902B51"/>
    <w:multiLevelType w:val="multilevel"/>
    <w:tmpl w:val="FE5E00F8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05ED1"/>
    <w:rsid w:val="001211C4"/>
    <w:rsid w:val="00224B94"/>
    <w:rsid w:val="006D03DD"/>
    <w:rsid w:val="00824651"/>
    <w:rsid w:val="00970116"/>
    <w:rsid w:val="00D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09E4"/>
  <w15:docId w15:val="{A52905B0-112E-4EC5-955F-4A46AF5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45204C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45204C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824651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824651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ieee-fraud-detection/data" TargetMode="External"/><Relationship Id="rId13" Type="http://schemas.openxmlformats.org/officeDocument/2006/relationships/hyperlink" Target="https://www.kaggle.com/c/restaurant-revenue-prediction/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ieee-fraud-detection/data" TargetMode="External"/><Relationship Id="rId12" Type="http://schemas.openxmlformats.org/officeDocument/2006/relationships/hyperlink" Target="https://www.kaggle.com/c/house-prices-advanced-regression-techniques/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/sberbank-russian-housing-market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hyperlink" Target="https://www.kaggle.com/c/walmart-recruiting-trip-type-classification/data" TargetMode="External"/><Relationship Id="rId15" Type="http://schemas.openxmlformats.org/officeDocument/2006/relationships/hyperlink" Target="https://www.kaggle.com/c/sberbank-russian-housing-market/data" TargetMode="External"/><Relationship Id="rId10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me-credit-default-risk/data" TargetMode="External"/><Relationship Id="rId14" Type="http://schemas.openxmlformats.org/officeDocument/2006/relationships/hyperlink" Target="https://www.kaggle.com/c/restaurant-revenue-prediction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7</cp:revision>
  <dcterms:created xsi:type="dcterms:W3CDTF">2020-08-28T15:07:00Z</dcterms:created>
  <dcterms:modified xsi:type="dcterms:W3CDTF">2020-09-06T18:01:00Z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