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第30课：从有监督到无监督：由 KNN 引出 KMeans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有监督学习和无监督学习：</w:t>
      </w:r>
    </w:p>
    <w:p>
      <w:pPr>
        <w:rPr>
          <w:b/>
          <w:bCs/>
          <w:color w:val="FF0000"/>
        </w:rPr>
      </w:pPr>
      <w:r>
        <w:rPr>
          <w:rFonts w:hint="default"/>
          <w:b/>
          <w:bCs/>
          <w:color w:val="FF0000"/>
        </w:rPr>
        <w:t>有监督学习（Supervised Learning）</w:t>
      </w:r>
    </w:p>
    <w:p>
      <w:r>
        <w:t>训练数据同时拥有输入变量（x</w:t>
      </w:r>
      <w:r>
        <w:rPr>
          <w:rFonts w:hint="default"/>
        </w:rPr>
        <w:t>）和输出变量（y）；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无监督学习（Unsupervised Learning）</w:t>
      </w:r>
    </w:p>
    <w:p>
      <w:pPr>
        <w:rPr>
          <w:rFonts w:hint="default"/>
        </w:rPr>
      </w:pPr>
      <w:r>
        <w:t>训练数据只有输入变量（x</w:t>
      </w:r>
      <w:r>
        <w:rPr>
          <w:rFonts w:hint="default"/>
        </w:rPr>
        <w:t>x），并没有输出变量；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半监督学习（Semi-supervised Learning）</w:t>
      </w:r>
    </w:p>
    <w:p>
      <w:pPr>
        <w:rPr>
          <w:rFonts w:hint="default"/>
        </w:rPr>
      </w:pPr>
      <w:r>
        <w:drawing>
          <wp:inline distT="0" distB="0" distL="114300" distR="114300">
            <wp:extent cx="4762500" cy="3004185"/>
            <wp:effectExtent l="0" t="0" r="0" b="5715"/>
            <wp:docPr id="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发展趋势：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目前，有监督学习占主流，但无监督学习有一定潜力。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KNN算法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4521200" cy="4552315"/>
            <wp:effectExtent l="0" t="0" r="12700" b="635"/>
            <wp:docPr id="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第31课：KMeans——最简单的聚类算法</w:t>
      </w:r>
    </w:p>
    <w:p>
      <w:pPr>
        <w:rPr>
          <w:b/>
          <w:bCs/>
          <w:color w:val="FF0000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在机器学习领域，聚类属于一种无监督式学习算法。</w:t>
      </w:r>
    </w:p>
    <w:p>
      <w:pPr>
        <w:rPr>
          <w:b/>
          <w:bCs/>
        </w:rPr>
      </w:pPr>
      <w:r>
        <w:rPr>
          <w:rFonts w:hint="default"/>
          <w:b/>
          <w:bCs/>
        </w:rPr>
        <w:t>常用的几种距离计算方法</w:t>
      </w:r>
    </w:p>
    <w:p>
      <w:r>
        <w:drawing>
          <wp:inline distT="0" distB="0" distL="114300" distR="114300">
            <wp:extent cx="5273675" cy="2220595"/>
            <wp:effectExtent l="0" t="0" r="3175" b="8255"/>
            <wp:docPr id="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364990"/>
            <wp:effectExtent l="0" t="0" r="6350" b="16510"/>
            <wp:docPr id="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65955" cy="4163695"/>
            <wp:effectExtent l="0" t="0" r="10795" b="8255"/>
            <wp:docPr id="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416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173345"/>
            <wp:effectExtent l="0" t="0" r="5715" b="8255"/>
            <wp:docPr id="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7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99915" cy="2980690"/>
            <wp:effectExtent l="0" t="0" r="635" b="10160"/>
            <wp:docPr id="7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099435"/>
            <wp:effectExtent l="0" t="0" r="4445" b="5715"/>
            <wp:docPr id="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02A60"/>
    <w:multiLevelType w:val="singleLevel"/>
    <w:tmpl w:val="29202A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0D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2018-12-10T09:19:21Z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