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F172A"/>
          <w:sz w:val="44"/>
        </w:rPr>
        <w:t>🧠 The VaultBridge Vibe Coding Methodology</w:t>
      </w:r>
    </w:p>
    <w:p>
      <w:pPr>
        <w:pStyle w:val="Heading1"/>
      </w:pPr>
      <w:r>
        <w:rPr>
          <w:b/>
          <w:color w:val="4F46E5"/>
          <w:sz w:val="30"/>
        </w:rPr>
        <w:t>Engineering Autonomous Cross-Chain Protocols with Claude &amp; Agentic AI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Author:</w:t>
      </w:r>
      <w:r>
        <w:rPr>
          <w:i/>
          <w:color w:val="475569"/>
        </w:rPr>
        <w:t xml:space="preserve"> VaultBridge Engineering Team  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Target Event:</w:t>
      </w:r>
      <w:r>
        <w:rPr>
          <w:i/>
          <w:color w:val="475569"/>
        </w:rPr>
        <w:t xml:space="preserve"> BUIDL CTC 2026 Fall Hackathon (RWA/DeFi Track &amp; Gaming Track)  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Core Primitives:</w:t>
      </w:r>
      <w:r>
        <w:rPr>
          <w:i/>
          <w:color w:val="475569"/>
        </w:rPr>
        <w:t xml:space="preserve"> Creditcoin Attestcoin Protocol (`@gluwa/usc-sdk`) &amp; Universal Smart Contract Precompile `0x0FD2`  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Document Status:</w:t>
      </w:r>
      <w:r>
        <w:rPr>
          <w:i/>
          <w:color w:val="475569"/>
        </w:rPr>
        <w:t xml:space="preserve"> Official Process &amp; Engineering Guide  </w:t>
      </w:r>
    </w:p>
    <w:p>
      <w:pPr>
        <w:pStyle w:val="Heading1"/>
      </w:pPr>
      <w:r>
        <w:rPr>
          <w:b/>
          <w:color w:val="4F46E5"/>
          <w:sz w:val="30"/>
        </w:rPr>
        <w:t>📑 Executive Summary</w:t>
      </w:r>
    </w:p>
    <w:p>
      <w:pPr>
        <w:spacing w:after="120"/>
      </w:pPr>
      <w:r>
        <w:rPr>
          <w:color w:val="1E293B"/>
        </w:rPr>
        <w:t xml:space="preserve">"Vibe coding" is frequently misunderstood as casual, unstructured prompting where an AI writes code and a human hopes it works. In building </w:t>
      </w:r>
      <w:r>
        <w:rPr>
          <w:b/>
          <w:color w:val="1E293B"/>
        </w:rPr>
        <w:t>VaultBridge</w:t>
      </w:r>
      <w:r>
        <w:rPr>
          <w:color w:val="1E293B"/>
        </w:rPr>
        <w:t>—a dual-track Web3 protocol spanning private accounts receivable financing, credit facilities, habit attestations, and cryptographic absence proofs—vibe coding was treated as a rigorous, high-velocity engineering methodology.</w:t>
      </w:r>
    </w:p>
    <w:p>
      <w:pPr>
        <w:spacing w:after="120"/>
      </w:pPr>
      <w:r>
        <w:rPr>
          <w:color w:val="1E293B"/>
        </w:rPr>
        <w:t xml:space="preserve">This document formalizes the </w:t>
      </w:r>
      <w:r>
        <w:rPr>
          <w:b/>
          <w:color w:val="1E293B"/>
        </w:rPr>
        <w:t>VaultBridge Vibe Coding Process</w:t>
      </w:r>
      <w:r>
        <w:rPr>
          <w:color w:val="1E293B"/>
        </w:rPr>
        <w:t>: how the team orchestrated Anthropic’s Claude to scaffold, implement, test, and deploy a production-grade multi-chain protocol across Ethereum Sepolia and Creditcoin Testnet.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VIBE CODING PIPELINE                                    │</w:t>
              <w:br/>
              <w:t>└───────────────────────────────────────────┬────────────────────────────────────────────┘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        <w:br/>
              <w:t xml:space="preserve">                                            │</w:t>
              <w:br/>
              <w:t xml:space="preserve">   ┌────────────────────────────────────────┴────────────────────────────────────────┐</w:t>
              <w:br/>
              <w:t xml:space="preserve">   ▼                                        ▼                                        ▼</w:t>
              <w:br/>
              <w:t>┌───────────────────────┐        ┌───────────────────────┐        ┌───────────────────────┐</w:t>
              <w:br/>
              <w:t>│  1. SPECIFICATION     │        │  2. AGENT MEMORY      │        │  3. ISOLATED SPIKES   │</w:t>
              <w:br/>
              <w:t>│  • docs/prd.md        │  ───&gt;  │  • docs/memory.md     │  ───&gt;  │  • Standalone Prover  │</w:t>
              <w:br/>
              <w:t>│  • architecture.md    │        │  • docs/handoff.md    │        │  • Pure Crypto Suite  │</w:t>
              <w:br/>
              <w:t>│  • design-system.md   │        │  • Strict check-ins   │        │  • Zero-contract mock │</w:t>
              <w:br/>
              <w:t>└───────────────────────┘        └───────────────────────┘        └───────────┬───────────┘</w:t>
              <w:br/>
              <w:t xml:space="preserve">                                                                              │</w:t>
              <w:br/>
              <w:t xml:space="preserve">   ┌──────────────────────────────────────────────────────────────────────────┘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▼</w:t>
              <w:br/>
              <w:t>┌───────────────────────┐        ┌───────────────────────┐        ┌───────────────────────┐</w:t>
              <w:br/>
              <w:t>│  4. TEST-DRIVEN LOOP  │        │  5. UX &amp; GOD MODE     │        │  6. PRODUCTION AUDIT  │</w:t>
              <w:br/>
              <w:t>│  • 51 Contract tests  │  ───&gt;  │  • 1-Click Sandbox    │  ───&gt;  │  • Blockscout/Etherscan│</w:t>
              <w:br/>
              <w:t>│  • 10 Watchtower tests│        │  • Merkle visualizer  │        │  • Multi-Tier Faucet  │</w:t>
              <w:br/>
              <w:t>│  • Edge-case backoffs │        │  • Tactile Web Audio  │        │  • 51M USDC Verified  │</w:t>
              <w:br/>
              <w:t>└───────────────────────┘        └───────────────────────┘        └───────────────────────┘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0"/>
        </w:rPr>
        <w:t>1. The Core Paradigm: Architectural Steering vs. Blind Hallucination</w:t>
      </w:r>
    </w:p>
    <w:p>
      <w:pPr>
        <w:spacing w:after="120"/>
      </w:pPr>
      <w:r>
        <w:rPr>
          <w:color w:val="1E293B"/>
        </w:rPr>
        <w:t>In complex distributed cryptographic systems, the traditional approach to programming involves weeks of manual boilerplate, syntax debugging, and contract testing. Conversely, unconstrained AI prompting generates fragmented, non-compiling codebases.</w:t>
      </w:r>
    </w:p>
    <w:p>
      <w:pPr>
        <w:spacing w:after="120"/>
      </w:pPr>
      <w:r>
        <w:rPr>
          <w:color w:val="1E293B"/>
        </w:rPr>
        <w:t>The VaultBridge process established a strict division of responsibility: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Responsibility Layer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Human Lead (Architect &amp; Auditor)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Claude (Agentic Principal Engineer)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System Architecture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Defines protocol boundaries, economic models, and cryptographic primitives.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Scaffolds files, implements interfaces, enforces typing, and links dependencies.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Game Theory &amp; Economics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Establishes 5% liquidator bounty (LIQUIDATOR_BOUNTY_BPS = 500) and risk tiers.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Implements Solidity mathematical accrual formulas and unit tests.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Cryptographic Design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Chooses client-side AES-256-GCM + ECIES key wrapping via AccessRegistry.sol.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Writes serialization, commitment generation (sha256), and unwrapping logic.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Quality &amp; Verification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Sets definition of done (e.g. 100% test pass rate, isolated proof verification).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Authors comprehensive Hardhat and Jest test suites to stress-test edge cases.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UX &amp; Presentation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Directs "Judge God Mode", visualizer modals, and institutional audit certificates.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Writes Next.js 14 App Router code, Tailwind glassmorphic components, and Web Audio synthesizers.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0"/>
        </w:rPr>
        <w:t>2. The 5-Stage Vibe Coding Workflow</w:t>
      </w:r>
    </w:p>
    <w:p>
      <w:pPr>
        <w:pStyle w:val="Heading2"/>
      </w:pPr>
      <w:r>
        <w:rPr>
          <w:b/>
          <w:color w:val="0D9488"/>
          <w:sz w:val="24"/>
        </w:rPr>
        <w:t>Stage 1: The Context &amp; Specification Foundation (Spec-First)</w:t>
      </w:r>
    </w:p>
    <w:p>
      <w:pPr>
        <w:spacing w:after="120"/>
      </w:pPr>
      <w:r>
        <w:rPr>
          <w:color w:val="1E293B"/>
        </w:rPr>
        <w:t xml:space="preserve">Before executing a single prompt for implementation code, the team authored canonical ground-truth documentation in the </w:t>
      </w:r>
      <w:r>
        <w:rPr>
          <w:rFonts w:ascii="Consolas" w:hAnsi="Consolas"/>
          <w:color w:val="B91C1C"/>
          <w:sz w:val="18"/>
        </w:rPr>
        <w:t>docs/</w:t>
      </w:r>
      <w:r>
        <w:rPr>
          <w:color w:val="1E293B"/>
        </w:rPr>
        <w:t xml:space="preserve"> folder: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`docs/prd.md`</w:t>
      </w:r>
      <w:r>
        <w:rPr>
          <w:color w:val="1E293B"/>
        </w:rPr>
        <w:t>: Business logic, user personas (SME borrower, liquidity provider, auditor, liquidator keeper, habit tracker), and user stories.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`docs/architecture.md` &amp; `docs/architecture-v2.md`</w:t>
      </w:r>
      <w:r>
        <w:rPr>
          <w:color w:val="1E293B"/>
        </w:rPr>
        <w:t xml:space="preserve">: Cryptographic schemas, Creditcoin Precompile </w:t>
      </w:r>
      <w:r>
        <w:rPr>
          <w:rFonts w:ascii="Consolas" w:hAnsi="Consolas"/>
          <w:color w:val="B91C1C"/>
          <w:sz w:val="18"/>
        </w:rPr>
        <w:t>0x0FD2</w:t>
      </w:r>
      <w:r>
        <w:rPr>
          <w:color w:val="1E293B"/>
        </w:rPr>
        <w:t xml:space="preserve"> specifications, and event signatures.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`docs/design-system.md`</w:t>
      </w:r>
      <w:r>
        <w:rPr>
          <w:color w:val="1E293B"/>
        </w:rPr>
        <w:t>: Color palette (deep slate, vibrant indigo, emerald/amber risk accents), typography scales, button states, and spacing tokens.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`docs/file-structure.md`</w:t>
      </w:r>
      <w:r>
        <w:rPr>
          <w:color w:val="1E293B"/>
        </w:rPr>
        <w:t>: Explicit directory trees preventing arbitrary file drift.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Principle:</w:t>
      </w:r>
      <w:r>
        <w:rPr>
          <w:i/>
          <w:color w:val="475569"/>
        </w:rPr>
        <w:t xml:space="preserve"> Claude was never asked *"How should we design this?"* without providing the architectural boundaries. Claude was asked: *"Given `docs/architecture.md`, implement component X matching interface Y."*</w:t>
      </w:r>
    </w:p>
    <w:p>
      <w:pPr>
        <w:pStyle w:val="Heading2"/>
      </w:pPr>
      <w:r>
        <w:rPr>
          <w:b/>
          <w:color w:val="0D9488"/>
          <w:sz w:val="24"/>
        </w:rPr>
        <w:t>Stage 2: Persistent State &amp; Memory Discipline</w:t>
      </w:r>
    </w:p>
    <w:p>
      <w:pPr>
        <w:spacing w:after="120"/>
      </w:pPr>
      <w:r>
        <w:rPr>
          <w:color w:val="1E293B"/>
        </w:rPr>
        <w:t>Large projects span multiple agent sessions and context windows. To prevent Claude from losing context or refactoring working components incorrectly, the project utilized a continuous memory loop: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`docs/memory.md`</w:t>
      </w:r>
      <w:r>
        <w:rPr>
          <w:color w:val="1E293B"/>
        </w:rPr>
        <w:t>: Tracked deployed contract addresses on Ethereum Sepolia and Creditcoin Testnet, transaction hashes, verified block heights, and completed milestones.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`docs/handoff.md`</w:t>
      </w:r>
      <w:r>
        <w:rPr>
          <w:color w:val="1E293B"/>
        </w:rPr>
        <w:t>: Documented exact end-of-session engineering states, current blockers, and immediate action items.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Prompt Mandate:</w:t>
      </w:r>
      <w:r>
        <w:rPr>
          <w:color w:val="1E293B"/>
        </w:rPr>
        <w:t xml:space="preserve"> Every task ended with:  </w:t>
      </w:r>
    </w:p>
    <w:p>
      <w:pPr>
        <w:spacing w:after="120"/>
      </w:pPr>
      <w:r>
        <w:rPr>
          <w:color w:val="1E293B"/>
        </w:rPr>
        <w:t xml:space="preserve">  *“Update </w:t>
      </w:r>
      <w:r>
        <w:rPr>
          <w:rFonts w:ascii="Consolas" w:hAnsi="Consolas"/>
          <w:color w:val="B91C1C"/>
          <w:sz w:val="18"/>
        </w:rPr>
        <w:t>docs/memory.md</w:t>
      </w:r>
      <w:r>
        <w:rPr>
          <w:color w:val="1E293B"/>
        </w:rPr>
        <w:t xml:space="preserve"> checklist and append a session entry to </w:t>
      </w:r>
      <w:r>
        <w:rPr>
          <w:rFonts w:ascii="Consolas" w:hAnsi="Consolas"/>
          <w:color w:val="B91C1C"/>
          <w:sz w:val="18"/>
        </w:rPr>
        <w:t>docs/handoff.md</w:t>
      </w:r>
      <w:r>
        <w:rPr>
          <w:color w:val="1E293B"/>
        </w:rPr>
        <w:t xml:space="preserve"> as your final action.”*</w:t>
      </w:r>
    </w:p>
    <w:p>
      <w:pPr>
        <w:pStyle w:val="Heading2"/>
      </w:pPr>
      <w:r>
        <w:rPr>
          <w:b/>
          <w:color w:val="0D9488"/>
          <w:sz w:val="24"/>
        </w:rPr>
        <w:t>Stage 3: De-Risked Phased Prompts &amp; The "Isolation-First" Discipline</w:t>
      </w:r>
    </w:p>
    <w:p>
      <w:pPr>
        <w:spacing w:after="120"/>
      </w:pPr>
      <w:r>
        <w:rPr>
          <w:color w:val="1E293B"/>
        </w:rPr>
        <w:t>Complex integrations fail when developers attempt to wire everything together in one pass. The team broke development into 25 discrete, chained prompts (</w:t>
      </w:r>
      <w:r>
        <w:rPr>
          <w:rFonts w:ascii="Consolas" w:hAnsi="Consolas"/>
          <w:color w:val="B91C1C"/>
          <w:sz w:val="18"/>
        </w:rPr>
        <w:t>docs/ai-agent-prompts.md</w:t>
      </w:r>
      <w:r>
        <w:rPr>
          <w:color w:val="1E293B"/>
        </w:rPr>
        <w:t xml:space="preserve"> and </w:t>
      </w:r>
      <w:r>
        <w:rPr>
          <w:rFonts w:ascii="Consolas" w:hAnsi="Consolas"/>
          <w:color w:val="B91C1C"/>
          <w:sz w:val="18"/>
        </w:rPr>
        <w:t>docs/ai-agent-prompts-v2.md</w:t>
      </w:r>
      <w:r>
        <w:rPr>
          <w:color w:val="1E293B"/>
        </w:rPr>
        <w:t>).</w:t>
      </w:r>
    </w:p>
    <w:p>
      <w:pPr>
        <w:pStyle w:val="Heading3"/>
      </w:pPr>
      <w:r>
        <w:rPr>
          <w:b/>
          <w:color w:val="1E293B"/>
          <w:sz w:val="21"/>
        </w:rPr>
        <w:t>The Isolation Test Rule:</w:t>
      </w:r>
    </w:p>
    <w:p>
      <w:pPr>
        <w:spacing w:after="120"/>
      </w:pPr>
      <w:r>
        <w:rPr>
          <w:color w:val="1E293B"/>
        </w:rPr>
        <w:t>Claude was strictly prohibited from wiring the cross-chain proof pipeline to Creditcoin smart contracts until the proof generation was verified in isolation:</w:t>
      </w:r>
    </w:p>
    <w:p>
      <w:pPr>
        <w:pStyle w:val="ListNumber"/>
        <w:spacing w:after="60"/>
      </w:pPr>
      <w:r>
        <w:rPr>
          <w:color w:val="1E293B"/>
        </w:rPr>
        <w:t xml:space="preserve">First, deploy </w:t>
      </w:r>
      <w:r>
        <w:rPr>
          <w:rFonts w:ascii="Consolas" w:hAnsi="Consolas"/>
          <w:color w:val="B91C1C"/>
          <w:sz w:val="18"/>
        </w:rPr>
        <w:t>InvoiceRegistrar.sol</w:t>
      </w:r>
      <w:r>
        <w:rPr>
          <w:color w:val="1E293B"/>
        </w:rPr>
        <w:t xml:space="preserve"> to Sepolia.</w:t>
      </w:r>
    </w:p>
    <w:p>
      <w:pPr>
        <w:pStyle w:val="ListNumber"/>
        <w:spacing w:after="60"/>
      </w:pPr>
      <w:r>
        <w:rPr>
          <w:color w:val="1E293B"/>
        </w:rPr>
        <w:t xml:space="preserve">Next, write </w:t>
      </w:r>
      <w:r>
        <w:rPr>
          <w:rFonts w:ascii="Consolas" w:hAnsi="Consolas"/>
          <w:color w:val="B91C1C"/>
          <w:sz w:val="18"/>
        </w:rPr>
        <w:t>proof-pipeline/test/pipeline.isolation.test.ts</w:t>
      </w:r>
      <w:r>
        <w:rPr>
          <w:color w:val="1E293B"/>
        </w:rPr>
        <w:t xml:space="preserve"> to test </w:t>
      </w:r>
      <w:r>
        <w:rPr>
          <w:rFonts w:ascii="Consolas" w:hAnsi="Consolas"/>
          <w:color w:val="B91C1C"/>
          <w:sz w:val="18"/>
        </w:rPr>
        <w:t>@gluwa/usc-sdk</w:t>
      </w:r>
      <w:r>
        <w:rPr>
          <w:color w:val="1E293B"/>
        </w:rPr>
        <w:t xml:space="preserve"> against live Sepolia RPCs and measure the real ~15-second attestation wait time.</w:t>
      </w:r>
    </w:p>
    <w:p>
      <w:pPr>
        <w:pStyle w:val="ListNumber"/>
        <w:spacing w:after="60"/>
      </w:pPr>
      <w:r>
        <w:rPr>
          <w:color w:val="1E293B"/>
        </w:rPr>
        <w:t xml:space="preserve">Only once standalone inclusion and absence proofs were mathematically verified did Claude write </w:t>
      </w:r>
      <w:r>
        <w:rPr>
          <w:rFonts w:ascii="Consolas" w:hAnsi="Consolas"/>
          <w:color w:val="B91C1C"/>
          <w:sz w:val="18"/>
        </w:rPr>
        <w:t>submitProof.ts</w:t>
      </w:r>
      <w:r>
        <w:rPr>
          <w:color w:val="1E293B"/>
        </w:rPr>
        <w:t xml:space="preserve"> and connect the proof pipeline to </w:t>
      </w:r>
      <w:r>
        <w:rPr>
          <w:rFonts w:ascii="Consolas" w:hAnsi="Consolas"/>
          <w:color w:val="B91C1C"/>
          <w:sz w:val="18"/>
        </w:rPr>
        <w:t>VaultLending.sol</w:t>
      </w:r>
      <w:r>
        <w:rPr>
          <w:color w:val="1E293B"/>
        </w:rPr>
        <w:t>.</w:t>
      </w:r>
    </w:p>
    <w:p>
      <w:pPr>
        <w:pStyle w:val="Heading2"/>
      </w:pPr>
      <w:r>
        <w:rPr>
          <w:b/>
          <w:color w:val="0D9488"/>
          <w:sz w:val="24"/>
        </w:rPr>
        <w:t>Stage 4: Test-Driven Autonomous Iteration</w:t>
      </w:r>
    </w:p>
    <w:p>
      <w:pPr>
        <w:spacing w:after="120"/>
      </w:pPr>
      <w:r>
        <w:rPr>
          <w:color w:val="1E293B"/>
        </w:rPr>
        <w:t>For every feature, Claude was instructed to write both the production code and the corresponding test suite: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Hardhat Tests (`contracts/`)</w:t>
      </w:r>
      <w:r>
        <w:rPr>
          <w:color w:val="1E293B"/>
        </w:rPr>
        <w:t>: 51/51 tests verifying multi-asset collateral, partial repayments (</w:t>
      </w:r>
      <w:r>
        <w:rPr>
          <w:rFonts w:ascii="Consolas" w:hAnsi="Consolas"/>
          <w:color w:val="B91C1C"/>
          <w:sz w:val="18"/>
        </w:rPr>
        <w:t>repayPartial</w:t>
      </w:r>
      <w:r>
        <w:rPr>
          <w:color w:val="1E293B"/>
        </w:rPr>
        <w:t>), EIP-712 gasless meta-transactions (</w:t>
      </w:r>
      <w:r>
        <w:rPr>
          <w:rFonts w:ascii="Consolas" w:hAnsi="Consolas"/>
          <w:color w:val="B91C1C"/>
          <w:sz w:val="18"/>
        </w:rPr>
        <w:t>borrowWithPermit</w:t>
      </w:r>
      <w:r>
        <w:rPr>
          <w:color w:val="1E293B"/>
        </w:rPr>
        <w:t>), and soulbound non-transferability (</w:t>
      </w:r>
      <w:r>
        <w:rPr>
          <w:rFonts w:ascii="Consolas" w:hAnsi="Consolas"/>
          <w:color w:val="B91C1C"/>
          <w:sz w:val="18"/>
        </w:rPr>
        <w:t>_update</w:t>
      </w:r>
      <w:r>
        <w:rPr>
          <w:color w:val="1E293B"/>
        </w:rPr>
        <w:t xml:space="preserve"> hook reverts).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Crypto Roundtrip Tests (`crypto/`)</w:t>
      </w:r>
      <w:r>
        <w:rPr>
          <w:color w:val="1E293B"/>
        </w:rPr>
        <w:t>: 3/3 tests verifying AES-256-GCM encryption, ECIES public key wrapping, private key unwrapping, and SHA-256 commitment integrity.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Watchtower Tests (`proof-pipeline/`)</w:t>
      </w:r>
      <w:r>
        <w:rPr>
          <w:color w:val="1E293B"/>
        </w:rPr>
        <w:t>: 10/10 tests validating the autonomous keeper daemon, Merkle Patricia Trie Inspector API, and Server-Sent Events (SSE) telemetry.</w:t>
      </w:r>
    </w:p>
    <w:p>
      <w:pPr>
        <w:pStyle w:val="Heading2"/>
      </w:pPr>
      <w:r>
        <w:rPr>
          <w:b/>
          <w:color w:val="0D9488"/>
          <w:sz w:val="24"/>
        </w:rPr>
        <w:t>Stage 5: The "Judge God Mode" &amp; Sensory Polish</w:t>
      </w:r>
    </w:p>
    <w:p>
      <w:pPr>
        <w:spacing w:after="120"/>
      </w:pPr>
      <w:r>
        <w:rPr>
          <w:color w:val="1E293B"/>
        </w:rPr>
        <w:t>To transform raw protocol code into an undeniable hackathon winner, Claude was tasked with building an institutional presentation layer: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Judge "God Mode" Toolbar (`JudgeSandboxBar.tsx`)</w:t>
      </w:r>
      <w:r>
        <w:rPr>
          <w:color w:val="1E293B"/>
        </w:rPr>
        <w:t>: An interactive floating dock mounted globally in the app shell, allowing judges to trigger 10-second end-to-end simulations of:</w:t>
      </w:r>
    </w:p>
    <w:p>
      <w:pPr>
        <w:spacing w:after="120"/>
      </w:pPr>
      <w:r>
        <w:rPr>
          <w:color w:val="1E293B"/>
        </w:rPr>
        <w:t xml:space="preserve">  - Scenario 1: SME invoice issuance, AES-256-GCM encryption, and instantaneous Creditcoin borrowing.</w:t>
      </w:r>
    </w:p>
    <w:p>
      <w:pPr>
        <w:spacing w:after="120"/>
      </w:pPr>
      <w:r>
        <w:rPr>
          <w:color w:val="1E293B"/>
        </w:rPr>
        <w:t xml:space="preserve">  - Scenario 2: Payment default, absence proof generation, and automated 5% liquidator bounty payout.</w:t>
      </w:r>
    </w:p>
    <w:p>
      <w:pPr>
        <w:spacing w:after="120"/>
      </w:pPr>
      <w:r>
        <w:rPr>
          <w:color w:val="1E293B"/>
        </w:rPr>
        <w:t xml:space="preserve">  - Scenario 3: StreakChain check-in, Precompile verification, and Soulbound NFT minting.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Merkle Patricia Trie Visualizer (`ProofVisualizerModal.tsx`)</w:t>
      </w:r>
      <w:r>
        <w:rPr>
          <w:color w:val="1E293B"/>
        </w:rPr>
        <w:t>: Interactive UI disassembling Sepolia block headers, intermediate branch nibbles, and RLP transaction payloads.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Institutional PDF Audit Certificate (`AuditCertificateModal.tsx`)</w:t>
      </w:r>
      <w:r>
        <w:rPr>
          <w:color w:val="1E293B"/>
        </w:rPr>
        <w:t>: Real-time verifiable compliance certificates with cryptographic hashes and 1-click print-to-PDF export.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Tactile Sound Effects (`soundFx.ts`)</w:t>
      </w:r>
      <w:r>
        <w:rPr>
          <w:color w:val="1E293B"/>
        </w:rPr>
        <w:t>: Web Audio API synthesizer triggering crisp tactile clicks, harmonic confirmation chimes, and fanfare arpeggios.</w:t>
      </w:r>
    </w:p>
    <w:p>
      <w:pPr>
        <w:pStyle w:val="Heading1"/>
      </w:pPr>
      <w:r>
        <w:rPr>
          <w:b/>
          <w:color w:val="4F46E5"/>
          <w:sz w:val="30"/>
        </w:rPr>
        <w:t>3. Technology Stack &amp; Implementation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Tools &amp; Technologies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Implementation Details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Agentic AI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Anthropic Claude 3.5 Sonnet / Claude Code / Agentic IDE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Prompt execution, architecture decomposition, test generation, and live refactoring.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Smart Contracts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Solidity 0.8.20, Hardhat, OpenZeppelin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Multi-chain contract suite on Sepolia (11155111) and Creditcoin (102031).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USC Verification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@gluwa/usc-sdk, Creditcoin Precompile 0x0FD2 / 0x0FD3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Zero-oracle consensus-level Merkle Patricia Trie verification.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Privacy Layer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@noble/ciphers, @noble/secp256k1, AES-256-GCM, ECIES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Client-side confidentiality with on-chain selective key delegation and instant revocation.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Autonomous Keepers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Node.js, TypeScript, Express, SSE, Webhooks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Background daemon (keeper.ts) monitoring defaults and streaming real-time attestations.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Frontend Platform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Next.js 14 App Router, Tailwind CSS, Wagmi, Viem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High-performance dashboard, 13 cleanly compiled routes, and responsive mobile drawer.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DevOps &amp; Cloud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Render (render.yaml), Etherscan, Blockscout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Fully automated multi-service cloud blueprint and verified contract deployments.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0"/>
        </w:rPr>
        <w:t>4. Key Engineering Challenges Solved with Claude</w:t>
      </w:r>
    </w:p>
    <w:p>
      <w:pPr>
        <w:pStyle w:val="Heading2"/>
      </w:pPr>
      <w:r>
        <w:rPr>
          <w:b/>
          <w:color w:val="0D9488"/>
          <w:sz w:val="24"/>
        </w:rPr>
        <w:t>1. The Clock-Skew &amp; Midnight UTC Boundary Bug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Problem</w:t>
      </w:r>
      <w:r>
        <w:rPr>
          <w:color w:val="1E293B"/>
        </w:rPr>
        <w:t xml:space="preserve">: In </w:t>
      </w:r>
      <w:r>
        <w:rPr>
          <w:rFonts w:ascii="Consolas" w:hAnsi="Consolas"/>
          <w:color w:val="B91C1C"/>
          <w:sz w:val="18"/>
        </w:rPr>
        <w:t>StreakVerifier.sol</w:t>
      </w:r>
      <w:r>
        <w:rPr>
          <w:color w:val="1E293B"/>
        </w:rPr>
        <w:t>, users checking in right before midnight (e.g. 23:59:45 UTC) experienced rejected transactions due to block timestamp drift between Sepolia and Creditcoin.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Claude Solution</w:t>
      </w:r>
      <w:r>
        <w:rPr>
          <w:color w:val="1E293B"/>
        </w:rPr>
        <w:t xml:space="preserve">: Introduced an on-chain </w:t>
      </w:r>
      <w:r>
        <w:rPr>
          <w:rFonts w:ascii="Consolas" w:hAnsi="Consolas"/>
          <w:color w:val="B91C1C"/>
          <w:sz w:val="18"/>
        </w:rPr>
        <w:t>BOUNDARY_GRACE_PERIOD = 15 minutes</w:t>
      </w:r>
      <w:r>
        <w:rPr>
          <w:color w:val="1E293B"/>
        </w:rPr>
        <w:t xml:space="preserve"> window, allowing safe boundary resolution while still preventing double check-ins.</w:t>
      </w:r>
    </w:p>
    <w:p>
      <w:pPr>
        <w:pStyle w:val="Heading2"/>
      </w:pPr>
      <w:r>
        <w:rPr>
          <w:b/>
          <w:color w:val="0D9488"/>
          <w:sz w:val="24"/>
        </w:rPr>
        <w:t>2. Cross-Chain RPC Rate Limiting &amp; Socket Hang-ups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Problem</w:t>
      </w:r>
      <w:r>
        <w:rPr>
          <w:color w:val="1E293B"/>
        </w:rPr>
        <w:t>: Generating Merkle Patricia Trie absence proofs across deep Sepolia block ranges repeatedly triggered public RPC timeouts.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Claude Solution</w:t>
      </w:r>
      <w:r>
        <w:rPr>
          <w:color w:val="1E293B"/>
        </w:rPr>
        <w:t xml:space="preserve">: Created </w:t>
      </w:r>
      <w:r>
        <w:rPr>
          <w:rFonts w:ascii="Consolas" w:hAnsi="Consolas"/>
          <w:color w:val="B91C1C"/>
          <w:sz w:val="18"/>
        </w:rPr>
        <w:t>retryUtils.ts</w:t>
      </w:r>
      <w:r>
        <w:rPr>
          <w:color w:val="1E293B"/>
        </w:rPr>
        <w:t xml:space="preserve"> with exponential backoff, randomized jitter, automatic fallback endpoints, and explicit socket teardown.</w:t>
      </w:r>
    </w:p>
    <w:p>
      <w:pPr>
        <w:pStyle w:val="Heading2"/>
      </w:pPr>
      <w:r>
        <w:rPr>
          <w:b/>
          <w:color w:val="0D9488"/>
          <w:sz w:val="24"/>
        </w:rPr>
        <w:t>3. Incognito Browser Storage Loss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Problem</w:t>
      </w:r>
      <w:r>
        <w:rPr>
          <w:color w:val="1E293B"/>
        </w:rPr>
        <w:t>: Judges testing in Incognito Mode lost local invoice blobs upon browser refresh, breaking the decryption UI.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Claude Solution</w:t>
      </w:r>
      <w:r>
        <w:rPr>
          <w:color w:val="1E293B"/>
        </w:rPr>
        <w:t xml:space="preserve">: Engineered an in-memory session recovery cache with </w:t>
      </w:r>
      <w:r>
        <w:rPr>
          <w:rFonts w:ascii="Consolas" w:hAnsi="Consolas"/>
          <w:color w:val="B91C1C"/>
          <w:sz w:val="18"/>
        </w:rPr>
        <w:t>isValidBundleSchema</w:t>
      </w:r>
      <w:r>
        <w:rPr>
          <w:color w:val="1E293B"/>
        </w:rPr>
        <w:t xml:space="preserve"> validation, providing graceful fallback notices without crashing the page.</w:t>
      </w:r>
    </w:p>
    <w:p>
      <w:pPr>
        <w:pStyle w:val="Heading1"/>
      </w:pPr>
      <w:r>
        <w:rPr>
          <w:b/>
          <w:color w:val="4F46E5"/>
          <w:sz w:val="30"/>
        </w:rPr>
        <w:t>5. Verification Matrix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</w:t>
              <w:br/>
              <w:t xml:space="preserve">                          VAULTBRIDGE VERIFICATION BENCHMARK</w:t>
              <w:br/>
              <w:t>========================================================================================</w:t>
              <w:br/>
              <w:t>• Smart Contract Test Suite (Hardhat)       : 51 / 51 PASSED (100%)</w:t>
              <w:br/>
              <w:t>• Cryptographic Roundtrip Suite (crypto/)    : 3 / 3 PASSED (100%)</w:t>
              <w:br/>
              <w:t>• Proof Watchtower Pipeline (proof-pipeline): 10 / 10 PASSED (100%)</w:t>
              <w:br/>
              <w:t>• Frontend Static Route Compilation         : 13 / 13 ROUTES COMPILED (Code 0)</w:t>
              <w:br/>
              <w:t>• Total On-Chain Testnet Liquidity Funded   : 51,000,000 USDC Verified</w:t>
              <w:br/>
              <w:t>• Precompile 0x0FD2 Proof Verification Gas  : ~42,150 gas (86.5% savings vs oracles)</w:t>
              <w:br/>
              <w:t>========================================================================================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0"/>
        </w:rPr>
        <w:t>6. Ten Commandments for High-Velocity Vibe Coding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Never write code without a written specification:</w:t>
      </w:r>
      <w:r>
        <w:rPr>
          <w:color w:val="1E293B"/>
        </w:rPr>
        <w:t xml:space="preserve"> Anchor the agent with markdown specs in </w:t>
      </w:r>
      <w:r>
        <w:rPr>
          <w:rFonts w:ascii="Consolas" w:hAnsi="Consolas"/>
          <w:color w:val="B91C1C"/>
          <w:sz w:val="18"/>
        </w:rPr>
        <w:t>docs/</w:t>
      </w:r>
      <w:r>
        <w:rPr>
          <w:color w:val="1E293B"/>
        </w:rPr>
        <w:t xml:space="preserve"> before initiating implementation.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Isolate difficult primitives early:</w:t>
      </w:r>
      <w:r>
        <w:rPr>
          <w:color w:val="1E293B"/>
        </w:rPr>
        <w:t xml:space="preserve"> Do not build the frontend or smart contracts until your core cryptographic or third-party SDK calls succeed in standalone tests.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Enforce state persistence:</w:t>
      </w:r>
      <w:r>
        <w:rPr>
          <w:color w:val="1E293B"/>
        </w:rPr>
        <w:t xml:space="preserve"> Maintain an active </w:t>
      </w:r>
      <w:r>
        <w:rPr>
          <w:rFonts w:ascii="Consolas" w:hAnsi="Consolas"/>
          <w:color w:val="B91C1C"/>
          <w:sz w:val="18"/>
        </w:rPr>
        <w:t>memory.md</w:t>
      </w:r>
      <w:r>
        <w:rPr>
          <w:color w:val="1E293B"/>
        </w:rPr>
        <w:t xml:space="preserve"> and </w:t>
      </w:r>
      <w:r>
        <w:rPr>
          <w:rFonts w:ascii="Consolas" w:hAnsi="Consolas"/>
          <w:color w:val="B91C1C"/>
          <w:sz w:val="18"/>
        </w:rPr>
        <w:t>handoff.md</w:t>
      </w:r>
      <w:r>
        <w:rPr>
          <w:color w:val="1E293B"/>
        </w:rPr>
        <w:t xml:space="preserve"> file. Every session must leave behind an audit trail.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Prompt in small, verifiable micro-milestones:</w:t>
      </w:r>
      <w:r>
        <w:rPr>
          <w:color w:val="1E293B"/>
        </w:rPr>
        <w:t xml:space="preserve"> Keep prompts single-purpose (e.g. "Implement contract -&gt; Write test -&gt; Deploy -&gt; Record address").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Demand automated tests with every deliverable:</w:t>
      </w:r>
      <w:r>
        <w:rPr>
          <w:color w:val="1E293B"/>
        </w:rPr>
        <w:t xml:space="preserve"> If the AI writes a function, require it to write the test before declaring the task complete.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Design for human judges &amp; evaluators:</w:t>
      </w:r>
      <w:r>
        <w:rPr>
          <w:color w:val="1E293B"/>
        </w:rPr>
        <w:t xml:space="preserve"> Embed 1-click speedrun sandboxes and visualizers directly into the UI.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Never tolerate silent failures:</w:t>
      </w:r>
      <w:r>
        <w:rPr>
          <w:color w:val="1E293B"/>
        </w:rPr>
        <w:t xml:space="preserve"> Ensure all error states, incognito states, and network timeouts render descriptive fallbacks.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Keep dependencies minimal and modern:</w:t>
      </w:r>
      <w:r>
        <w:rPr>
          <w:color w:val="1E293B"/>
        </w:rPr>
        <w:t xml:space="preserve"> Prefer clean web primitives (Web Audio API, native fetch, standard CSS) over bloated third-party libraries.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Separate off-chain data from on-chain trust:</w:t>
      </w:r>
      <w:r>
        <w:rPr>
          <w:color w:val="1E293B"/>
        </w:rPr>
        <w:t xml:space="preserve"> Use client-side encryption and push only 32-byte commitments and storage pointers to the blockchain.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Treat the AI as a Staff Engineer, not a magic box:</w:t>
      </w:r>
      <w:r>
        <w:rPr>
          <w:color w:val="1E293B"/>
        </w:rPr>
        <w:t xml:space="preserve"> Provide strict architectural constraints, challenge its assumptions, and audit its output relentlessly.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