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F172A"/>
          <w:sz w:val="48"/>
        </w:rPr>
        <w:t>🏛️ VaultBridge Platform: Master Technical Specification &amp; Architecture Document</w:t>
      </w:r>
    </w:p>
    <w:p>
      <w:pPr>
        <w:spacing w:after="120"/>
        <w:ind w:left="576"/>
      </w:pPr>
      <w:r>
        <w:rPr>
          <w:i/>
          <w:color w:val="475569"/>
        </w:rPr>
      </w:r>
      <w:r>
        <w:rPr>
          <w:b/>
          <w:color w:val="4F46E5"/>
        </w:rPr>
        <w:t>Universal Trustless Cross-Chain Verification &amp; Working Capital Credit Facilities on Creditcoin</w:t>
      </w:r>
      <w:r>
        <w:rPr>
          <w:i/>
          <w:color w:val="475569"/>
        </w:rPr>
        <w:t xml:space="preserve">  </w:t>
      </w:r>
    </w:p>
    <w:p>
      <w:pPr>
        <w:spacing w:after="120"/>
        <w:ind w:left="576"/>
      </w:pPr>
      <w:r>
        <w:rPr>
          <w:i/>
          <w:color w:val="475569"/>
        </w:rPr>
      </w:r>
      <w:r>
        <w:rPr>
          <w:b/>
          <w:color w:val="4F46E5"/>
        </w:rPr>
        <w:t>Built for the BUIDL CTC 2026 Fall Hackathon (RWA/DeFi Track &amp; Gaming Track)</w:t>
      </w:r>
      <w:r>
        <w:rPr>
          <w:i/>
          <w:color w:val="475569"/>
        </w:rPr>
        <w:t xml:space="preserve">  </w:t>
      </w:r>
    </w:p>
    <w:p>
      <w:pPr>
        <w:spacing w:after="120"/>
        <w:ind w:left="576"/>
      </w:pPr>
      <w:r>
        <w:rPr>
          <w:i/>
          <w:color w:val="475569"/>
        </w:rPr>
      </w:r>
      <w:r>
        <w:rPr>
          <w:b/>
          <w:color w:val="4F46E5"/>
        </w:rPr>
        <w:t>Powered by the Attestcoin Protocol (`@gluwa/usc-sdk`) and Native Precompile `0x0FD2`</w:t>
      </w:r>
      <w:r>
        <w:rPr>
          <w:i/>
          <w:color w:val="475569"/>
        </w:rPr>
      </w:r>
    </w:p>
    <w:p>
      <w:pPr>
        <w:pStyle w:val="Heading1"/>
      </w:pPr>
      <w:r>
        <w:rPr>
          <w:b/>
          <w:color w:val="4F46E5"/>
          <w:sz w:val="32"/>
        </w:rPr>
        <w:t>📑 Table of Contents</w:t>
      </w:r>
    </w:p>
    <w:p>
      <w:pPr>
        <w:pStyle w:val="ListNumber"/>
        <w:spacing w:after="60"/>
      </w:pPr>
      <w:r>
        <w:rPr>
          <w:color w:val="1E293B"/>
        </w:rPr>
        <w:t>Executive Summary &amp; Core Thesis</w:t>
      </w:r>
    </w:p>
    <w:p>
      <w:pPr>
        <w:pStyle w:val="ListNumber"/>
        <w:spacing w:after="60"/>
      </w:pPr>
      <w:r>
        <w:rPr>
          <w:color w:val="1E293B"/>
        </w:rPr>
        <w:t>Dual-Product Architecture: One Engine, Two Products</w:t>
      </w:r>
    </w:p>
    <w:p>
      <w:pPr>
        <w:pStyle w:val="ListNumber"/>
        <w:spacing w:after="60"/>
      </w:pPr>
      <w:r>
        <w:rPr>
          <w:color w:val="1E293B"/>
        </w:rPr>
        <w:t>Cryptographic Deep-Dive &amp; Privacy Architecture</w:t>
      </w:r>
    </w:p>
    <w:p>
      <w:pPr>
        <w:pStyle w:val="ListNumber"/>
        <w:spacing w:after="60"/>
      </w:pPr>
      <w:r>
        <w:rPr>
          <w:color w:val="1E293B"/>
        </w:rPr>
        <w:t>Smart Contract Architecture &amp; Verified Deployments</w:t>
      </w:r>
    </w:p>
    <w:p>
      <w:pPr>
        <w:pStyle w:val="ListNumber"/>
        <w:spacing w:after="60"/>
      </w:pPr>
      <w:r>
        <w:rPr>
          <w:color w:val="1E293B"/>
        </w:rPr>
        <w:t>Complete Repository File Structure</w:t>
      </w:r>
    </w:p>
    <w:p>
      <w:pPr>
        <w:pStyle w:val="ListNumber"/>
        <w:spacing w:after="60"/>
      </w:pPr>
      <w:r>
        <w:rPr>
          <w:color w:val="1E293B"/>
        </w:rPr>
        <w:t>Lending Economics, Risk Tiers, 5% Bounty &amp; Dynamic APR</w:t>
      </w:r>
    </w:p>
    <w:p>
      <w:pPr>
        <w:pStyle w:val="ListNumber"/>
        <w:spacing w:after="60"/>
      </w:pPr>
      <w:r>
        <w:rPr>
          <w:color w:val="1E293B"/>
        </w:rPr>
        <w:t>StreakChain: Habit Attestation &amp; Soulbound Badges</w:t>
      </w:r>
    </w:p>
    <w:p>
      <w:pPr>
        <w:pStyle w:val="ListNumber"/>
        <w:spacing w:after="60"/>
      </w:pPr>
      <w:r>
        <w:rPr>
          <w:color w:val="1E293B"/>
        </w:rPr>
        <w:t>Autonomous Watchtower Daemon, SSE Stream &amp; Merkle Inspector API</w:t>
      </w:r>
    </w:p>
    <w:p>
      <w:pPr>
        <w:pStyle w:val="ListNumber"/>
        <w:spacing w:after="60"/>
      </w:pPr>
      <w:r>
        <w:rPr>
          <w:color w:val="1E293B"/>
        </w:rPr>
        <w:t>Frontend UI/UX Architecture &amp; Judge God Mode Sandbox</w:t>
      </w:r>
    </w:p>
    <w:p>
      <w:pPr>
        <w:pStyle w:val="ListNumber"/>
        <w:spacing w:after="60"/>
      </w:pPr>
      <w:r>
        <w:rPr>
          <w:color w:val="1E293B"/>
        </w:rPr>
        <w:t>Test Matrix &amp; Performance Benchmarks</w:t>
      </w:r>
    </w:p>
    <w:p>
      <w:pPr>
        <w:pStyle w:val="ListNumber"/>
        <w:spacing w:after="60"/>
      </w:pPr>
      <w:r>
        <w:rPr>
          <w:color w:val="1E293B"/>
        </w:rPr>
        <w:t>Production Deployment &amp; Quick Start Guide</w:t>
      </w:r>
    </w:p>
    <w:p>
      <w:pPr>
        <w:pStyle w:val="Heading1"/>
      </w:pPr>
      <w:r>
        <w:rPr>
          <w:b/>
          <w:color w:val="4F46E5"/>
          <w:sz w:val="32"/>
        </w:rPr>
        <w:t>1. Executive Summary &amp; Core Thesis</w:t>
      </w:r>
    </w:p>
    <w:p>
      <w:pPr>
        <w:pStyle w:val="Heading2"/>
      </w:pPr>
      <w:r>
        <w:rPr>
          <w:b/>
          <w:color w:val="0D9488"/>
          <w:sz w:val="25"/>
        </w:rPr>
        <w:t>The $3 Trillion Problem in Trade Finance</w:t>
      </w:r>
    </w:p>
    <w:p>
      <w:pPr>
        <w:spacing w:after="120"/>
      </w:pPr>
      <w:r>
        <w:rPr>
          <w:color w:val="1E293B"/>
        </w:rPr>
        <w:t xml:space="preserve">Small and medium-sized enterprises (SMEs) worldwide face a chronic liquidity gap exceeding </w:t>
      </w:r>
      <w:r>
        <w:rPr>
          <w:b/>
          <w:color w:val="1E293B"/>
        </w:rPr>
        <w:t>$3 Trillion</w:t>
      </w:r>
      <w:r>
        <w:rPr>
          <w:color w:val="1E293B"/>
        </w:rPr>
        <w:t xml:space="preserve"> in unpaid 30–90 day accounts receivable. While invoice factoring can provide immediate working capital, traditional blockchain implementations suffer from two fatal flaws: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Zero Data Privacy</w:t>
      </w:r>
      <w:r>
        <w:rPr>
          <w:color w:val="1E293B"/>
        </w:rPr>
        <w:t>: Placing invoice amounts, buyer names, payment terms, and corporate identities on a public blockchain exposes trade secrets and violates corporate compliance.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Centralized Oracle &amp; Multisig Vulnerability</w:t>
      </w:r>
      <w:r>
        <w:rPr>
          <w:color w:val="1E293B"/>
        </w:rPr>
        <w:t>: Traditional cross-chain lending relies on centralized oracle networks or federated multisigs (e.g., LayerZero, Wormhole) that introduce counterparty risk, custodial bridge hacks, and high gas overhead.</w:t>
      </w:r>
    </w:p>
    <w:p>
      <w:pPr>
        <w:pStyle w:val="Heading2"/>
      </w:pPr>
      <w:r>
        <w:rPr>
          <w:b/>
          <w:color w:val="0D9488"/>
          <w:sz w:val="25"/>
        </w:rPr>
        <w:t>The VaultBridge Solution</w:t>
      </w:r>
    </w:p>
    <w:p>
      <w:pPr>
        <w:spacing w:after="120"/>
      </w:pPr>
      <w:r>
        <w:rPr>
          <w:color w:val="1E293B"/>
        </w:rPr>
        <w:t xml:space="preserve">VaultBridge solves both challenges by leveraging Creditcoin’s native </w:t>
      </w:r>
      <w:r>
        <w:rPr>
          <w:b/>
          <w:color w:val="1E293B"/>
        </w:rPr>
        <w:t>Attestcoin Protocol</w:t>
      </w:r>
      <w:r>
        <w:rPr>
          <w:color w:val="1E293B"/>
        </w:rPr>
        <w:t xml:space="preserve"> (</w:t>
      </w:r>
      <w:r>
        <w:rPr>
          <w:rFonts w:ascii="Consolas" w:hAnsi="Consolas"/>
          <w:color w:val="B91C1C"/>
          <w:sz w:val="18"/>
        </w:rPr>
        <w:t>@gluwa/usc-sdk</w:t>
      </w:r>
      <w:r>
        <w:rPr>
          <w:color w:val="1E293B"/>
        </w:rPr>
        <w:t xml:space="preserve">) and </w:t>
      </w:r>
      <w:r>
        <w:rPr>
          <w:b/>
          <w:color w:val="1E293B"/>
        </w:rPr>
        <w:t>Universal Smart Contract (USC) Precompile `0x0FD2`</w:t>
      </w:r>
      <w:r>
        <w:rPr>
          <w:color w:val="1E293B"/>
        </w:rPr>
        <w:t>: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Zero Plaintext On-Chain</w:t>
      </w:r>
      <w:r>
        <w:rPr>
          <w:color w:val="1E293B"/>
        </w:rPr>
        <w:t xml:space="preserve">: Invoices are encrypted client-side via </w:t>
      </w:r>
      <w:r>
        <w:rPr>
          <w:b/>
          <w:color w:val="1E293B"/>
        </w:rPr>
        <w:t>AES-256-GCM</w:t>
      </w:r>
      <w:r>
        <w:rPr>
          <w:color w:val="1E293B"/>
        </w:rPr>
        <w:t>. Only a 32-byte SHA-256 commitment and decentralized storage pointer live on-chain.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Selective Privacy &amp; Revocation</w:t>
      </w:r>
      <w:r>
        <w:rPr>
          <w:color w:val="1E293B"/>
        </w:rPr>
        <w:t xml:space="preserve">: Borrowers delegate viewing keys to designated roles (Auditors, Institutional Lenders, Tax Authorities) via </w:t>
      </w:r>
      <w:r>
        <w:rPr>
          <w:b/>
          <w:color w:val="1E293B"/>
        </w:rPr>
        <w:t>ECIES</w:t>
      </w:r>
      <w:r>
        <w:rPr>
          <w:color w:val="1E293B"/>
        </w:rPr>
        <w:t xml:space="preserve"> key wrapping with instant 1-click on-chain revocation (</w:t>
      </w:r>
      <w:r>
        <w:rPr>
          <w:rFonts w:ascii="Consolas" w:hAnsi="Consolas"/>
          <w:color w:val="B91C1C"/>
          <w:sz w:val="18"/>
        </w:rPr>
        <w:t>AccessRegistry.sol</w:t>
      </w:r>
      <w:r>
        <w:rPr>
          <w:color w:val="1E293B"/>
        </w:rPr>
        <w:t>).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Mathematical Zero-Oracle Settlement</w:t>
      </w:r>
      <w:r>
        <w:rPr>
          <w:color w:val="1E293B"/>
        </w:rPr>
        <w:t xml:space="preserve">: Creditcoin's native consensus verifies Ethereum Sepolia block headers and transaction inclusion/absence proofs directly via Precompile </w:t>
      </w:r>
      <w:r>
        <w:rPr>
          <w:rFonts w:ascii="Consolas" w:hAnsi="Consolas"/>
          <w:color w:val="B91C1C"/>
          <w:sz w:val="18"/>
        </w:rPr>
        <w:t>0x0FD2</w:t>
      </w:r>
      <w:r>
        <w:rPr>
          <w:color w:val="1E293B"/>
        </w:rPr>
        <w:t>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5% Liquidator Bounty Game Theory</w:t>
      </w:r>
      <w:r>
        <w:rPr>
          <w:color w:val="1E293B"/>
        </w:rPr>
        <w:t xml:space="preserve">: Autonomous watchtower keepers are incentivized with a </w:t>
      </w:r>
      <w:r>
        <w:rPr>
          <w:b/>
          <w:color w:val="1E293B"/>
        </w:rPr>
        <w:t>5.0% bounty</w:t>
      </w:r>
      <w:r>
        <w:rPr>
          <w:color w:val="1E293B"/>
        </w:rPr>
        <w:t xml:space="preserve"> (</w:t>
      </w:r>
      <w:r>
        <w:rPr>
          <w:rFonts w:ascii="Consolas" w:hAnsi="Consolas"/>
          <w:color w:val="B91C1C"/>
          <w:sz w:val="18"/>
        </w:rPr>
        <w:t>LIQUIDATOR_BOUNTY_BPS = 500</w:t>
      </w:r>
      <w:r>
        <w:rPr>
          <w:color w:val="1E293B"/>
        </w:rPr>
        <w:t>) to prove defaults trustlessly via absence proofs.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Shared Primitive for Gaming</w:t>
      </w:r>
      <w:r>
        <w:rPr>
          <w:color w:val="1E293B"/>
        </w:rPr>
        <w:t xml:space="preserve">: Reuses the exact same absence-proof engine for </w:t>
      </w:r>
      <w:r>
        <w:rPr>
          <w:b/>
          <w:color w:val="1E293B"/>
        </w:rPr>
        <w:t>StreakChain</w:t>
      </w:r>
      <w:r>
        <w:rPr>
          <w:color w:val="1E293B"/>
        </w:rPr>
        <w:t>, a verifiable habit-tracking module awarding non-transferable Soulbound ERC-721 badges.</w:t>
      </w:r>
    </w:p>
    <w:p>
      <w:pPr>
        <w:pStyle w:val="Heading1"/>
      </w:pPr>
      <w:r>
        <w:rPr>
          <w:b/>
          <w:color w:val="4F46E5"/>
          <w:sz w:val="32"/>
        </w:rPr>
        <w:t>2. Dual-Product Architecture: One Engine, Two Products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   ┌────────────────────────────────────────────────────────┐</w:t>
              <w:br/>
              <w:t xml:space="preserve">                           │         Shared Attestcoin Cryptographic Engine         │</w:t>
              <w:br/>
              <w:t xml:space="preserve">                           │   @gluwa/usc-sdk • Precompile 0x0FD2 • Absence Prover   │</w:t>
              <w:br/>
              <w:t xml:space="preserve">                           └───────────────────────────┬────────────────────────────┘</w:t>
              <w:br/>
              <w:t xml:space="preserve">                                                       │</w:t>
              <w:br/>
              <w:t xml:space="preserve">                        ┌──────────────────────────────┴──────────────────────────────┐</w:t>
              <w:br/>
              <w:t xml:space="preserve">                        ▼                                                             ▼</w:t>
              <w:br/>
              <w:t xml:space="preserve"> ┌──────────────────────────────────────────────┐              ┌──────────────────────────────────────────────┐</w:t>
              <w:br/>
              <w:t xml:space="preserve"> │  1. PRIVATE ACCOUNTS RECEIVABLE FINANCING    │              │       2. STREAKCHAIN HABIT ATTESTATION       │</w:t>
              <w:br/>
              <w:t xml:space="preserve"> │                (RWA/DeFi Track)              │              │                 (Gaming Track)               │</w:t>
              <w:br/>
              <w:t xml:space="preserve"> ├──────────────────────────────────────────────┤              ├──────────────────────────────────────────────┤</w:t>
              <w:br/>
              <w:t xml:space="preserve"> │ • 51M USDC on-chain pool &amp; multi-tier faucet │              │ • Daily habit check-ins on Sepolia           │</w:t>
              <w:br/>
              <w:t xml:space="preserve"> │ • Client-side AES-256-GCM confidential data  │              │ • Precompile 0x0FD2 inclusion attestation    │</w:t>
              <w:br/>
              <w:t xml:space="preserve"> │ • Selective Access &amp; Instant Revocation      │              │ • Absence proof resets missed streaks to 0   │</w:t>
              <w:br/>
              <w:t xml:space="preserve"> │ • 5% Liquidator Bounty (LIQUIDATOR_BOUNTY)   │              │ • Soulbound Non-Transferable ERC-721 badges  │</w:t>
              <w:br/>
              <w:t xml:space="preserve"> │ • Dynamic Buyer Risk Tiers (80/70/50% LTV)   │              │ • Autonomous Slasher Watchtower Daemon       │</w:t>
              <w:br/>
              <w:t xml:space="preserve"> │ • Continuous linear interest accrual (APR)   │              │ • Hall of Fame leaderboard &amp; public proofs   │</w:t>
              <w:br/>
              <w:t xml:space="preserve"> │ • Gasless EIP-712 permit meta-transactions   │              │ • Boundary grace window for timezone drifts  │</w:t>
              <w:br/>
              <w:t xml:space="preserve"> │ • High-Throughput Batching (86.5% gas saved) │              │ • Tactile sound chimes &amp; live SSE stream     │</w:t>
              <w:br/>
              <w:t xml:space="preserve"> └──────────────────────────────────────────────┘              └──────────────────────────────────────────────┘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4F46E5"/>
          <w:sz w:val="32"/>
        </w:rPr>
        <w:t>3. Cryptographic Deep-Dive &amp; Privacy Architecture</w:t>
      </w:r>
    </w:p>
    <w:p>
      <w:pPr>
        <w:pStyle w:val="Heading2"/>
      </w:pPr>
      <w:r>
        <w:rPr>
          <w:b/>
          <w:color w:val="0D9488"/>
          <w:sz w:val="25"/>
        </w:rPr>
        <w:t>3.1 Positive Inclusion Proofs ("Prove It Happened")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RWA Financing</w:t>
      </w:r>
      <w:r>
        <w:rPr>
          <w:color w:val="1E293B"/>
        </w:rPr>
        <w:t xml:space="preserve">: When a debtor settles an invoice on Ethereum Sepolia, </w:t>
      </w:r>
      <w:r>
        <w:rPr>
          <w:rFonts w:ascii="Consolas" w:hAnsi="Consolas"/>
          <w:color w:val="B91C1C"/>
          <w:sz w:val="18"/>
        </w:rPr>
        <w:t>InvoiceRegistrar.payInvoice()</w:t>
      </w:r>
      <w:r>
        <w:rPr>
          <w:color w:val="1E293B"/>
        </w:rPr>
        <w:t xml:space="preserve"> emits </w:t>
      </w:r>
      <w:r>
        <w:rPr>
          <w:rFonts w:ascii="Consolas" w:hAnsi="Consolas"/>
          <w:color w:val="B91C1C"/>
          <w:sz w:val="18"/>
        </w:rPr>
        <w:t>InvoicePaid</w:t>
      </w:r>
      <w:r>
        <w:rPr>
          <w:color w:val="1E293B"/>
        </w:rPr>
        <w:t xml:space="preserve">. The Attestcoin relayer commits the Sepolia block header to Creditcoin. </w:t>
      </w:r>
      <w:r>
        <w:rPr>
          <w:rFonts w:ascii="Consolas" w:hAnsi="Consolas"/>
          <w:color w:val="B91C1C"/>
          <w:sz w:val="18"/>
        </w:rPr>
        <w:t>ProofBuilder</w:t>
      </w:r>
      <w:r>
        <w:rPr>
          <w:color w:val="1E293B"/>
        </w:rPr>
        <w:t xml:space="preserve"> generates a Merkle Patricia Trie inclusion proof proving the payment transaction occurred. Calling </w:t>
      </w:r>
      <w:r>
        <w:rPr>
          <w:rFonts w:ascii="Consolas" w:hAnsi="Consolas"/>
          <w:color w:val="B91C1C"/>
          <w:sz w:val="18"/>
        </w:rPr>
        <w:t>VaultLending.releaseOnPayment()</w:t>
      </w:r>
      <w:r>
        <w:rPr>
          <w:color w:val="1E293B"/>
        </w:rPr>
        <w:t xml:space="preserve"> with this proof immediately unlocks collateral escrow on Creditcoin.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StreakChain</w:t>
      </w:r>
      <w:r>
        <w:rPr>
          <w:color w:val="1E293B"/>
        </w:rPr>
        <w:t xml:space="preserve">: When a user checks in via </w:t>
      </w:r>
      <w:r>
        <w:rPr>
          <w:rFonts w:ascii="Consolas" w:hAnsi="Consolas"/>
          <w:color w:val="B91C1C"/>
          <w:sz w:val="18"/>
        </w:rPr>
        <w:t>StreakRegistry.checkIn()</w:t>
      </w:r>
      <w:r>
        <w:rPr>
          <w:color w:val="1E293B"/>
        </w:rPr>
        <w:t xml:space="preserve">, the Merkle proof is passed to </w:t>
      </w:r>
      <w:r>
        <w:rPr>
          <w:rFonts w:ascii="Consolas" w:hAnsi="Consolas"/>
          <w:color w:val="B91C1C"/>
          <w:sz w:val="18"/>
        </w:rPr>
        <w:t>StreakVerifier.registerCheckIn()</w:t>
      </w:r>
      <w:r>
        <w:rPr>
          <w:color w:val="1E293B"/>
        </w:rPr>
        <w:t>, which increments the consecutive streak count and triggers Soulbound badge minting.</w:t>
      </w:r>
    </w:p>
    <w:p>
      <w:pPr>
        <w:pStyle w:val="Heading2"/>
      </w:pPr>
      <w:r>
        <w:rPr>
          <w:b/>
          <w:color w:val="0D9488"/>
          <w:sz w:val="25"/>
        </w:rPr>
        <w:t>3.2 Negative Absence Proofs ("Prove It DID NOT Happen")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RWA Default Liquidation</w:t>
      </w:r>
      <w:r>
        <w:rPr>
          <w:color w:val="1E293B"/>
        </w:rPr>
        <w:t xml:space="preserve">: If an invoice reaches its maturity due date $H_{due}$ without payment, </w:t>
      </w:r>
      <w:r>
        <w:rPr>
          <w:rFonts w:ascii="Consolas" w:hAnsi="Consolas"/>
          <w:color w:val="B91C1C"/>
          <w:sz w:val="18"/>
        </w:rPr>
        <w:t>generateAbsenceProof.ts</w:t>
      </w:r>
      <w:r>
        <w:rPr>
          <w:color w:val="1E293B"/>
        </w:rPr>
        <w:t xml:space="preserve"> verifies that </w:t>
      </w:r>
      <w:r>
        <w:rPr>
          <w:b/>
          <w:color w:val="1E293B"/>
        </w:rPr>
        <w:t>zero</w:t>
      </w:r>
      <w:r>
        <w:rPr>
          <w:color w:val="1E293B"/>
        </w:rPr>
        <w:t xml:space="preserve"> </w:t>
      </w:r>
      <w:r>
        <w:rPr>
          <w:rFonts w:ascii="Consolas" w:hAnsi="Consolas"/>
          <w:color w:val="B91C1C"/>
          <w:sz w:val="18"/>
        </w:rPr>
        <w:t>InvoicePaid</w:t>
      </w:r>
      <w:r>
        <w:rPr>
          <w:color w:val="1E293B"/>
        </w:rPr>
        <w:t xml:space="preserve"> events exist across all consecutive block headers $[H_{issue}, H_{due}]$. </w:t>
      </w:r>
      <w:r>
        <w:rPr>
          <w:rFonts w:ascii="Consolas" w:hAnsi="Consolas"/>
          <w:color w:val="B91C1C"/>
          <w:sz w:val="18"/>
        </w:rPr>
        <w:t>VaultLending.liquidateOnDefault()</w:t>
      </w:r>
      <w:r>
        <w:rPr>
          <w:color w:val="1E293B"/>
        </w:rPr>
        <w:t xml:space="preserve"> triggers collateral liquidation and awards a </w:t>
      </w:r>
      <w:r>
        <w:rPr>
          <w:b/>
          <w:color w:val="1E293B"/>
        </w:rPr>
        <w:t>5% liquidator bounty</w:t>
      </w:r>
      <w:r>
        <w:rPr>
          <w:color w:val="1E293B"/>
        </w:rPr>
        <w:t xml:space="preserve"> to the caller.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StreakChain Missed-Day Slasher</w:t>
      </w:r>
      <w:r>
        <w:rPr>
          <w:color w:val="1E293B"/>
        </w:rPr>
        <w:t xml:space="preserve">: If a user misses a 24-hour check-in window $[B_{start}, B_{end}]$, </w:t>
      </w:r>
      <w:r>
        <w:rPr>
          <w:rFonts w:ascii="Consolas" w:hAnsi="Consolas"/>
          <w:color w:val="B91C1C"/>
          <w:sz w:val="18"/>
        </w:rPr>
        <w:t>generateStreakAbsenceProof.ts</w:t>
      </w:r>
      <w:r>
        <w:rPr>
          <w:color w:val="1E293B"/>
        </w:rPr>
        <w:t xml:space="preserve"> proves that zero </w:t>
      </w:r>
      <w:r>
        <w:rPr>
          <w:rFonts w:ascii="Consolas" w:hAnsi="Consolas"/>
          <w:color w:val="B91C1C"/>
          <w:sz w:val="18"/>
        </w:rPr>
        <w:t>CheckedIn</w:t>
      </w:r>
      <w:r>
        <w:rPr>
          <w:color w:val="1E293B"/>
        </w:rPr>
        <w:t xml:space="preserve"> events occurred. Anyone can call </w:t>
      </w:r>
      <w:r>
        <w:rPr>
          <w:rFonts w:ascii="Consolas" w:hAnsi="Consolas"/>
          <w:color w:val="B91C1C"/>
          <w:sz w:val="18"/>
        </w:rPr>
        <w:t>StreakVerifier.breakStreakIfMissed()</w:t>
      </w:r>
      <w:r>
        <w:rPr>
          <w:color w:val="1E293B"/>
        </w:rPr>
        <w:t>, resetting the active streak to 0 while preserving their all-time longest record.</w:t>
      </w:r>
    </w:p>
    <w:p>
      <w:pPr>
        <w:pStyle w:val="Heading2"/>
      </w:pPr>
      <w:r>
        <w:rPr>
          <w:b/>
          <w:color w:val="0D9488"/>
          <w:sz w:val="25"/>
        </w:rPr>
        <w:t>3.3 Confidentiality &amp; Key Delegation Workflow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Client-Side Encryption (`crypto/src/encryptPayload.ts`)</w:t>
      </w:r>
      <w:r>
        <w:rPr>
          <w:color w:val="1E293B"/>
        </w:rPr>
        <w:t xml:space="preserve">: Browser generates a random 256-bit symmetric key $K$ and encrypts invoice line items using </w:t>
      </w:r>
      <w:r>
        <w:rPr>
          <w:b/>
          <w:color w:val="1E293B"/>
        </w:rPr>
        <w:t>AES-256-GCM</w:t>
      </w:r>
      <w:r>
        <w:rPr>
          <w:color w:val="1E293B"/>
        </w:rPr>
        <w:t>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Deterministic Hash Commitment</w:t>
      </w:r>
      <w:r>
        <w:rPr>
          <w:color w:val="1E293B"/>
        </w:rPr>
        <w:t xml:space="preserve">: Computes </w:t>
      </w:r>
      <w:r>
        <w:rPr>
          <w:rFonts w:ascii="Consolas" w:hAnsi="Consolas"/>
          <w:color w:val="B91C1C"/>
          <w:sz w:val="18"/>
        </w:rPr>
        <w:t>commitment = SHA256(ciphertext)</w:t>
      </w:r>
      <w:r>
        <w:rPr>
          <w:color w:val="1E293B"/>
        </w:rPr>
        <w:t>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ECIES Asymmetric Key Wrapping</w:t>
      </w:r>
      <w:r>
        <w:rPr>
          <w:color w:val="1E293B"/>
        </w:rPr>
        <w:t>: Key $K$ is encrypted using the recipient's secp256k1 public key via Elliptic Curve Integrated Encryption Scheme (ECIES).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On-Chain Access Registry (`AccessRegistry.sol`)</w:t>
      </w:r>
      <w:r>
        <w:rPr>
          <w:color w:val="1E293B"/>
        </w:rPr>
        <w:t xml:space="preserve">: Stores </w:t>
      </w:r>
      <w:r>
        <w:rPr>
          <w:rFonts w:ascii="Consolas" w:hAnsi="Consolas"/>
          <w:color w:val="B91C1C"/>
          <w:sz w:val="18"/>
        </w:rPr>
        <w:t>(dataId, grantee) =&gt; wrappedKey</w:t>
      </w:r>
      <w:r>
        <w:rPr>
          <w:color w:val="1E293B"/>
        </w:rPr>
        <w:t>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Instant Revocation</w:t>
      </w:r>
      <w:r>
        <w:rPr>
          <w:color w:val="1E293B"/>
        </w:rPr>
        <w:t xml:space="preserve">: </w:t>
      </w:r>
      <w:r>
        <w:rPr>
          <w:rFonts w:ascii="Consolas" w:hAnsi="Consolas"/>
          <w:color w:val="B91C1C"/>
          <w:sz w:val="18"/>
        </w:rPr>
        <w:t>revokeAccess(dataId, grantee)</w:t>
      </w:r>
      <w:r>
        <w:rPr>
          <w:color w:val="1E293B"/>
        </w:rPr>
        <w:t xml:space="preserve"> removes the stored wrapped key, instantly terminating access.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Gasless EIP-712 Meta-Transactions</w:t>
      </w:r>
      <w:r>
        <w:rPr>
          <w:color w:val="1E293B"/>
        </w:rPr>
        <w:t>: Users can delegate access or borrow funds gaslessly by signing EIP-712 typed data payloads (</w:t>
      </w:r>
      <w:r>
        <w:rPr>
          <w:rFonts w:ascii="Consolas" w:hAnsi="Consolas"/>
          <w:color w:val="B91C1C"/>
          <w:sz w:val="18"/>
        </w:rPr>
        <w:t>grantAccessWithPermit</w:t>
      </w:r>
      <w:r>
        <w:rPr>
          <w:color w:val="1E293B"/>
        </w:rPr>
        <w:t xml:space="preserve"> and </w:t>
      </w:r>
      <w:r>
        <w:rPr>
          <w:rFonts w:ascii="Consolas" w:hAnsi="Consolas"/>
          <w:color w:val="B91C1C"/>
          <w:sz w:val="18"/>
        </w:rPr>
        <w:t>borrowWithPermit</w:t>
      </w:r>
      <w:r>
        <w:rPr>
          <w:color w:val="1E293B"/>
        </w:rPr>
        <w:t>).</w:t>
      </w:r>
    </w:p>
    <w:p>
      <w:pPr>
        <w:pStyle w:val="Heading1"/>
      </w:pPr>
      <w:r>
        <w:rPr>
          <w:b/>
          <w:color w:val="4F46E5"/>
          <w:sz w:val="32"/>
        </w:rPr>
        <w:t>4. Smart Contract Architecture &amp; Verified Deployments</w:t>
      </w:r>
    </w:p>
    <w:p>
      <w:pPr>
        <w:pStyle w:val="Heading2"/>
      </w:pPr>
      <w:r>
        <w:rPr>
          <w:b/>
          <w:color w:val="0D9488"/>
          <w:sz w:val="25"/>
        </w:rPr>
        <w:t>Ethereum Sepolia (Source Chain — Chain ID: `11155111`)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234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234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Explorer Link</w:t>
            </w:r>
          </w:p>
        </w:tc>
        <w:tc>
          <w:tcPr>
            <w:tcW w:type="dxa" w:w="234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InvoiceRegistrar.sol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0x7B88F2D4435BB909196F9e54c8bD0Cc02b36b021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Etherscan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Invoice issuance, escrow, and debtor payment settlement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StreakRegistry.sol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0x870a9D0207A2c72A292386848b33B3F4aBA8E9ce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Etherscan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Daily habit check-in registry with duplicate protection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color w:val="0D9488"/>
          <w:sz w:val="25"/>
        </w:rPr>
        <w:t>Creditcoin USC Testnet (Execution Chain — Chain ID: `102031`)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Contract / Primitive</w:t>
            </w:r>
          </w:p>
        </w:tc>
        <w:tc>
          <w:tcPr>
            <w:tcW w:type="dxa" w:w="234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234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Explorer Link</w:t>
            </w:r>
          </w:p>
        </w:tc>
        <w:tc>
          <w:tcPr>
            <w:tcW w:type="dxa" w:w="234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VaultLending.sol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0xE8686e4D2856Da637F2c17c71d818911Ec541dE5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Blockscout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Privacy credit facility (51M USDC Pool, 5% Liquidator Bounty, Dynamic APR)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AccessRegistry.sol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0xACCcD369182aE9d45dbc9E8d75Bf6CA7814A3CEe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Blockscout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Address-scoped ECIES key delegation, instant revocation &amp; EIP-712 permits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StreakVerifier.sol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0xA8254Fb11692A5Db4c4925AaBC6aFc535E22542A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Blockscout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Cross-chain habit attestation, milestone dispatcher &amp; autonomous slasher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StreakBadge.sol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0xfa41181596515986C87A969F51daD5af597eB3b7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Blockscout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Soulbound Non-Transferable ERC-721 Badges (7/30/100 Days)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MockERC20.sol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0x5a892509a0eeEe4fA12aFDC1D3d9B59C11efA714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Blockscout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Working Capital Stablecoins (MockUSDC/EURC/USDT with Multi-Tier Faucet)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MockPriceOracle.sol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0x2279B7A0a67E1418866B777B764380E68Fa0b3ee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Blockscout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Staleness &amp; Heartbeat Validated Price Oracle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IUSCVerifier Precompile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0x0000000000000000000000000000000000000FD2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Native Precompile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Native Merkle Patricia Trie &amp; Block Header Continuity Verifier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ChainInfo Precompile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0x0000000000000000000000000000000000000FD3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Native Precompile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Cross-Chain Block Header &amp; Height Oracle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4F46E5"/>
          <w:sz w:val="32"/>
        </w:rPr>
        <w:t>5. Complete Repository File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VaultBridge/</w:t>
              <w:br/>
              <w:t>├── contracts/                                # Smart Contracts on Hardhat &amp; Solidity 0.8.20</w:t>
              <w:br/>
              <w:t>│   ├── src/</w:t>
              <w:br/>
              <w:t>│   │   ├── creditcoin/</w:t>
              <w:br/>
              <w:t>│   │   │   ├── VaultLending.sol              # 5% Bounty, Dynamic APR, Continuous Interest, EIP-712</w:t>
              <w:br/>
              <w:t>│   │   │   ├── AccessRegistry.sol            # ECIES Key Delegation &amp; Gasless EIP-712 Permit</w:t>
              <w:br/>
              <w:t>│   │   │   ├── StreakVerifier.sol            # Habit Attestation &amp; Autonomous Slasher</w:t>
              <w:br/>
              <w:t>│   │   │   ├── StreakBadge.sol               # Soulbound Non-Transferable ERC-721 Badges</w:t>
              <w:br/>
              <w:t>│   │   │   ├── MockERC20.sol                 # Multi-Tier Faucet Stablecoin (51M Pool)</w:t>
              <w:br/>
              <w:t>│   │   │   └── MockPriceOracle.sol           # Chainlink-Compatible Price Oracle</w:t>
              <w:br/>
              <w:t>│   │   └── source-chain/</w:t>
              <w:br/>
              <w:t>│   │       ├── InvoiceRegistrar.sol          # Sepolia Invoice Tokenization &amp; Escrow</w:t>
              <w:br/>
              <w:t>│   │       └── StreakRegistry.sol            # Sepolia Daily Habit Check-In Registry</w:t>
              <w:br/>
              <w:t>│   └── test/</w:t>
              <w:br/>
              <w:t>│       ├── VaultLendingEconomics.test.js     # Comprehensive Hardhat Suite (51/51 Passing)</w:t>
              <w:br/>
              <w:t>│       └── ...</w:t>
              <w:br/>
              <w:t>├── crypto/                                   # Client-Side Cryptographic Privacy SDK</w:t>
              <w:br/>
              <w:t>│   ├── src/</w:t>
              <w:br/>
              <w:t>│   │   ├── encryptPayload.ts                 # AES-256-GCM Encryption &amp; SHA-256 Commitment</w:t>
              <w:br/>
              <w:t>│   │   ├── ecies.ts                          # secp256k1 ECIES Asymmetric Key Wrapping</w:t>
              <w:br/>
              <w:t>│   │   └── index.ts</w:t>
              <w:br/>
              <w:t>│   └── test/</w:t>
              <w:br/>
              <w:t>│       └── crypto.test.ts                    # Privacy Layer Unit Suite (3/3 Passing)</w:t>
              <w:br/>
              <w:t>├── proof-pipeline/                           # Off-Chain Proof Watchtower &amp; SSE Telemetry Server</w:t>
              <w:br/>
              <w:t>│   ├── src/</w:t>
              <w:br/>
              <w:t>│   │   ├── index.ts                          # Express REST Server &amp; SSE Stream Engine</w:t>
              <w:br/>
              <w:t>│   │   ├── keeper.ts                         # Dual-Mode Watchtower &amp; Autonomous Slasher</w:t>
              <w:br/>
              <w:t>│   │   ├── telemetry.ts                      # 50-Event Circular Buffer &amp; Event Broadcaster</w:t>
              <w:br/>
              <w:t>│   │   ├── merkleInspector.ts                # Cryptographic Proof Inspector &amp; Gas Calculator</w:t>
              <w:br/>
              <w:t>│   │   ├── generatePositiveProof.ts          # Merkle Patricia Trie Inclusion Generator</w:t>
              <w:br/>
              <w:t>│   │   ├── generateAbsenceProof.ts           # RWA Absence-of-Payment Prover</w:t>
              <w:br/>
              <w:t>│   │   ├── generateStreakAbsenceProof.ts     # StreakChain Missed-Day Absence Prover</w:t>
              <w:br/>
              <w:t>│   │   ├── generateBatchProof.ts             # 20-Tx High-Throughput Batch Prover</w:t>
              <w:br/>
              <w:t>│   │   └── submitProof.ts                    # On-Chain Precompile Dispatcher</w:t>
              <w:br/>
              <w:t>│   └── test/</w:t>
              <w:br/>
              <w:t>│       ├── watchtower.e2e.test.ts            # Watchtower, SSE &amp; Inspector Suite (8/8 Passing)</w:t>
              <w:br/>
              <w:t>│       └── streak.isolation.test.ts          # Absence Prover Isolation Suite (2/2 Passing)</w:t>
              <w:br/>
              <w:t>├── frontend/                                 # Next.js 14 Web App</w:t>
              <w:br/>
              <w:t>│   ├── app/                                  # App Router (13/13 Routes &amp; APIs)</w:t>
              <w:br/>
              <w:t>│   │   ├── page.tsx                          # Landing Page &amp; Global Stats</w:t>
              <w:br/>
              <w:t>│   │   ├── dashboard/page.tsx                # Portfolio &amp; Working Capital Overview</w:t>
              <w:br/>
              <w:t>│   │   ├── invoices/page.tsx                 # Accounts Receivable Directory &amp; Tokenizer</w:t>
              <w:br/>
              <w:t>│   │   ├── invoices/[id]/page.tsx            # Invoice Detail, Audit Cert &amp; Merkle Inspector</w:t>
              <w:br/>
              <w:t>│   │   ├── invoices/[id]/share/page.tsx      # Privacy Hub &amp; Key Delegation</w:t>
              <w:br/>
              <w:t>│   │   ├── loans/page.tsx                    # Liquidity Pool &amp; Credit Facility Manager</w:t>
              <w:br/>
              <w:t>│   │   ├── streaks/page.tsx                  # StreakChain Habits &amp; Hall of Fame</w:t>
              <w:br/>
              <w:t>│   │   ├── streaks/[id]/page.tsx             # Public Verifiable Proof Certificate</w:t>
              <w:br/>
              <w:t>│   │   ├── how-it-works/page.tsx             # Interactive Architecture Guide</w:t>
              <w:br/>
              <w:t>│   │   └── faq/page.tsx                      # Protocol FAQ &amp; Security Disclosures</w:t>
              <w:br/>
              <w:t>│   ├── components/</w:t>
              <w:br/>
              <w:t>│   │   ├── JudgeSandboxBar.tsx               # 1-Click Interactive "Judge God Mode" Sandbox</w:t>
              <w:br/>
              <w:t>│   │   ├── JudgeDemoModal.tsx                # 10s Speedrun Walkthrough Modal</w:t>
              <w:br/>
              <w:t>│   │   ├── ProofVisualizerModal.tsx          # Interactive Merkle Patricia Trie Inspector</w:t>
              <w:br/>
              <w:t>│   │   ├── AuditCertificateModal.tsx         # Institutional KPMG/Deloitte Audit Cert Exporter</w:t>
              <w:br/>
              <w:t>│   │   ├── LiveAttestationFeed.tsx           # Real-Time SSE Stream with Audio Feedback</w:t>
              <w:br/>
              <w:t>│   │   ├── layout/AppShell.tsx               # Responsive Multi-Device Layout Wrapper</w:t>
              <w:br/>
              <w:t>│   │   └── ...</w:t>
              <w:br/>
              <w:t>│   └── lib/</w:t>
              <w:br/>
              <w:t>│       ├── soundFx.ts                        # Web Audio API Sound Synthesizer</w:t>
              <w:br/>
              <w:t>│       ├── contracts.ts                      # Multi-Chain ABIs &amp; Network Helpers</w:t>
              <w:br/>
              <w:t>│       └── privacy.ts                        # Browser AES/ECIES Privacy Pipeline</w:t>
              <w:br/>
              <w:t>└── docs/                                     # Technical Documentation &amp; Guides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4F46E5"/>
          <w:sz w:val="32"/>
        </w:rPr>
        <w:t>6. Lending Economics, Risk Tiers, 5% Bounty &amp; Dynamic APR</w:t>
      </w:r>
    </w:p>
    <w:p>
      <w:pPr>
        <w:pStyle w:val="Heading2"/>
      </w:pPr>
      <w:r>
        <w:rPr>
          <w:b/>
          <w:color w:val="0D9488"/>
          <w:sz w:val="25"/>
        </w:rPr>
        <w:t>6.1 Dynamic Buyer Risk Tiers &amp; Continuous Interest Accrual</w:t>
      </w:r>
    </w:p>
    <w:p>
      <w:pPr>
        <w:spacing w:after="120"/>
      </w:pPr>
      <w:r>
        <w:rPr>
          <w:color w:val="1E293B"/>
        </w:rPr>
        <w:t>VaultBridge employs continuous linear second-by-second interest accrual settled dynamically upon repayment:</w:t>
      </w:r>
    </w:p>
    <w:p>
      <w:pPr>
        <w:spacing w:after="120"/>
      </w:pPr>
      <w:r>
        <w:rPr>
          <w:color w:val="1E293B"/>
        </w:rPr>
        <w:t>$$\text{Accrued Interest} = \frac{\text{Principal} \times \text{APR} \times (t_{\text{current}} - t_{\text{start}})}{365 \times 86400 \times 10000}$$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Buyer Risk Tier</w:t>
            </w:r>
          </w:p>
        </w:tc>
        <w:tc>
          <w:tcPr>
            <w:tcW w:type="dxa" w:w="1872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Minimum Credit Score</w:t>
            </w:r>
          </w:p>
        </w:tc>
        <w:tc>
          <w:tcPr>
            <w:tcW w:type="dxa" w:w="1872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Advance Rate (LTV)</w:t>
            </w:r>
          </w:p>
        </w:tc>
        <w:tc>
          <w:tcPr>
            <w:tcW w:type="dxa" w:w="1872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Borrower APR</w:t>
            </w:r>
          </w:p>
        </w:tc>
        <w:tc>
          <w:tcPr>
            <w:tcW w:type="dxa" w:w="1872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Default Penalty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Tier A (Prime)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$\ge 750$ (BMW, Siemens)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80.0%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4.00%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5.0%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Tier B (Standard)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$650 - 749$ (Standard Corp)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70.0%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4.50%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7.5%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Tier C (Subprime)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$&lt; 650$ (Emerging SME)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50.0%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6.50%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12.0%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color w:val="0D9488"/>
          <w:sz w:val="25"/>
        </w:rPr>
        <w:t>6.2 5% Liquidator Keeper Bounty Engine</w:t>
      </w:r>
    </w:p>
    <w:p>
      <w:pPr>
        <w:spacing w:after="120"/>
      </w:pPr>
      <w:r>
        <w:rPr>
          <w:color w:val="1E293B"/>
        </w:rPr>
        <w:t xml:space="preserve">To guarantee decentralized insolvency resolution, </w:t>
      </w:r>
      <w:r>
        <w:rPr>
          <w:rFonts w:ascii="Consolas" w:hAnsi="Consolas"/>
          <w:color w:val="B91C1C"/>
          <w:sz w:val="18"/>
        </w:rPr>
        <w:t>VaultLending.sol</w:t>
      </w:r>
      <w:r>
        <w:rPr>
          <w:color w:val="1E293B"/>
        </w:rPr>
        <w:t xml:space="preserve"> pays </w:t>
      </w:r>
      <w:r>
        <w:rPr>
          <w:rFonts w:ascii="Consolas" w:hAnsi="Consolas"/>
          <w:color w:val="B91C1C"/>
          <w:sz w:val="18"/>
        </w:rPr>
        <w:t>LIQUIDATOR_BOUNTY_BPS = 500</w:t>
      </w:r>
      <w:r>
        <w:rPr>
          <w:color w:val="1E293B"/>
        </w:rPr>
        <w:t xml:space="preserve"> (5.0%) directly to any third-party watchtower or keeper who submits a verified absence-of-payment proof past the maturity due date:</w:t>
      </w:r>
    </w:p>
    <w:p>
      <w:pPr>
        <w:spacing w:after="120"/>
      </w:pPr>
      <w:r>
        <w:rPr>
          <w:color w:val="1E293B"/>
        </w:rPr>
        <w:t>$$\text{Bounty Amount} = \frac{\text{Recovered Collateral} \times 500}{10000} = 5.0\%$$</w:t>
      </w:r>
    </w:p>
    <w:p>
      <w:pPr>
        <w:pStyle w:val="Heading1"/>
      </w:pPr>
      <w:r>
        <w:rPr>
          <w:b/>
          <w:color w:val="4F46E5"/>
          <w:sz w:val="32"/>
        </w:rPr>
        <w:t>7. StreakChain: Habit Attestation &amp; Soulbound Badges</w:t>
      </w:r>
    </w:p>
    <w:p>
      <w:pPr>
        <w:spacing w:after="120"/>
      </w:pPr>
      <w:r>
        <w:rPr>
          <w:color w:val="1E293B"/>
        </w:rPr>
        <w:t>StreakChain reuses the exact same Attestcoin absence-proving engine for verifiable gamified habits: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Daily Check-Ins (`StreakRegistry.sol`)</w:t>
      </w:r>
      <w:r>
        <w:rPr>
          <w:color w:val="1E293B"/>
        </w:rPr>
        <w:t>: Check-ins on Sepolia prevent duplicate entries per 24-hour day index.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Attestation &amp; Milestone Badges (`StreakVerifier.sol` &amp; `StreakBadge.sol`)</w:t>
      </w:r>
      <w:r>
        <w:rPr>
          <w:color w:val="1E293B"/>
        </w:rPr>
        <w:t xml:space="preserve">: Precompile </w:t>
      </w:r>
      <w:r>
        <w:rPr>
          <w:rFonts w:ascii="Consolas" w:hAnsi="Consolas"/>
          <w:color w:val="B91C1C"/>
          <w:sz w:val="18"/>
        </w:rPr>
        <w:t>0x0FD2</w:t>
      </w:r>
      <w:r>
        <w:rPr>
          <w:color w:val="1E293B"/>
        </w:rPr>
        <w:t xml:space="preserve"> inclusion proofs increment streak counts and mint non-transferable Soulbound NFTs at 7, 30, and 100 days.</w:t>
      </w:r>
    </w:p>
    <w:p>
      <w:pPr>
        <w:pStyle w:val="ListNumber"/>
        <w:spacing w:after="60"/>
      </w:pPr>
      <w:r>
        <w:rPr>
          <w:color w:val="1E293B"/>
        </w:rPr>
      </w:r>
      <w:r>
        <w:rPr>
          <w:b/>
          <w:color w:val="1E293B"/>
        </w:rPr>
        <w:t>Autonomous Slasher</w:t>
      </w:r>
      <w:r>
        <w:rPr>
          <w:color w:val="1E293B"/>
        </w:rPr>
        <w:t>: Missed 24-hour intervals trigger absence proofs that permissionlessly reset active streaks to 0 while permanently preserving the all-time longest record.</w:t>
      </w:r>
    </w:p>
    <w:p>
      <w:pPr>
        <w:pStyle w:val="Heading1"/>
      </w:pPr>
      <w:r>
        <w:rPr>
          <w:b/>
          <w:color w:val="4F46E5"/>
          <w:sz w:val="32"/>
        </w:rPr>
        <w:t>8. Autonomous Watchtower Daemon, SSE Stream &amp; Merkle Inspector API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Dual-Mode Autonomous Watchtower (`proof-pipeline/src/keeper.ts`)</w:t>
      </w:r>
      <w:r>
        <w:rPr>
          <w:color w:val="1E293B"/>
        </w:rPr>
        <w:t>: Continuously monitors overdue loans and missed streak intervals with automatic RPC reconnection and Discord/Telegram webhook alerts.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Server-Sent Events (SSE) Stream (`GET /api/stream/attestations`)</w:t>
      </w:r>
      <w:r>
        <w:rPr>
          <w:color w:val="1E293B"/>
        </w:rPr>
        <w:t>: Broadcasts real-time events (</w:t>
      </w:r>
      <w:r>
        <w:rPr>
          <w:rFonts w:ascii="Consolas" w:hAnsi="Consolas"/>
          <w:color w:val="B91C1C"/>
          <w:sz w:val="18"/>
        </w:rPr>
        <w:t>BlockHeaderPolled</w:t>
      </w:r>
      <w:r>
        <w:rPr>
          <w:color w:val="1E293B"/>
        </w:rPr>
        <w:t xml:space="preserve">, </w:t>
      </w:r>
      <w:r>
        <w:rPr>
          <w:rFonts w:ascii="Consolas" w:hAnsi="Consolas"/>
          <w:color w:val="B91C1C"/>
          <w:sz w:val="18"/>
        </w:rPr>
        <w:t>InclusionProofGenerated</w:t>
      </w:r>
      <w:r>
        <w:rPr>
          <w:color w:val="1E293B"/>
        </w:rPr>
        <w:t xml:space="preserve">, </w:t>
      </w:r>
      <w:r>
        <w:rPr>
          <w:rFonts w:ascii="Consolas" w:hAnsi="Consolas"/>
          <w:color w:val="B91C1C"/>
          <w:sz w:val="18"/>
        </w:rPr>
        <w:t>AbsenceProofGenerated</w:t>
      </w:r>
      <w:r>
        <w:rPr>
          <w:color w:val="1E293B"/>
        </w:rPr>
        <w:t xml:space="preserve">, </w:t>
      </w:r>
      <w:r>
        <w:rPr>
          <w:rFonts w:ascii="Consolas" w:hAnsi="Consolas"/>
          <w:color w:val="B91C1C"/>
          <w:sz w:val="18"/>
        </w:rPr>
        <w:t>StreakSlashed</w:t>
      </w:r>
      <w:r>
        <w:rPr>
          <w:color w:val="1E293B"/>
        </w:rPr>
        <w:t xml:space="preserve">, </w:t>
      </w:r>
      <w:r>
        <w:rPr>
          <w:rFonts w:ascii="Consolas" w:hAnsi="Consolas"/>
          <w:color w:val="B91C1C"/>
          <w:sz w:val="18"/>
        </w:rPr>
        <w:t>LiquidationExecuted</w:t>
      </w:r>
      <w:r>
        <w:rPr>
          <w:color w:val="1E293B"/>
        </w:rPr>
        <w:t>) to connected frontends.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Circular Buffer History (`GET /api/attestations/history`)</w:t>
      </w:r>
      <w:r>
        <w:rPr>
          <w:color w:val="1E293B"/>
        </w:rPr>
        <w:t>: Returns the last 50 attestation operations with latency (ms) and gas benchmarks.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Cryptographic Proof Inspector API (`POST /api/proof/inspect`)</w:t>
      </w:r>
      <w:r>
        <w:rPr>
          <w:color w:val="1E293B"/>
        </w:rPr>
        <w:t xml:space="preserve">: Disassembles raw proofs into tree layers (Root $\to$ Extension $\to$ Branch $\to$ Leaf) with native Precompile </w:t>
      </w:r>
      <w:r>
        <w:rPr>
          <w:rFonts w:ascii="Consolas" w:hAnsi="Consolas"/>
          <w:color w:val="B91C1C"/>
          <w:sz w:val="18"/>
        </w:rPr>
        <w:t>0x0FD2</w:t>
      </w:r>
      <w:r>
        <w:rPr>
          <w:color w:val="1E293B"/>
        </w:rPr>
        <w:t xml:space="preserve"> gas benchmarks (</w:t>
      </w:r>
      <w:r>
        <w:rPr>
          <w:b/>
          <w:color w:val="1E293B"/>
        </w:rPr>
        <w:t>45.2% gas saved</w:t>
      </w:r>
      <w:r>
        <w:rPr>
          <w:color w:val="1E293B"/>
        </w:rPr>
        <w:t xml:space="preserve"> vs EVM multisig bridges).</w:t>
      </w:r>
    </w:p>
    <w:p>
      <w:pPr>
        <w:pStyle w:val="Heading1"/>
      </w:pPr>
      <w:r>
        <w:rPr>
          <w:b/>
          <w:color w:val="4F46E5"/>
          <w:sz w:val="32"/>
        </w:rPr>
        <w:t>9. Frontend UI/UX Architecture &amp; Judge God Mode Sandbox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1-Click "Judge God Mode" Floating Toolbar (`JudgeSandboxBar.tsx`)</w:t>
      </w:r>
      <w:r>
        <w:rPr>
          <w:color w:val="1E293B"/>
        </w:rPr>
        <w:t xml:space="preserve">: Mounted globally in </w:t>
      </w:r>
      <w:r>
        <w:rPr>
          <w:rFonts w:ascii="Consolas" w:hAnsi="Consolas"/>
          <w:color w:val="B91C1C"/>
          <w:sz w:val="18"/>
        </w:rPr>
        <w:t>AppShell</w:t>
      </w:r>
      <w:r>
        <w:rPr>
          <w:color w:val="1E293B"/>
        </w:rPr>
        <w:t xml:space="preserve"> with instant 1-click execution for Scenario 1 (Happy Path RWA), Scenario 2 (Absence Proof Default + 5% Bounty), Scenario 3 (Streak Milestone &amp; Slasher), and 10s Speedrun Modal.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Interactive Merkle Patricia Trie Visualizer Modal (`ProofVisualizerModal.tsx`)</w:t>
      </w:r>
      <w:r>
        <w:rPr>
          <w:color w:val="1E293B"/>
        </w:rPr>
        <w:t>: Interactive tree diagram breaking down Sepolia block headers, intermediate branch nibbles, and RLP transaction payloads with gas benchmark comparisons.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Institutional Compliance &amp; Proof Audit Certificate (`AuditCertificateModal.tsx`)</w:t>
      </w:r>
      <w:r>
        <w:rPr>
          <w:color w:val="1E293B"/>
        </w:rPr>
        <w:t xml:space="preserve">: Bank-grade compliance certificate on </w:t>
      </w:r>
      <w:r>
        <w:rPr>
          <w:rFonts w:ascii="Consolas" w:hAnsi="Consolas"/>
          <w:color w:val="B91C1C"/>
          <w:sz w:val="18"/>
        </w:rPr>
        <w:t>/invoices/[id]</w:t>
      </w:r>
      <w:r>
        <w:rPr>
          <w:color w:val="1E293B"/>
        </w:rPr>
        <w:t xml:space="preserve"> with SHA-256 commitment hash, IPFS pointer, ECIES delegation log, on-chain Creditcoin attestation tx hash, and 1-click Print / Save PDF.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Tactile Web Audio API Sound Effects (`soundFx.ts`)</w:t>
      </w:r>
      <w:r>
        <w:rPr>
          <w:color w:val="1E293B"/>
        </w:rPr>
        <w:t>: Lightweight sound synthesizer providing tactile clicks, ascending verification chimes, soulbound NFT fanfare arpeggios, and slasher alerts.</w:t>
      </w:r>
    </w:p>
    <w:p>
      <w:pPr>
        <w:pStyle w:val="ListBullet"/>
        <w:spacing w:after="60"/>
      </w:pPr>
      <w:r>
        <w:rPr>
          <w:color w:val="1E293B"/>
        </w:rPr>
      </w:r>
      <w:r>
        <w:rPr>
          <w:b/>
          <w:color w:val="1E293B"/>
        </w:rPr>
        <w:t>Live SSE Integration (`LiveAttestationFeed.tsx`)</w:t>
      </w:r>
      <w:r>
        <w:rPr>
          <w:color w:val="1E293B"/>
        </w:rPr>
        <w:t>: Real-time event feed directly connected to backend Watchtower SSE stream.</w:t>
      </w:r>
    </w:p>
    <w:p>
      <w:pPr>
        <w:pStyle w:val="Heading1"/>
      </w:pPr>
      <w:r>
        <w:rPr>
          <w:b/>
          <w:color w:val="4F46E5"/>
          <w:sz w:val="32"/>
        </w:rPr>
        <w:t>10. Test Matrix &amp; Performance Benchmarks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 / Layer</w:t>
            </w:r>
          </w:p>
        </w:tc>
        <w:tc>
          <w:tcPr>
            <w:tcW w:type="dxa" w:w="312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Test Suite</w:t>
            </w:r>
          </w:p>
        </w:tc>
        <w:tc>
          <w:tcPr>
            <w:tcW w:type="dxa" w:w="3120"/>
            <w:shd w:fill="4F46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Smart Contracts (contracts/)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Hardhat Unit Suite + VaultLendingEconomics.test.js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✅ 51 / 51 Passed (100%)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Privacy Cryptography (crypto/)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crypto.test.ts (AES-256-GCM, ECIES secp256k1)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✅ 3 / 3 Passed (100%)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Proof Watchtower (proof-pipeline/)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watchtower.e2e.test.ts, streak.isolation.test.ts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✅ 10 / 10 Passed (100%)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Frontend Web App (frontend/)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next build static &amp; dynamic route compilation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color w:val="1E293B"/>
                <w:sz w:val="17"/>
              </w:rPr>
              <w:t>✅ 13 / 13 Routes Compiled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4F46E5"/>
          <w:sz w:val="32"/>
        </w:rPr>
        <w:t>11. Production Deployment &amp; Quick Start Guide</w:t>
      </w:r>
    </w:p>
    <w:p>
      <w:pPr>
        <w:pStyle w:val="Heading2"/>
      </w:pPr>
      <w:r>
        <w:rPr>
          <w:b/>
          <w:color w:val="0D9488"/>
          <w:sz w:val="25"/>
        </w:rPr>
        <w:t>1. Installation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git clone https://github.com/Bobo2005/VaultBridge.git</w:t>
              <w:br/>
              <w:t>cd VaultBridge</w:t>
              <w:br/>
              <w:t>npm install</w:t>
              <w:br/>
              <w:t>cd contracts &amp;&amp; npm install &amp;&amp; cd ..</w:t>
              <w:br/>
              <w:t>cd proof-pipeline &amp;&amp; npm install &amp;&amp; cd ..</w:t>
              <w:br/>
              <w:t>cd crypto &amp;&amp; npm install &amp;&amp; cd ..</w:t>
              <w:br/>
              <w:t>cd frontend &amp;&amp; npm install &amp;&amp; cd ..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color w:val="0D9488"/>
          <w:sz w:val="25"/>
        </w:rPr>
        <w:t>2. Run Test Suites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cd contracts &amp;&amp; npx hardhat test &amp;&amp; cd ..</w:t>
              <w:br/>
              <w:t>cd crypto &amp;&amp; npm test &amp;&amp; cd ..</w:t>
              <w:br/>
              <w:t>cd proof-pipeline &amp;&amp; npx jest test/watchtower.e2e.test.ts &amp;&amp; cd ..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color w:val="0D9488"/>
          <w:sz w:val="25"/>
        </w:rPr>
        <w:t>3. Launch Services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Terminal 1: Proof Pipeline &amp; SSE Engine</w:t>
              <w:br/>
              <w:t>cd proof-pipeline &amp;&amp; npm run dev</w:t>
              <w:br/>
              <w:br/>
              <w:t># Terminal 2: Autonomous Watchtower Daemon</w:t>
              <w:br/>
              <w:t>cd proof-pipeline &amp;&amp; npm run keeper</w:t>
              <w:br/>
              <w:br/>
              <w:t># Terminal 3: Frontend Web Application</w:t>
              <w:br/>
              <w:t>cd frontend &amp;&amp; npm run dev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1E293B"/>
        </w:rPr>
        <w:t>*Authored for the BUIDL CTC 2026 Fall Hackathon. Built on Creditcoin.*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