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Составляющие масштаба проекта</w:t>
      </w:r>
    </w:p>
    <w:p w:rsidR="00000000" w:rsidDel="00000000" w:rsidP="00000000" w:rsidRDefault="00000000" w:rsidRPr="00000000" w14:paraId="0000000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Ресурсы: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наличии имеется команда из 4-х человек, студенты 2 курса, направление “Программная инженерия”. Финансирование отсутствует.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Срок выполнения проекта 3 месяца.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продукта (Масштаб проекта):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05"/>
        <w:gridCol w:w="3570"/>
        <w:gridCol w:w="2790"/>
        <w:gridCol w:w="1950"/>
        <w:tblGridChange w:id="0">
          <w:tblGrid>
            <w:gridCol w:w="705"/>
            <w:gridCol w:w="3570"/>
            <w:gridCol w:w="2790"/>
            <w:gridCol w:w="1950"/>
          </w:tblGrid>
        </w:tblGridChange>
      </w:tblGrid>
      <w:tr>
        <w:trPr>
          <w:trHeight w:val="540" w:hRule="atLeast"/>
        </w:trPr>
        <w:tc>
          <w:tcPr>
            <w:gridSpan w:val="4"/>
            <w:tcBorders>
              <w:top w:color="ff00ff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Базовый уровень</w:t>
            </w:r>
          </w:p>
        </w:tc>
      </w:tr>
      <w:tr>
        <w:trPr>
          <w:trHeight w:val="540" w:hRule="atLeast"/>
        </w:trPr>
        <w:tc>
          <w:tcPr>
            <w:tcBorders>
              <w:top w:color="ff00ff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ff" w:space="0" w:sz="6" w:val="single"/>
              <w:left w:color="cccccc" w:space="0" w:sz="6" w:val="single"/>
              <w:bottom w:color="ff00ff" w:space="0" w:sz="6" w:val="single"/>
              <w:right w:color="ff00ff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Название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ff" w:space="0" w:sz="6" w:val="single"/>
              <w:left w:color="cccccc" w:space="0" w:sz="6" w:val="single"/>
              <w:bottom w:color="ff00ff" w:space="0" w:sz="6" w:val="single"/>
              <w:right w:color="ff00ff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Трудоемкость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ff" w:space="0" w:sz="6" w:val="single"/>
              <w:left w:color="cccccc" w:space="0" w:sz="6" w:val="single"/>
              <w:bottom w:color="ff00ff" w:space="0" w:sz="6" w:val="single"/>
              <w:right w:color="ff00ff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highlight w:val="white"/>
                <w:rtl w:val="0"/>
              </w:rPr>
              <w:t xml:space="preserve">Риск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8d8d8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Регистрация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Низкая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Минимальный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eeaf6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Подтверждение регистрации аккаунта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8d8d8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shd w:fill="d8d8d8" w:val="clear"/>
                <w:rtl w:val="0"/>
              </w:rPr>
              <w:t xml:space="preserve">Возможность авторизации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Низкая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Минимальный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eeaf6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Выход из учетной записи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Низкая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8d8d8" w:val="clear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Мобильное приложение на Android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eeaf6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Выбор еды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8d8d8" w:val="clear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Выбор количества порций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Низкая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Низкий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eeaf6" w:val="clear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Добавление в корзину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8d8d8" w:val="clear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Оформление</w:t>
            </w: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eeaf6" w:val="clear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Предоставление клиенту точной информации о заказе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gridSpan w:val="4"/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hd w:fill="deeaf6" w:val="clear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eeaf6" w:val="clear"/>
                <w:rtl w:val="0"/>
              </w:rPr>
              <w:t xml:space="preserve">Предложенные функции</w:t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cccccc" w:space="0" w:sz="6" w:val="single"/>
              <w:right w:color="ff00ff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8d8d8" w:val="clear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Подтверждение заказа (отказ при неудовлетворенности критериями заказа)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8d8d8" w:val="clear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Мобильное приложение на 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Высокая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8d8d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8d8d8" w:val="clear"/>
                <w:rtl w:val="0"/>
              </w:rPr>
              <w:t xml:space="preserve">Высокий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00" w:hRule="atLeast"/>
        </w:trPr>
        <w:tc>
          <w:tcPr>
            <w:tcBorders>
              <w:top w:color="cccccc" w:space="0" w:sz="6" w:val="single"/>
              <w:left w:color="ff00ff" w:space="0" w:sz="6" w:val="single"/>
              <w:bottom w:color="ff00ff" w:space="0" w:sz="6" w:val="single"/>
              <w:right w:color="ff00ff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hd w:fill="deeaf6" w:val="clear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Переход в корзину, редоктирование списка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Средняя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hd w:fill="deeaf6" w:val="clear"/>
                <w:rtl w:val="0"/>
              </w:rPr>
              <w:t xml:space="preserve">Средний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395" w:hanging="13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