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AF8A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26A5FE47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4918A5A9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982341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548D4CCE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4BC84CA8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31B05B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477F68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EF8548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D90673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D96E2D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3F648CB0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F761BB3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115AC0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D33E7B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10E082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7905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12819D51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17CE7D9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7FD724E1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EBCA7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8848AD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591858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07DFC9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20C038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7ADF8A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DE8324" w14:textId="05BBA7FD" w:rsidR="00DA0257" w:rsidRPr="007905B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Седов</w:t>
      </w:r>
    </w:p>
    <w:p w14:paraId="0059E1AF" w14:textId="7A09B356" w:rsidR="00DA0257" w:rsidRPr="007905B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1333B5BE" w14:textId="77777777" w:rsidR="00DA0257" w:rsidRPr="007905B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41CFF239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8C3F64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68C4B4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4F2461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3361CD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3BB0AB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556A0" w14:textId="77777777" w:rsidR="00DA0257" w:rsidRPr="007905B9" w:rsidRDefault="00DA025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093568" w14:textId="77777777" w:rsidR="00DA0257" w:rsidRPr="007905B9" w:rsidRDefault="00DA025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52A53B" w14:textId="77777777" w:rsidR="00DA0257" w:rsidRPr="007905B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5F99A917" w14:textId="77777777" w:rsidR="00DA0257" w:rsidRPr="007905B9" w:rsidRDefault="00000000">
      <w:pPr>
        <w:keepNext/>
        <w:pageBreakBefore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lastRenderedPageBreak/>
        <w:t>Условие</w:t>
      </w:r>
    </w:p>
    <w:p w14:paraId="24F8BD56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Цель работы — построить трёхмерную модель правильного октаэдра средствами </w:t>
      </w:r>
      <w:r>
        <w:rPr>
          <w:rFonts w:ascii="Times New Roman" w:hAnsi="Times New Roman"/>
          <w:color w:val="000000"/>
          <w:sz w:val="28"/>
        </w:rPr>
        <w:t>Vulkan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реализовать интерактивное управление сценой. Приложение написано на </w:t>
      </w:r>
      <w:r>
        <w:rPr>
          <w:rFonts w:ascii="Times New Roman" w:hAnsi="Times New Roman"/>
          <w:color w:val="000000"/>
          <w:sz w:val="28"/>
        </w:rPr>
        <w:t>C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++20; окно создаётся через </w:t>
      </w:r>
      <w:r>
        <w:rPr>
          <w:rFonts w:ascii="Times New Roman" w:hAnsi="Times New Roman"/>
          <w:color w:val="000000"/>
          <w:sz w:val="28"/>
        </w:rPr>
        <w:t>GLFW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, панель управления — через </w:t>
      </w:r>
      <w:proofErr w:type="spellStart"/>
      <w:r>
        <w:rPr>
          <w:rFonts w:ascii="Times New Roman" w:hAnsi="Times New Roman"/>
          <w:color w:val="000000"/>
          <w:sz w:val="28"/>
        </w:rPr>
        <w:t>ImGui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>.</w:t>
      </w:r>
    </w:p>
    <w:p w14:paraId="758447E2" w14:textId="61B40EA3" w:rsidR="00DA0257" w:rsidRPr="00334F0B" w:rsidRDefault="00334F0B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Был выполнен в</w:t>
      </w:r>
      <w:r w:rsidR="00000000" w:rsidRPr="00334F0B">
        <w:rPr>
          <w:rFonts w:ascii="Times New Roman" w:hAnsi="Times New Roman"/>
          <w:color w:val="000000"/>
          <w:sz w:val="28"/>
          <w:lang w:val="ru-RU"/>
        </w:rPr>
        <w:t xml:space="preserve">ариант 2 </w:t>
      </w:r>
      <w:r>
        <w:rPr>
          <w:rFonts w:ascii="Times New Roman" w:hAnsi="Times New Roman"/>
          <w:color w:val="000000"/>
          <w:sz w:val="28"/>
          <w:lang w:val="ru-RU"/>
        </w:rPr>
        <w:t xml:space="preserve">которому </w:t>
      </w:r>
      <w:r w:rsidR="00000000" w:rsidRPr="00334F0B">
        <w:rPr>
          <w:rFonts w:ascii="Times New Roman" w:hAnsi="Times New Roman"/>
          <w:color w:val="000000"/>
          <w:sz w:val="28"/>
          <w:lang w:val="ru-RU"/>
        </w:rPr>
        <w:t>соответствует правильный октаэдр.</w:t>
      </w:r>
    </w:p>
    <w:p w14:paraId="6EC6996B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В дополнение к основной модели реализованы все шесть дополнительных заданий:</w:t>
      </w:r>
    </w:p>
    <w:p w14:paraId="53F88280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1. Переключение между перспективной и ортографической проекциями.</w:t>
      </w:r>
    </w:p>
    <w:p w14:paraId="7FB3403D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2. Перенос, вращение и масштабирование объекта по трём осям.</w:t>
      </w:r>
    </w:p>
    <w:p w14:paraId="1AB458E7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3. Движение по пространственной периодической траектории с паузой, настройкой скорости, радиуса и высоты.</w:t>
      </w:r>
    </w:p>
    <w:p w14:paraId="13C34966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4. Изменение цвета через панель управления.</w:t>
      </w:r>
    </w:p>
    <w:p w14:paraId="45E3795D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5. Вычисление цвета вершин из локальных координат и умножение на выбранный цвет.</w:t>
      </w:r>
    </w:p>
    <w:p w14:paraId="42B3BE2D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6. Отрисовка второго объекта с отдельным набором дескрипторов </w:t>
      </w:r>
      <w:proofErr w:type="spellStart"/>
      <w:r>
        <w:rPr>
          <w:rFonts w:ascii="Times New Roman" w:hAnsi="Times New Roman"/>
          <w:color w:val="000000"/>
          <w:sz w:val="28"/>
        </w:rPr>
        <w:t>VkDescriptorSet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>.</w:t>
      </w:r>
    </w:p>
    <w:p w14:paraId="04939294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Модель октаэдра</w:t>
      </w:r>
    </w:p>
    <w:p w14:paraId="2C6ADD28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Модель содержит шесть вершин на координатных осях: (0, 1, 0), (1, 0, 0), (0, 0, 1), (−1, 0, 0), (0, 0, −1), (0, −1, 0). Индексный буфер задаёт восемь треугольников, по четыре у верхней и нижней вершин. Каждое из двенадцати рёбер имеет длину √2, а каждое ребро принадлежит двум граням. Таким образом, поверхность замкнута и все грани являются равносторонними треугольниками.</w:t>
      </w:r>
    </w:p>
    <w:p w14:paraId="1AB31383" w14:textId="77777777" w:rsidR="00DA0257" w:rsidRPr="007905B9" w:rsidRDefault="00000000">
      <w:pPr>
        <w:rPr>
          <w:lang w:val="ru-RU"/>
        </w:rPr>
      </w:pPr>
      <w:r w:rsidRPr="007905B9">
        <w:rPr>
          <w:lang w:val="ru-RU"/>
        </w:rPr>
        <w:br w:type="page"/>
      </w:r>
    </w:p>
    <w:p w14:paraId="6300431B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lastRenderedPageBreak/>
        <w:t>Метод решения</w:t>
      </w:r>
    </w:p>
    <w:p w14:paraId="1C1B5DB2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Преобразования и проекция</w:t>
      </w:r>
    </w:p>
    <w:p w14:paraId="60E624F1" w14:textId="77777777" w:rsidR="00DA0257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Вершины хранятся в локальной системе координат. Матрица модели </w:t>
      </w:r>
      <w:r>
        <w:rPr>
          <w:rFonts w:ascii="Times New Roman" w:hAnsi="Times New Roman"/>
          <w:color w:val="000000"/>
          <w:sz w:val="28"/>
        </w:rPr>
        <w:t>M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задаёт масштаб, вращение и перенос, матрица вида </w:t>
      </w:r>
      <w:r>
        <w:rPr>
          <w:rFonts w:ascii="Times New Roman" w:hAnsi="Times New Roman"/>
          <w:color w:val="000000"/>
          <w:sz w:val="28"/>
        </w:rPr>
        <w:t>V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переводит координаты в систему камеры, матрица проекции </w:t>
      </w:r>
      <w:r>
        <w:rPr>
          <w:rFonts w:ascii="Times New Roman" w:hAnsi="Times New Roman"/>
          <w:color w:val="000000"/>
          <w:sz w:val="28"/>
        </w:rPr>
        <w:t>P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формирует однородные координаты для последующей растеризации. </w:t>
      </w:r>
      <w:r>
        <w:rPr>
          <w:rFonts w:ascii="Times New Roman" w:hAnsi="Times New Roman"/>
          <w:color w:val="000000"/>
          <w:sz w:val="28"/>
        </w:rPr>
        <w:t xml:space="preserve">В </w:t>
      </w:r>
      <w:proofErr w:type="spellStart"/>
      <w:r>
        <w:rPr>
          <w:rFonts w:ascii="Times New Roman" w:hAnsi="Times New Roman"/>
          <w:color w:val="000000"/>
          <w:sz w:val="28"/>
        </w:rPr>
        <w:t>вершинном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шейдере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используется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преобразование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782422FD" w14:textId="77777777" w:rsidR="00DA0257" w:rsidRDefault="0000000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P V M p,     M = 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S.</m:t>
          </m:r>
        </m:oMath>
      </m:oMathPara>
    </w:p>
    <w:p w14:paraId="1D5F4444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Матрицы умножаются на векторы-столбцы. Поэтому сначала применяется масштаб </w:t>
      </w:r>
      <w:r>
        <w:rPr>
          <w:rFonts w:ascii="Times New Roman" w:hAnsi="Times New Roman"/>
          <w:color w:val="000000"/>
          <w:sz w:val="28"/>
        </w:rPr>
        <w:t>S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, затем повороты вокруг осей </w:t>
      </w:r>
      <w:r>
        <w:rPr>
          <w:rFonts w:ascii="Times New Roman" w:hAnsi="Times New Roman"/>
          <w:color w:val="000000"/>
          <w:sz w:val="28"/>
        </w:rPr>
        <w:t>X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Y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Z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в конце перенос </w:t>
      </w:r>
      <w:r>
        <w:rPr>
          <w:rFonts w:ascii="Times New Roman" w:hAnsi="Times New Roman"/>
          <w:color w:val="000000"/>
          <w:sz w:val="28"/>
        </w:rPr>
        <w:t>T</w:t>
      </w:r>
      <w:r w:rsidRPr="007905B9">
        <w:rPr>
          <w:rFonts w:ascii="Times New Roman" w:hAnsi="Times New Roman"/>
          <w:color w:val="000000"/>
          <w:sz w:val="28"/>
          <w:lang w:val="ru-RU"/>
        </w:rPr>
        <w:t>. В интерфейсе углы вводятся в градусах; перед вычислением матриц они переводятся в радианы.</w:t>
      </w:r>
    </w:p>
    <w:p w14:paraId="6ACA9E05" w14:textId="77777777" w:rsidR="00DA0257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Камера находится в точке (0, 0, 5). Для перспективной проекции используются ближняя плоскость 0,1 и дальняя плоскость 100. Удалённые части объекта отображаются меньшими. Ортографическая проекция сохраняет масштаб независимо от расстояния до камеры. Обе матрицы учитывают отношение сторон области сцены и диапазон глубины </w:t>
      </w:r>
      <w:r>
        <w:rPr>
          <w:rFonts w:ascii="Times New Roman" w:hAnsi="Times New Roman"/>
          <w:color w:val="000000"/>
          <w:sz w:val="28"/>
        </w:rPr>
        <w:t>Vulkan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от 0 до 1. </w:t>
      </w:r>
      <w:proofErr w:type="spellStart"/>
      <w:r>
        <w:rPr>
          <w:rFonts w:ascii="Times New Roman" w:hAnsi="Times New Roman"/>
          <w:color w:val="000000"/>
          <w:sz w:val="28"/>
        </w:rPr>
        <w:t>Панель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управления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исключена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из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области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отрисовки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модели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7A1D244B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Буферы и наборы дескрипторов</w:t>
      </w:r>
    </w:p>
    <w:p w14:paraId="4B064276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Вершинный буфер хранит положение и цвет каждой вершины, индексный — 24 индекса для восьми треугольников. Геометрия общая для двух объектов. Для размещения буферов используется </w:t>
      </w:r>
      <w:r>
        <w:rPr>
          <w:rFonts w:ascii="Times New Roman" w:hAnsi="Times New Roman"/>
          <w:color w:val="000000"/>
          <w:sz w:val="28"/>
        </w:rPr>
        <w:t>VMA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. После записи в отображённую память вызывается </w:t>
      </w:r>
      <w:proofErr w:type="spellStart"/>
      <w:r>
        <w:rPr>
          <w:rFonts w:ascii="Times New Roman" w:hAnsi="Times New Roman"/>
          <w:color w:val="000000"/>
          <w:sz w:val="28"/>
        </w:rPr>
        <w:t>vmaFlushAllocation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, чтобы изменения были доступны </w:t>
      </w:r>
      <w:r>
        <w:rPr>
          <w:rFonts w:ascii="Times New Roman" w:hAnsi="Times New Roman"/>
          <w:color w:val="000000"/>
          <w:sz w:val="28"/>
        </w:rPr>
        <w:t>GPU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при работе с некогерентной памятью.</w:t>
      </w:r>
    </w:p>
    <w:p w14:paraId="4A309464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Данные сцены и объектов разделены. Набор </w:t>
      </w:r>
      <w:r>
        <w:rPr>
          <w:rFonts w:ascii="Times New Roman" w:hAnsi="Times New Roman"/>
          <w:color w:val="000000"/>
          <w:sz w:val="28"/>
        </w:rPr>
        <w:t>set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= 0 содержит </w:t>
      </w:r>
      <w:proofErr w:type="spellStart"/>
      <w:r>
        <w:rPr>
          <w:rFonts w:ascii="Times New Roman" w:hAnsi="Times New Roman"/>
          <w:color w:val="000000"/>
          <w:sz w:val="28"/>
        </w:rPr>
        <w:t>SceneUniform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 с матрицами </w:t>
      </w:r>
      <w:r>
        <w:rPr>
          <w:rFonts w:ascii="Times New Roman" w:hAnsi="Times New Roman"/>
          <w:color w:val="000000"/>
          <w:sz w:val="28"/>
        </w:rPr>
        <w:t>V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P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размером 128 байт. Набор </w:t>
      </w:r>
      <w:r>
        <w:rPr>
          <w:rFonts w:ascii="Times New Roman" w:hAnsi="Times New Roman"/>
          <w:color w:val="000000"/>
          <w:sz w:val="28"/>
        </w:rPr>
        <w:t>set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= 1 содержит </w:t>
      </w:r>
      <w:proofErr w:type="spellStart"/>
      <w:r>
        <w:rPr>
          <w:rFonts w:ascii="Times New Roman" w:hAnsi="Times New Roman"/>
          <w:color w:val="000000"/>
          <w:sz w:val="28"/>
        </w:rPr>
        <w:t>ObjectUniform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 с матрицей </w:t>
      </w:r>
      <w:r>
        <w:rPr>
          <w:rFonts w:ascii="Times New Roman" w:hAnsi="Times New Roman"/>
          <w:color w:val="000000"/>
          <w:sz w:val="28"/>
        </w:rPr>
        <w:t>M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четырёхкомпонентным цветовым множителем размером 80 байт. Для каждого октаэдра выделены собственный </w:t>
      </w:r>
      <w:r>
        <w:rPr>
          <w:rFonts w:ascii="Times New Roman" w:hAnsi="Times New Roman"/>
          <w:color w:val="000000"/>
          <w:sz w:val="28"/>
        </w:rPr>
        <w:t>uniform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-буфер и собственный </w:t>
      </w:r>
      <w:proofErr w:type="spellStart"/>
      <w:r>
        <w:rPr>
          <w:rFonts w:ascii="Times New Roman" w:hAnsi="Times New Roman"/>
          <w:color w:val="000000"/>
          <w:sz w:val="28"/>
        </w:rPr>
        <w:t>VkDescriptorSet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. Перед очередным вызовом отрисовки переключается набор объекта; конвейер и буферы геометрии остаются общими. Выравнивание структур соответствует </w:t>
      </w:r>
      <w:r>
        <w:rPr>
          <w:rFonts w:ascii="Times New Roman" w:hAnsi="Times New Roman"/>
          <w:color w:val="000000"/>
          <w:sz w:val="28"/>
        </w:rPr>
        <w:t>std</w:t>
      </w:r>
      <w:r w:rsidRPr="007905B9">
        <w:rPr>
          <w:rFonts w:ascii="Times New Roman" w:hAnsi="Times New Roman"/>
          <w:color w:val="000000"/>
          <w:sz w:val="28"/>
          <w:lang w:val="ru-RU"/>
        </w:rPr>
        <w:t>140.</w:t>
      </w:r>
    </w:p>
    <w:p w14:paraId="44B98CE8" w14:textId="77777777" w:rsidR="00DA0257" w:rsidRPr="007905B9" w:rsidRDefault="00000000">
      <w:pPr>
        <w:rPr>
          <w:lang w:val="ru-RU"/>
        </w:rPr>
      </w:pPr>
      <w:r w:rsidRPr="007905B9">
        <w:rPr>
          <w:lang w:val="ru-RU"/>
        </w:rPr>
        <w:br w:type="page"/>
      </w:r>
    </w:p>
    <w:p w14:paraId="1D5F6C30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lastRenderedPageBreak/>
        <w:t>Шейдеры и проверка глубины</w:t>
      </w:r>
    </w:p>
    <w:p w14:paraId="70C620FC" w14:textId="77777777" w:rsidR="00DA0257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Локальные координаты вершин лежат в диапазоне от −1 до 1. Исходный </w:t>
      </w:r>
      <w:r>
        <w:rPr>
          <w:rFonts w:ascii="Times New Roman" w:hAnsi="Times New Roman"/>
          <w:color w:val="000000"/>
          <w:sz w:val="28"/>
        </w:rPr>
        <w:t>RGB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-цвет вычисляется по формуле </w:t>
      </w:r>
      <w:r>
        <w:rPr>
          <w:rFonts w:ascii="Times New Roman" w:hAnsi="Times New Roman"/>
          <w:color w:val="000000"/>
          <w:sz w:val="28"/>
        </w:rPr>
        <w:t>c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= (</w:t>
      </w:r>
      <w:r>
        <w:rPr>
          <w:rFonts w:ascii="Times New Roman" w:hAnsi="Times New Roman"/>
          <w:color w:val="000000"/>
          <w:sz w:val="28"/>
        </w:rPr>
        <w:t>p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+ 1) / 2, после чего в вершинном шейдере покомпонентно умножается на цветовой множитель из </w:t>
      </w:r>
      <w:proofErr w:type="spellStart"/>
      <w:r>
        <w:rPr>
          <w:rFonts w:ascii="Times New Roman" w:hAnsi="Times New Roman"/>
          <w:color w:val="000000"/>
          <w:sz w:val="28"/>
        </w:rPr>
        <w:t>ObjectUniform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. </w:t>
      </w:r>
      <w:proofErr w:type="spellStart"/>
      <w:r w:rsidRPr="007905B9">
        <w:rPr>
          <w:rFonts w:ascii="Times New Roman" w:hAnsi="Times New Roman"/>
          <w:color w:val="000000"/>
          <w:sz w:val="28"/>
          <w:lang w:val="ru-RU"/>
        </w:rPr>
        <w:t>Растеризатор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 интерполирует цвет внутри каждого треугольника; фрагментный шейдер выводит полученный цвет с непрозрачностью </w:t>
      </w:r>
      <w:r>
        <w:rPr>
          <w:rFonts w:ascii="Times New Roman" w:hAnsi="Times New Roman"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Освещение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текстуры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данной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работе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используются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7BEC628C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Графический конвейер собирает треугольники в режиме </w:t>
      </w:r>
      <w:r>
        <w:rPr>
          <w:rFonts w:ascii="Times New Roman" w:hAnsi="Times New Roman"/>
          <w:color w:val="000000"/>
          <w:sz w:val="28"/>
        </w:rPr>
        <w:t>TRIANGLE</w:t>
      </w:r>
      <w:r w:rsidRPr="007905B9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LIST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. Для корректного перекрытия граней включены тест и запись глубины: фрагмент проходит, если его глубина меньше сохранённой. Буфер глубины очищается значением 1. </w:t>
      </w:r>
      <w:r>
        <w:rPr>
          <w:rFonts w:ascii="Times New Roman" w:hAnsi="Times New Roman"/>
          <w:color w:val="000000"/>
          <w:sz w:val="28"/>
        </w:rPr>
        <w:t>Viewport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scissor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задаются динамически. </w:t>
      </w:r>
      <w:r>
        <w:rPr>
          <w:rFonts w:ascii="Times New Roman" w:hAnsi="Times New Roman"/>
          <w:color w:val="000000"/>
          <w:sz w:val="28"/>
        </w:rPr>
        <w:t>GLSL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-шейдеры компилируются в </w:t>
      </w:r>
      <w:r>
        <w:rPr>
          <w:rFonts w:ascii="Times New Roman" w:hAnsi="Times New Roman"/>
          <w:color w:val="000000"/>
          <w:sz w:val="28"/>
        </w:rPr>
        <w:t>SPIR</w:t>
      </w:r>
      <w:r w:rsidRPr="007905B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V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утилитой </w:t>
      </w:r>
      <w:proofErr w:type="spellStart"/>
      <w:r>
        <w:rPr>
          <w:rFonts w:ascii="Times New Roman" w:hAnsi="Times New Roman"/>
          <w:color w:val="000000"/>
          <w:sz w:val="28"/>
        </w:rPr>
        <w:t>glslc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 при сборке </w:t>
      </w:r>
      <w:proofErr w:type="spellStart"/>
      <w:r>
        <w:rPr>
          <w:rFonts w:ascii="Times New Roman" w:hAnsi="Times New Roman"/>
          <w:color w:val="000000"/>
          <w:sz w:val="28"/>
        </w:rPr>
        <w:t>CMake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>.</w:t>
      </w:r>
    </w:p>
    <w:p w14:paraId="368D9091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Анимация и управление</w:t>
      </w:r>
    </w:p>
    <w:p w14:paraId="6FEFE051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К заданному в интерфейсе положению основного объекта прибавляется смещение по пространственной траектории:</w:t>
      </w:r>
    </w:p>
    <w:p w14:paraId="607D74DE" w14:textId="77777777" w:rsidR="00DA0257" w:rsidRDefault="0000000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a(t) = (r cos t; h sin 2t; 0,7r sin t).</m:t>
          </m:r>
        </m:oMath>
      </m:oMathPara>
    </w:p>
    <w:p w14:paraId="47F942C9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Здесь </w:t>
      </w:r>
      <w:r>
        <w:rPr>
          <w:rFonts w:ascii="Times New Roman" w:hAnsi="Times New Roman"/>
          <w:color w:val="000000"/>
          <w:sz w:val="28"/>
        </w:rPr>
        <w:t>r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— радиус, </w:t>
      </w:r>
      <w:r>
        <w:rPr>
          <w:rFonts w:ascii="Times New Roman" w:hAnsi="Times New Roman"/>
          <w:color w:val="000000"/>
          <w:sz w:val="28"/>
        </w:rPr>
        <w:t>h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— высота, </w:t>
      </w:r>
      <w:r>
        <w:rPr>
          <w:rFonts w:ascii="Times New Roman" w:hAnsi="Times New Roman"/>
          <w:color w:val="000000"/>
          <w:sz w:val="28"/>
        </w:rPr>
        <w:t>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— время анимации. Горизонтальная составляющая образует эллипс, а вертикальная совершает два колебания за один обход. Одновременно изменяются углы вращения. Время увеличивается на длительность кадра, умноженную на выбранную скорость. При паузе </w:t>
      </w:r>
      <w:r>
        <w:rPr>
          <w:rFonts w:ascii="Times New Roman" w:hAnsi="Times New Roman"/>
          <w:color w:val="000000"/>
          <w:sz w:val="28"/>
        </w:rPr>
        <w:t>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остаётся постоянным, поэтому положение и ориентация не меняются. Сброс сцены восстанавливает исходные параметры и обнуляет время.</w:t>
      </w:r>
    </w:p>
    <w:p w14:paraId="40840691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Порядок кадра и завершение работы</w:t>
      </w:r>
    </w:p>
    <w:p w14:paraId="23FCB195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Перед записью </w:t>
      </w:r>
      <w:r>
        <w:rPr>
          <w:rFonts w:ascii="Times New Roman" w:hAnsi="Times New Roman"/>
          <w:color w:val="000000"/>
          <w:sz w:val="28"/>
        </w:rPr>
        <w:t>uniform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-буферов процессор ожидает </w:t>
      </w:r>
      <w:r>
        <w:rPr>
          <w:rFonts w:ascii="Times New Roman" w:hAnsi="Times New Roman"/>
          <w:color w:val="000000"/>
          <w:sz w:val="28"/>
        </w:rPr>
        <w:t>fence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предыдущего кадра. Затем обновляются параметры, записываются команды привязки конвейера, буферов и дескрипторов, выполняются индексные вызовы отрисовки обоих объектов и команды </w:t>
      </w:r>
      <w:proofErr w:type="spellStart"/>
      <w:r>
        <w:rPr>
          <w:rFonts w:ascii="Times New Roman" w:hAnsi="Times New Roman"/>
          <w:color w:val="000000"/>
          <w:sz w:val="28"/>
        </w:rPr>
        <w:t>ImGui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 xml:space="preserve">. После отправки </w:t>
      </w:r>
      <w:r>
        <w:rPr>
          <w:rFonts w:ascii="Times New Roman" w:hAnsi="Times New Roman"/>
          <w:color w:val="000000"/>
          <w:sz w:val="28"/>
        </w:rPr>
        <w:t>command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buffer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изображение передаётся в очередь представления. При изменении размеров окна пересоздаётся </w:t>
      </w:r>
      <w:proofErr w:type="spellStart"/>
      <w:r>
        <w:rPr>
          <w:rFonts w:ascii="Times New Roman" w:hAnsi="Times New Roman"/>
          <w:color w:val="000000"/>
          <w:sz w:val="28"/>
        </w:rPr>
        <w:t>swapchain</w:t>
      </w:r>
      <w:proofErr w:type="spellEnd"/>
      <w:r w:rsidRPr="007905B9">
        <w:rPr>
          <w:rFonts w:ascii="Times New Roman" w:hAnsi="Times New Roman"/>
          <w:color w:val="000000"/>
          <w:sz w:val="28"/>
          <w:lang w:val="ru-RU"/>
        </w:rPr>
        <w:t>, а при свёрнутом окне отрисовка пропускается.</w:t>
      </w:r>
    </w:p>
    <w:p w14:paraId="303570DB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При выходе приложение ожидает завершения работы устройства и освобождает конвейер, его </w:t>
      </w:r>
      <w:r>
        <w:rPr>
          <w:rFonts w:ascii="Times New Roman" w:hAnsi="Times New Roman"/>
          <w:color w:val="000000"/>
          <w:sz w:val="28"/>
        </w:rPr>
        <w:t>layout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, пул и </w:t>
      </w:r>
      <w:r>
        <w:rPr>
          <w:rFonts w:ascii="Times New Roman" w:hAnsi="Times New Roman"/>
          <w:color w:val="000000"/>
          <w:sz w:val="28"/>
        </w:rPr>
        <w:t>layouts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дескрипторов, буферы и выделенную память. Затем освобождаются ресурсы окна и </w:t>
      </w:r>
      <w:r>
        <w:rPr>
          <w:rFonts w:ascii="Times New Roman" w:hAnsi="Times New Roman"/>
          <w:color w:val="000000"/>
          <w:sz w:val="28"/>
        </w:rPr>
        <w:t>Vulkan</w:t>
      </w:r>
      <w:r w:rsidRPr="007905B9">
        <w:rPr>
          <w:rFonts w:ascii="Times New Roman" w:hAnsi="Times New Roman"/>
          <w:color w:val="000000"/>
          <w:sz w:val="28"/>
          <w:lang w:val="ru-RU"/>
        </w:rPr>
        <w:t>-контекста.</w:t>
      </w:r>
    </w:p>
    <w:p w14:paraId="0D373F3A" w14:textId="77777777" w:rsidR="00DA0257" w:rsidRPr="007905B9" w:rsidRDefault="00000000">
      <w:pPr>
        <w:rPr>
          <w:lang w:val="ru-RU"/>
        </w:rPr>
      </w:pPr>
      <w:r w:rsidRPr="007905B9">
        <w:rPr>
          <w:lang w:val="ru-RU"/>
        </w:rPr>
        <w:br w:type="page"/>
      </w:r>
    </w:p>
    <w:p w14:paraId="1B815A5B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lastRenderedPageBreak/>
        <w:t>Результаты</w:t>
      </w:r>
    </w:p>
    <w:p w14:paraId="4C741712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>На рисунках 1 и 2 показана одна сцена с остановленной анимацией. Изменена только проекция: в перспективном режиме основной октаэдр выглядит крупнее, а в ортографическом его размер определяется масштабом проекции. Оба объекта используют одну геометрию, но имеют разные матрицы модели и цветовые множители.</w:t>
      </w:r>
    </w:p>
    <w:p w14:paraId="1CA5E85B" w14:textId="77777777" w:rsidR="00DA0257" w:rsidRDefault="00000000">
      <w:pPr>
        <w:keepNext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9BA7CE" wp14:editId="66817F9F">
            <wp:extent cx="5220000" cy="3061966"/>
            <wp:effectExtent l="0" t="0" r="0" b="0"/>
            <wp:docPr id="1" name="Picture 1" descr="Рисунок 1 — Два октаэдра в перспективной прое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pectiv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A43B" w14:textId="77777777" w:rsidR="00DA0257" w:rsidRPr="007905B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4"/>
          <w:lang w:val="ru-RU"/>
        </w:rPr>
        <w:t>Рисунок 1 — Два октаэдра в перспективной проекции</w:t>
      </w:r>
    </w:p>
    <w:p w14:paraId="6FDC359C" w14:textId="77777777" w:rsidR="00DA0257" w:rsidRDefault="00000000">
      <w:pPr>
        <w:keepNext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09F0C0" wp14:editId="45659E23">
            <wp:extent cx="5220000" cy="3061966"/>
            <wp:effectExtent l="0" t="0" r="0" b="0"/>
            <wp:docPr id="2" name="Picture 2" descr="Рисунок 2 — Та же сцена в ортографической прое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thographi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9B21" w14:textId="77777777" w:rsidR="00DA0257" w:rsidRPr="007905B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4"/>
          <w:lang w:val="ru-RU"/>
        </w:rPr>
        <w:t>Рисунок 2 — Та же сцена в ортографической проекции</w:t>
      </w:r>
    </w:p>
    <w:p w14:paraId="4EA92BC3" w14:textId="77777777" w:rsidR="00DA0257" w:rsidRPr="007905B9" w:rsidRDefault="00000000">
      <w:pPr>
        <w:rPr>
          <w:lang w:val="ru-RU"/>
        </w:rPr>
      </w:pPr>
      <w:r w:rsidRPr="007905B9">
        <w:rPr>
          <w:lang w:val="ru-RU"/>
        </w:rPr>
        <w:br w:type="page"/>
      </w:r>
    </w:p>
    <w:p w14:paraId="4B00AB89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lastRenderedPageBreak/>
        <w:t xml:space="preserve">На рисунке 3 угол основного объекта вокруг оси </w:t>
      </w:r>
      <w:r>
        <w:rPr>
          <w:rFonts w:ascii="Times New Roman" w:hAnsi="Times New Roman"/>
          <w:color w:val="000000"/>
          <w:sz w:val="28"/>
        </w:rPr>
        <w:t>X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установлен в 180°, красная компонента цветового множителя уменьшена с 255 до 206. При этом второй объект сохраняет прежние параметры. Изменения применяются через отдельный набор дескрипторов основного объекта.</w:t>
      </w:r>
    </w:p>
    <w:p w14:paraId="73C17C7C" w14:textId="77777777" w:rsidR="00DA0257" w:rsidRDefault="00000000">
      <w:pPr>
        <w:keepNext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707AE1" wp14:editId="04270599">
            <wp:extent cx="4860000" cy="2850796"/>
            <wp:effectExtent l="0" t="0" r="0" b="0"/>
            <wp:docPr id="3" name="Picture 3" descr="Рисунок 3 — Изменение вращения и цвета основного объ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974" w14:textId="77777777" w:rsidR="00DA0257" w:rsidRPr="007905B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4"/>
          <w:lang w:val="ru-RU"/>
        </w:rPr>
        <w:t>Рисунок 3 — Изменение вращения и цвета основного объекта</w:t>
      </w:r>
    </w:p>
    <w:p w14:paraId="63F8F372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Проверка</w:t>
      </w:r>
    </w:p>
    <w:p w14:paraId="60A0435D" w14:textId="77777777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Приложение собрано в конфигурации </w:t>
      </w:r>
      <w:r>
        <w:rPr>
          <w:rFonts w:ascii="Times New Roman" w:hAnsi="Times New Roman"/>
          <w:color w:val="000000"/>
          <w:sz w:val="28"/>
        </w:rPr>
        <w:t>MSVC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Debug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и запущено на </w:t>
      </w:r>
      <w:r>
        <w:rPr>
          <w:rFonts w:ascii="Times New Roman" w:hAnsi="Times New Roman"/>
          <w:color w:val="000000"/>
          <w:sz w:val="28"/>
        </w:rPr>
        <w:t>Intel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UHD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Graphics</w:t>
      </w:r>
      <w:r w:rsidRPr="007905B9">
        <w:rPr>
          <w:rFonts w:ascii="Times New Roman" w:hAnsi="Times New Roman"/>
          <w:color w:val="000000"/>
          <w:sz w:val="28"/>
          <w:lang w:val="ru-RU"/>
        </w:rPr>
        <w:t>. Переключение проекций, остановка анимации, изменение вращения и цвета проверены в работающем окне. Снимки получены непосредственно из приложения.</w:t>
      </w:r>
    </w:p>
    <w:p w14:paraId="1D4E85C7" w14:textId="53A2624C" w:rsidR="00DA0257" w:rsidRPr="007905B9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При запуске и штатном завершении ошибок </w:t>
      </w:r>
      <w:r>
        <w:rPr>
          <w:rFonts w:ascii="Times New Roman" w:hAnsi="Times New Roman"/>
          <w:color w:val="000000"/>
          <w:sz w:val="28"/>
        </w:rPr>
        <w:t>Vulkan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с идентификаторами </w:t>
      </w:r>
      <w:r>
        <w:rPr>
          <w:rFonts w:ascii="Times New Roman" w:hAnsi="Times New Roman"/>
          <w:color w:val="000000"/>
          <w:sz w:val="28"/>
        </w:rPr>
        <w:t>VUID</w:t>
      </w:r>
      <w:r w:rsidRPr="007905B9">
        <w:rPr>
          <w:rFonts w:ascii="Times New Roman" w:hAnsi="Times New Roman"/>
          <w:color w:val="000000"/>
          <w:sz w:val="28"/>
          <w:lang w:val="ru-RU"/>
        </w:rPr>
        <w:t xml:space="preserve"> в журнале не зарегистрировано. </w:t>
      </w:r>
    </w:p>
    <w:p w14:paraId="686EE65A" w14:textId="77777777" w:rsidR="00DA0257" w:rsidRPr="007905B9" w:rsidRDefault="00000000">
      <w:pPr>
        <w:keepNext/>
        <w:spacing w:before="160"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05B9">
        <w:rPr>
          <w:rFonts w:ascii="Times New Roman" w:hAnsi="Times New Roman"/>
          <w:b/>
          <w:color w:val="000000"/>
          <w:sz w:val="28"/>
          <w:lang w:val="ru-RU"/>
        </w:rPr>
        <w:t>Выводы</w:t>
      </w:r>
    </w:p>
    <w:p w14:paraId="0187FA58" w14:textId="77777777" w:rsidR="00DA0257" w:rsidRDefault="00000000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5B9">
        <w:rPr>
          <w:rFonts w:ascii="Times New Roman" w:hAnsi="Times New Roman"/>
          <w:color w:val="000000"/>
          <w:sz w:val="28"/>
          <w:lang w:val="ru-RU"/>
        </w:rPr>
        <w:t xml:space="preserve">Реализована отрисовка правильного октаэдра и все шесть дополнительных заданий. Два объекта используют общую геометрию и конвейер, а независимые преобразования и цвета передаются через отдельные наборы дескрипторов. </w:t>
      </w:r>
      <w:proofErr w:type="spellStart"/>
      <w:r>
        <w:rPr>
          <w:rFonts w:ascii="Times New Roman" w:hAnsi="Times New Roman"/>
          <w:color w:val="000000"/>
          <w:sz w:val="28"/>
        </w:rPr>
        <w:t>Проверены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геометрия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модели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матричные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преобразования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работа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интерфейса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sectPr w:rsidR="00DA02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E1AB82A-DCB0-40F3-A1AC-80F3C460EE1D}"/>
    <w:embedItalic r:id="rId2" w:fontKey="{466908E5-45CB-4D7B-9067-8FC69B991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20A13C-216D-4FE8-8C3B-C72FBFAE79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087B3B-F88A-4FD7-AC23-FAC9709EB2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57"/>
    <w:rsid w:val="00334F0B"/>
    <w:rsid w:val="0061124F"/>
    <w:rsid w:val="007905B9"/>
    <w:rsid w:val="00DA0257"/>
    <w:rsid w:val="00F9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847D3"/>
  <w15:docId w15:val="{3764B53F-0539-4386-A1BB-281EE4C8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Основы 3D графики</dc:title>
  <dc:subject>Компьютерная графика Вариант 2 Правильный октаэдр</dc:subject>
  <dc:creator/>
  <cp:lastModifiedBy>Misha Sedov</cp:lastModifiedBy>
  <cp:revision>3</cp:revision>
  <dcterms:created xsi:type="dcterms:W3CDTF">2026-10-06T09:50:00Z</dcterms:created>
  <dcterms:modified xsi:type="dcterms:W3CDTF">2026-10-06T09:54:00Z</dcterms:modified>
</cp:coreProperties>
</file>