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44"/>
          <w:szCs w:val="44"/>
          <w:u w:val="single"/>
          <w:lang w:val="en-US"/>
        </w:rPr>
        <w:t>Theoretical  Background</w:t>
      </w:r>
    </w:p>
    <w:p>
      <w:pPr>
        <w:pStyle w:val="NormalWeb"/>
        <w:spacing w:beforeAutospacing="0" w:before="0" w:afterAutospacing="0" w:after="0"/>
        <w:rPr/>
      </w:pPr>
      <w:r>
        <w:rPr>
          <w:rFonts w:cs="Times New Roman" w:cstheme="majorBidi"/>
          <w:sz w:val="24"/>
          <w:szCs w:val="24"/>
          <w:lang w:val="en-US"/>
        </w:rPr>
        <w:t xml:space="preserve">Mode shapes are an </w:t>
      </w:r>
      <w:r>
        <w:rPr>
          <w:rFonts w:cs="Times New Roman" w:cstheme="majorBidi"/>
          <w:color w:val="000000"/>
          <w:sz w:val="24"/>
          <w:szCs w:val="24"/>
          <w:lang w:val="en-US"/>
        </w:rPr>
        <w:t>orthonormal basis for the shape of the wing, these Modes are determined by the physical attributes of the wing, can be calculated in lab conditions using S-POD and remain constant throughout the movement of the wing.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The wings shape can be expressed with the following equation:</w:t>
      </w:r>
    </w:p>
    <w:p>
      <w:pPr>
        <w:pStyle w:val="Normal"/>
        <w:rPr/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D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≈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nary>
        <m:r>
          <w:rPr>
            <w:rFonts w:ascii="Cambria Math" w:hAnsi="Cambria Math"/>
          </w:rPr>
          <m:t xml:space="preserve">⋅</m:t>
        </m:r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where: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 xml:space="preserve">(Mode Shape) - </w:t>
      </w:r>
      <w:r>
        <w:rPr>
          <w:rFonts w:eastAsia="" w:cs="Times New Roman" w:ascii="Times New Roman" w:hAnsi="Times New Roman" w:asciiTheme="majorBidi" w:cstheme="majorBidi" w:eastAsiaTheme="minorEastAsia" w:hAnsiTheme="majorBidi"/>
          <w:color w:val="000000"/>
          <w:sz w:val="24"/>
          <w:szCs w:val="24"/>
          <w:lang w:val="en-US" w:eastAsia="en-IL"/>
        </w:rPr>
        <w:t xml:space="preserve"> A tensor that describes a distinct shape of the wing.</w:t>
      </w:r>
    </w:p>
    <w:p>
      <w:pPr>
        <w:pStyle w:val="Normal"/>
        <w:rPr/>
      </w:pPr>
      <w:r>
        <w:rPr>
          <w:rFonts w:eastAsia="" w:cs="Times New Roman" w:ascii="Times New Roman" w:hAnsi="Times New Roman" w:asciiTheme="majorBidi" w:cstheme="majorBidi" w:eastAsiaTheme="minorEastAsia" w:hAnsiTheme="majorBidi"/>
          <w:color w:val="000000"/>
          <w:sz w:val="24"/>
          <w:szCs w:val="24"/>
          <w:lang w:val="en-US" w:eastAsia="en-IL"/>
        </w:rPr>
        <w:tab/>
        <w:tab/>
        <w:t xml:space="preserve">         </w:t>
      </w:r>
      <w:r>
        <w:rPr>
          <w:rFonts w:eastAsia="" w:cs="Times New Roman" w:ascii="Times New Roman" w:hAnsi="Times New Roman" w:asciiTheme="majorBidi" w:cstheme="majorBidi" w:eastAsiaTheme="minorEastAsia" w:hAnsiTheme="majorBidi"/>
          <w:color w:val="000000"/>
          <w:sz w:val="24"/>
          <w:szCs w:val="24"/>
          <w:lang w:val="en-US" w:eastAsia="en-IL"/>
        </w:rPr>
        <w:t>These Mode Shapes can be calculated in lab conditions using S-POD</w:t>
      </w:r>
    </w:p>
    <w:p>
      <w:pPr>
        <w:pStyle w:val="Normal"/>
        <w:rPr/>
      </w:pPr>
      <w:r>
        <w:rPr>
          <w:rFonts w:eastAsia="" w:cs="Times New Roman" w:ascii="Times New Roman" w:hAnsi="Times New Roman" w:asciiTheme="majorBidi" w:cstheme="majorBidi" w:eastAsiaTheme="minorEastAsia" w:hAnsiTheme="majorBidi"/>
          <w:color w:val="000000"/>
          <w:sz w:val="24"/>
          <w:szCs w:val="24"/>
          <w:lang w:val="en-US" w:eastAsia="en-IL"/>
        </w:rPr>
        <w:t xml:space="preserve">                                 </w:t>
      </w:r>
      <w:r>
        <w:rPr>
          <w:rFonts w:eastAsia="" w:cs="Times New Roman" w:ascii="Times New Roman" w:hAnsi="Times New Roman" w:asciiTheme="majorBidi" w:cstheme="majorBidi" w:eastAsiaTheme="minorEastAsia" w:hAnsiTheme="majorBidi"/>
          <w:color w:val="000000"/>
          <w:sz w:val="24"/>
          <w:szCs w:val="24"/>
          <w:lang w:val="en-US" w:eastAsia="en-IL"/>
        </w:rPr>
        <w:t>and remain constant in non-intertial systems.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 xml:space="preserve">(Scale at time-point t) - 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T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 xml:space="preserve">hese scales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 xml:space="preserve">are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 xml:space="preserve">independent of each other, continuous and                         </w:t>
        <w:tab/>
        <w:tab/>
        <w:tab/>
        <w:tab/>
        <w:t>unique for each wing shape.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(N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atural frequency of the Mode Shape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) – T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h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ese frequencies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 xml:space="preserve"> form an increasing series.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In reality, due to drag the higher frequencies will diminish fast and so only the first few Mode Shapes determine the shape of the wing, the rest have negligible effects.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We can estimate the Scales at time-point t from measuring the displacement of a discrete set of location on the wing at time-point t.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There are multiple methods for measuring the displacement of the wing at discrete locations: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Using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 xml:space="preserve"> multiple IMUs at different points around the wing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and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 xml:space="preserve"> integrating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twice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 xml:space="preserve"> over the acceleration we can find the displacement, this method is very inaccurate due to accumulated measurement mistakes and numerical errors.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It also requires a lot IMUs which change the structural qualities of the wing itself and as such not used in practice.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By measuring strain with optical fibers, this method is precise but the optical fibers themselves are very expensive.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Using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 xml:space="preserve"> multiple IR cameras, and light reflecting stickers placed in different position on the wing, this method is sensitive in sunlight and as such only works in lab conditions.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lang w:val="en-US"/>
        </w:rPr>
        <w:t>From these discrete measurements we can approximate the scales of the Mode Shapes of the wing.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IL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IL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71351"/>
    <w:rPr>
      <w:color w:val="80808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e818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L" w:eastAsia="en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LibreOffice/6.3.6.2$Linux_X86_64 LibreOffice_project/30$Build-2</Application>
  <Pages>1</Pages>
  <Words>303</Words>
  <Characters>1543</Characters>
  <CharactersWithSpaces>1907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2020-08-30T22:35:00Z</dcterms:created>
  <dc:creator>Ido Plat</dc:creator>
  <dc:description/>
  <dc:language>en-US</dc:language>
  <cp:lastModifiedBy/>
  <dcterms:modified xsi:type="dcterms:W3CDTF">2020-08-31T03:13:41Z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