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In week 10 van het project zijn er bepaalde issues naar voren gekomen.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ORB2-Slam limiteert het project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 lekken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twee versies (lokaal en server) onderhouden die kritische fouten bevat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Yolo trainingsdata moet gelabeld worden met bbox tool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Evaluatie is niet meer toe te passen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Binnen week 10 zijn er opnames gemaakt van de omgeving rondom de Haagse Hogeschool in Den Haag. Dit is uitgevoerd door gebruik te maken van de volgende setup.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609725" cy="188595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17880" l="0" r="0" t="1655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Voor het labelen van objecten in afbeeldingen is het programma BBOX-tool aangepast zodat deze de doelstellingen van het project ondersteund. In de volgende sprint worden objecten in afbeeldingen gelabeld.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ORB2-Slam bezorgd veel problemen en hier is over gediscussieerd met de groep. Uit deze discussie is een nieuwe aanpak genomen om zelf een ORB2-Slam te maken zonder de gevonden mankementen. Deze versie wordt geschreven in Python waardoor de groep meer in controle is.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 evaluatie van de pointcloud is niet meer bruikbaar van ORB2-Slam en wordt niet meer gericht op de point cloud maar op de trajectory.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nl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