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765F2" w14:textId="77777777" w:rsidR="001568C9" w:rsidRDefault="001568C9" w:rsidP="00CC7820">
      <w:pPr>
        <w:pStyle w:val="2"/>
        <w:spacing w:before="0" w:after="0" w:line="640" w:lineRule="exact"/>
        <w:jc w:val="center"/>
        <w:rPr>
          <w:rFonts w:ascii="黑体"/>
          <w:b w:val="0"/>
          <w:sz w:val="36"/>
          <w:szCs w:val="36"/>
        </w:rPr>
      </w:pPr>
      <w:r>
        <w:rPr>
          <w:rFonts w:ascii="黑体" w:hint="eastAsia"/>
          <w:b w:val="0"/>
          <w:sz w:val="36"/>
          <w:szCs w:val="36"/>
        </w:rPr>
        <w:t>温州大学网络工程专业“</w:t>
      </w:r>
      <w:r w:rsidR="009D1834">
        <w:rPr>
          <w:rFonts w:ascii="黑体" w:hint="eastAsia"/>
          <w:b w:val="0"/>
          <w:sz w:val="36"/>
          <w:szCs w:val="36"/>
          <w:lang w:eastAsia="zh-CN"/>
        </w:rPr>
        <w:t>人工智能基础</w:t>
      </w:r>
      <w:r>
        <w:rPr>
          <w:rFonts w:ascii="Times New Roman" w:hint="default" w:hAnsi="Times New Roman" w:eastAsia="Times New Roman" w:cs="Times New Roman"/>
          <w:b w:val="0"/>
          <w:sz w:val="36"/>
          <w:szCs w:val="36"/>
        </w:rPr>
        <w:t>”</w:t>
      </w:r>
      <w:r w:rsidR="005B153A">
        <w:rPr>
          <w:rFonts w:ascii="黑体" w:hint="eastAsia"/>
          <w:b w:val="0"/>
          <w:sz w:val="36"/>
          <w:szCs w:val="36"/>
        </w:rPr>
        <w:t>课程</w:t>
      </w:r>
    </w:p>
    <w:p w14:paraId="1BEEA58C" w14:textId="77777777" w:rsidR="001734CE" w:rsidRDefault="009D1834" w:rsidP="00CC7820">
      <w:pPr>
        <w:pStyle w:val="2"/>
        <w:spacing w:before="0" w:after="0" w:line="640" w:lineRule="exact"/>
        <w:jc w:val="center"/>
        <w:rPr>
          <w:rFonts w:ascii="黑体"/>
          <w:b w:val="0"/>
          <w:sz w:val="36"/>
          <w:szCs w:val="36"/>
          <w:lang w:eastAsia="zh-CN"/>
        </w:rPr>
      </w:pPr>
      <w:r>
        <w:rPr>
          <w:rFonts w:ascii="黑体" w:hint="eastAsia"/>
          <w:b w:val="0"/>
          <w:sz w:val="36"/>
          <w:szCs w:val="36"/>
          <w:lang w:eastAsia="zh-CN"/>
        </w:rPr>
        <w:t>课后研习</w:t>
      </w:r>
      <w:r w:rsidR="001568C9">
        <w:rPr>
          <w:rFonts w:ascii="黑体" w:hint="eastAsia"/>
          <w:b w:val="0"/>
          <w:sz w:val="36"/>
          <w:szCs w:val="36"/>
        </w:rPr>
        <w:t>报告</w:t>
      </w:r>
    </w:p>
    <w:p w14:paraId="2D519AEA" w14:textId="77777777" w:rsidR="007E4ABE" w:rsidRDefault="00C707EB" w:rsidP="009D1834">
      <w:pPr>
        <w:pStyle w:val="2"/>
        <w:spacing w:before="0" w:after="0" w:line="640" w:lineRule="exact"/>
      </w:pPr>
      <w:r>
        <w:rPr>
          <w:rFonts w:hint="default" w:ascii="Times New Roman" w:hAnsi="Times New Roman" w:eastAsia="Times New Roman" w:cs="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1358"/>
        <w:gridCol w:w="884"/>
        <w:gridCol w:w="1062"/>
        <w:gridCol w:w="150"/>
        <w:gridCol w:w="1360"/>
        <w:gridCol w:w="680"/>
        <w:gridCol w:w="1496"/>
        <w:gridCol w:w="971"/>
      </w:tblGrid>
      <w:tr w:rsidR="007E4ABE" w:rsidRPr="008442FB" w14:paraId="168C0C52" w14:textId="77777777" w:rsidTr="009D1834">
        <w:trPr>
          <w:trHeight w:val="1037"/>
        </w:trPr>
        <w:tc>
          <w:tcPr>
            <w:tcW w:w="817" w:type="dxa"/>
            <w:vAlign w:val="center"/>
          </w:tcPr>
          <w:p w14:paraId="2EB0DF8C" w14:textId="77777777" w:rsidR="007E4ABE" w:rsidRPr="00F40CAD" w:rsidRDefault="005861E9" w:rsidP="00BC5EEE">
            <w:pPr>
              <w:spacing w:line="360" w:lineRule="auto"/>
              <w:jc w:val="center"/>
              <w:rPr>
                <w:b/>
                <w:bCs/>
              </w:rPr>
            </w:pPr>
            <w:r>
              <w:rPr>
                <w:rFonts w:hint="eastAsia"/>
                <w:b/>
                <w:bCs/>
              </w:rPr>
              <w:t>报告</w:t>
            </w:r>
            <w:r w:rsidR="007E4ABE">
              <w:rPr>
                <w:rFonts w:hint="eastAsia"/>
                <w:b/>
                <w:bCs/>
              </w:rPr>
              <w:t>名称</w:t>
            </w:r>
          </w:p>
        </w:tc>
        <w:tc>
          <w:tcPr>
            <w:tcW w:w="7705" w:type="dxa"/>
            <w:gridSpan w:val="8"/>
            <w:vAlign w:val="center"/>
          </w:tcPr>
          <w:p w14:paraId="527CBDD9" w14:textId="77777777" w:rsidR="001E787E" w:rsidRPr="009D1834" w:rsidRDefault="001E787E" w:rsidP="009D1834">
            <w:pPr>
              <w:spacing w:line="360" w:lineRule="auto"/>
              <w:jc w:val="center"/>
              <w:rPr>
                <w:rFonts w:ascii="仿宋_GB2312" w:eastAsia="仿宋_GB2312"/>
                <w:color w:val="FF0000"/>
                <w:sz w:val="24"/>
              </w:rPr>
            </w:pPr>
            <w:r w:rsidRPr="00F21098">
              <w:rPr>
                <w:rFonts w:ascii="仿宋_GB2312" w:eastAsia="仿宋_GB2312" w:hint="eastAsia"/>
                <w:color w:val="000000"/>
                <w:sz w:val="24"/>
              </w:rPr>
              <w:t>从ID3到梯度提升：决策树算法的技术演进、应用图景与伦理审视</w:t>
            </w:r>
          </w:p>
        </w:tc>
      </w:tr>
      <w:tr w:rsidR="005861E9" w:rsidRPr="008442FB" w14:paraId="011E119F" w14:textId="77777777" w:rsidTr="009D1834">
        <w:trPr>
          <w:trHeight w:val="503"/>
        </w:trPr>
        <w:tc>
          <w:tcPr>
            <w:tcW w:w="817" w:type="dxa"/>
            <w:vAlign w:val="center"/>
          </w:tcPr>
          <w:p w14:paraId="15C15B24" w14:textId="77777777" w:rsidR="005861E9" w:rsidRDefault="005861E9" w:rsidP="005861E9">
            <w:pPr>
              <w:spacing w:line="360" w:lineRule="auto"/>
              <w:jc w:val="center"/>
              <w:rPr>
                <w:b/>
                <w:bCs/>
              </w:rPr>
            </w:pPr>
            <w:r>
              <w:rPr>
                <w:rFonts w:hint="eastAsia"/>
                <w:b/>
                <w:bCs/>
              </w:rPr>
              <w:t>学生</w:t>
            </w:r>
          </w:p>
        </w:tc>
        <w:tc>
          <w:tcPr>
            <w:tcW w:w="1404" w:type="dxa"/>
            <w:vAlign w:val="center"/>
          </w:tcPr>
          <w:p w14:paraId="35D23425" w14:textId="77777777" w:rsidR="005861E9" w:rsidRPr="005861E9" w:rsidRDefault="005861E9" w:rsidP="00BC5EEE">
            <w:pPr>
              <w:spacing w:line="360" w:lineRule="auto"/>
              <w:jc w:val="center"/>
              <w:rPr>
                <w:rFonts w:ascii="仿宋_GB2312" w:eastAsia="仿宋_GB2312"/>
                <w:b/>
                <w:sz w:val="24"/>
              </w:rPr>
            </w:pPr>
            <w:r w:rsidRPr="005861E9">
              <w:rPr>
                <w:rFonts w:ascii="仿宋_GB2312" w:eastAsia="仿宋_GB2312" w:hint="eastAsia"/>
                <w:b/>
                <w:sz w:val="24"/>
              </w:rPr>
              <w:t>姓名</w:t>
            </w:r>
          </w:p>
        </w:tc>
        <w:tc>
          <w:tcPr>
            <w:tcW w:w="2383" w:type="dxa"/>
            <w:gridSpan w:val="3"/>
            <w:vAlign w:val="center"/>
          </w:tcPr>
          <w:p w14:paraId="5C272E88" w14:textId="77777777" w:rsidR="005861E9" w:rsidRPr="005861E9" w:rsidRDefault="005861E9" w:rsidP="00BC5EEE">
            <w:pPr>
              <w:spacing w:line="360" w:lineRule="auto"/>
              <w:jc w:val="center"/>
              <w:rPr>
                <w:rFonts w:ascii="仿宋_GB2312" w:eastAsia="仿宋_GB2312"/>
                <w:b/>
                <w:sz w:val="24"/>
              </w:rPr>
            </w:pPr>
            <w:r>
              <w:rPr>
                <w:rFonts w:ascii="仿宋_GB2312" w:eastAsia="仿宋_GB2312" w:hint="eastAsia"/>
                <w:sz w:val="24"/>
              </w:rPr>
              <w:t>韩贤煜</w:t>
            </w:r>
          </w:p>
        </w:tc>
        <w:tc>
          <w:tcPr>
            <w:tcW w:w="1407" w:type="dxa"/>
            <w:vAlign w:val="center"/>
          </w:tcPr>
          <w:p w14:paraId="6630EEFF" w14:textId="77777777" w:rsidR="005861E9" w:rsidRPr="005861E9" w:rsidRDefault="005861E9" w:rsidP="00BC5EEE">
            <w:pPr>
              <w:spacing w:line="360" w:lineRule="auto"/>
              <w:jc w:val="center"/>
              <w:rPr>
                <w:rFonts w:ascii="仿宋_GB2312" w:eastAsia="仿宋_GB2312"/>
                <w:b/>
                <w:sz w:val="24"/>
              </w:rPr>
            </w:pPr>
            <w:r w:rsidRPr="005861E9">
              <w:rPr>
                <w:rFonts w:ascii="仿宋_GB2312" w:eastAsia="仿宋_GB2312" w:hint="eastAsia"/>
                <w:b/>
                <w:sz w:val="24"/>
              </w:rPr>
              <w:t>学号</w:t>
            </w:r>
          </w:p>
        </w:tc>
        <w:tc>
          <w:tcPr>
            <w:tcW w:w="2511" w:type="dxa"/>
            <w:gridSpan w:val="3"/>
            <w:vAlign w:val="center"/>
          </w:tcPr>
          <w:p w14:paraId="7E4D936F" w14:textId="77777777" w:rsidR="005861E9" w:rsidRPr="00291A9D" w:rsidRDefault="005861E9" w:rsidP="00BC5EEE">
            <w:pPr>
              <w:spacing w:line="360" w:lineRule="auto"/>
              <w:jc w:val="center"/>
              <w:rPr>
                <w:rFonts w:ascii="仿宋_GB2312" w:eastAsia="仿宋_GB2312"/>
                <w:sz w:val="24"/>
              </w:rPr>
            </w:pPr>
            <w:r>
              <w:rPr>
                <w:rFonts w:ascii="Times New Roman" w:eastAsia="Times New Roman" w:hint="default" w:hAnsi="Times New Roman" w:cs="Times New Roman"/>
                <w:sz w:val="24"/>
              </w:rPr>
              <w:t>24211835201</w:t>
            </w:r>
          </w:p>
        </w:tc>
      </w:tr>
      <w:tr w:rsidR="000615F3" w:rsidRPr="008442FB" w14:paraId="19992AC3" w14:textId="77777777" w:rsidTr="009D1834">
        <w:trPr>
          <w:trHeight w:val="503"/>
        </w:trPr>
        <w:tc>
          <w:tcPr>
            <w:tcW w:w="817" w:type="dxa"/>
            <w:vAlign w:val="center"/>
          </w:tcPr>
          <w:p w14:paraId="7996C3D2" w14:textId="77777777" w:rsidR="000615F3" w:rsidRDefault="00F60D47" w:rsidP="00326051">
            <w:pPr>
              <w:spacing w:line="360" w:lineRule="auto"/>
              <w:jc w:val="center"/>
              <w:rPr>
                <w:b/>
                <w:bCs/>
              </w:rPr>
            </w:pPr>
            <w:r w:rsidRPr="00F60D47">
              <w:rPr>
                <w:rFonts w:hint="eastAsia"/>
                <w:b/>
                <w:bCs/>
              </w:rPr>
              <w:t>问题描述</w:t>
            </w:r>
          </w:p>
        </w:tc>
        <w:tc>
          <w:tcPr>
            <w:tcW w:w="7705" w:type="dxa"/>
            <w:gridSpan w:val="8"/>
          </w:tcPr>
          <w:p w14:paraId="27E33EEF" w14:textId="77777777" w:rsidR="00AF7B77" w:rsidRDefault="00F60827">
            <w:pPr>
              <w:snapToGrid w:val="0"/>
              <w:spacing w:line="360" w:lineRule="auto"/>
              <w:ind w:firstLineChars="200" w:firstLine="420"/>
            </w:pPr>
            <w:r>
              <w:rPr>
                <w:rFonts w:hint="eastAsia"/>
                <w:szCs w:val="21"/>
              </w:rPr>
              <w:t>摘要：决策树是一类以树形结构对特征空间进行递归划分的监督学习方法。它以规则清晰、可解释性强、对混合类型特征与缺失值友好而著称，长期活跃于信用评分、医疗辅助诊断、工业故障诊断等高风险决策场景。本文以“决策树如何从数据中学习可解释的判别规则”为问题主线，梳理从</w:t>
            </w:r>
            <w:r>
              <w:rPr>
                <w:rFonts w:hint="default" w:ascii="Times New Roman" w:hAnsi="Times New Roman" w:eastAsia="Times New Roman" w:cs="Times New Roman"/>
                <w:szCs w:val="21"/>
              </w:rPr>
              <w:t>AID</w:t>
            </w:r>
            <w:r>
              <w:rPr>
                <w:rFonts w:hint="eastAsia"/>
                <w:szCs w:val="21"/>
              </w:rPr>
              <w:t>、</w:t>
            </w:r>
            <w:r>
              <w:rPr>
                <w:rFonts w:hint="default" w:ascii="Times New Roman" w:hAnsi="Times New Roman" w:eastAsia="Times New Roman" w:cs="Times New Roman"/>
                <w:szCs w:val="21"/>
              </w:rPr>
              <w:t>CART</w:t>
            </w:r>
            <w:r>
              <w:rPr>
                <w:rFonts w:hint="eastAsia"/>
                <w:szCs w:val="21"/>
              </w:rPr>
              <w:t>、</w:t>
            </w:r>
            <w:r>
              <w:rPr>
                <w:rFonts w:hint="default" w:ascii="Times New Roman" w:hAnsi="Times New Roman" w:eastAsia="Times New Roman" w:cs="Times New Roman"/>
                <w:szCs w:val="21"/>
              </w:rPr>
              <w:t>ID3</w:t>
            </w:r>
            <w:r>
              <w:rPr>
                <w:rFonts w:hint="eastAsia"/>
                <w:szCs w:val="21"/>
              </w:rPr>
              <w:t>、</w:t>
            </w:r>
            <w:r>
              <w:rPr>
                <w:rFonts w:hint="default" w:ascii="Times New Roman" w:hAnsi="Times New Roman" w:eastAsia="Times New Roman" w:cs="Times New Roman"/>
                <w:szCs w:val="21"/>
              </w:rPr>
              <w:t>C4.5</w:t>
            </w:r>
            <w:r>
              <w:rPr>
                <w:rFonts w:hint="eastAsia"/>
                <w:szCs w:val="21"/>
              </w:rPr>
              <w:t>到随机森林、</w:t>
            </w:r>
            <w:r>
              <w:rPr>
                <w:rFonts w:hint="default" w:ascii="Times New Roman" w:hAnsi="Times New Roman" w:eastAsia="Times New Roman" w:cs="Times New Roman"/>
                <w:szCs w:val="21"/>
              </w:rPr>
              <w:t>GBDT</w:t>
            </w:r>
            <w:r>
              <w:rPr>
                <w:rFonts w:hint="eastAsia"/>
                <w:szCs w:val="21"/>
              </w:rPr>
              <w:t>、</w:t>
            </w:r>
            <w:r>
              <w:rPr>
                <w:rFonts w:hint="default" w:ascii="Times New Roman" w:hAnsi="Times New Roman" w:eastAsia="Times New Roman" w:cs="Times New Roman"/>
                <w:szCs w:val="21"/>
              </w:rPr>
              <w:t>XGBoost</w:t>
            </w:r>
            <w:r>
              <w:rPr>
                <w:rFonts w:hint="eastAsia"/>
                <w:szCs w:val="21"/>
              </w:rPr>
              <w:t>、</w:t>
            </w:r>
            <w:r>
              <w:rPr>
                <w:rFonts w:hint="default" w:ascii="Times New Roman" w:hAnsi="Times New Roman" w:eastAsia="Times New Roman" w:cs="Times New Roman"/>
                <w:szCs w:val="21"/>
              </w:rPr>
              <w:t>LightGBM</w:t>
            </w:r>
            <w:r>
              <w:rPr>
                <w:rFonts w:hint="eastAsia"/>
                <w:szCs w:val="21"/>
              </w:rPr>
              <w:t>与</w:t>
            </w:r>
            <w:r>
              <w:rPr>
                <w:rFonts w:hint="default" w:ascii="Times New Roman" w:hAnsi="Times New Roman" w:eastAsia="Times New Roman" w:cs="Times New Roman"/>
                <w:szCs w:val="21"/>
              </w:rPr>
              <w:t>CatBoost</w:t>
            </w:r>
            <w:r>
              <w:rPr>
                <w:rFonts w:hint="eastAsia"/>
                <w:szCs w:val="21"/>
              </w:rPr>
              <w:t>的技术演进；比较信息增益、增益率、基尼指数与平方误差等分裂准则的适用条件；分析预剪枝、后剪枝、最优树求解与直方图并行等关键实现技术。在此基础上，本文结合金融、医疗、工业、能源与互联网等领域的典型任务，辩证评价决策树的精度—可解释性权衡，并从差别影响、透明度、隐私、问责与安全五个维度讨论其法律与伦理风险，提出“高风险场景优先可解释模型、敏感属性与代理变量审查、模型文档与人工复核、持续监测与申诉机制”的治理建议。研究表明，决策树的价值不仅在于单棵树的规则表达，更在于其作为集成学习基学习器所形成的高性能—可解释谱系；唯有将技术约束与治理机制协同设计，才能使其在真实场景中可靠落地。</w:t>
            </w:r>
          </w:p>
          <w:p w14:paraId="53F22E90" w14:textId="77777777" w:rsidR="00AF7B77" w:rsidRDefault="00F60827">
            <w:pPr>
              <w:snapToGrid w:val="0"/>
              <w:spacing w:line="360" w:lineRule="auto"/>
              <w:ind w:firstLineChars="200" w:firstLine="420"/>
            </w:pPr>
            <w:r>
              <w:rPr>
                <w:rFonts w:hint="eastAsia"/>
                <w:szCs w:val="21"/>
              </w:rPr>
              <w:t>关键词：决策树；信息增益；</w:t>
            </w:r>
            <w:r>
              <w:rPr>
                <w:rFonts w:hint="default" w:ascii="Times New Roman" w:hAnsi="Times New Roman" w:eastAsia="Times New Roman" w:cs="Times New Roman"/>
                <w:szCs w:val="21"/>
              </w:rPr>
              <w:t>CART</w:t>
            </w:r>
            <w:r>
              <w:rPr>
                <w:rFonts w:hint="eastAsia"/>
                <w:szCs w:val="21"/>
              </w:rPr>
              <w:t>；梯度提升树；可解释性；算法治理</w:t>
            </w:r>
          </w:p>
          <w:p w14:paraId="0CF13F0E" w14:textId="77777777" w:rsidR="00AF7B77" w:rsidRDefault="00F60827">
            <w:pPr>
              <w:keepNext/>
              <w:snapToGrid w:val="0"/>
              <w:spacing w:before="200" w:after="80" w:line="360" w:lineRule="auto"/>
            </w:pPr>
            <w:r>
              <w:rPr>
                <w:rFonts w:eastAsia="Times New Roman" w:hint="default" w:ascii="Times New Roman" w:hAnsi="Times New Roman" w:cs="Times New Roman"/>
                <w:b/>
                <w:bCs/>
                <w:sz w:val="24"/>
              </w:rPr>
              <w:t xml:space="preserve">1 </w:t>
            </w:r>
            <w:r>
              <w:rPr>
                <w:rFonts w:eastAsia="黑体" w:hint="eastAsia"/>
                <w:b/>
                <w:bCs/>
                <w:sz w:val="24"/>
              </w:rPr>
              <w:t>问题描述</w:t>
            </w:r>
          </w:p>
          <w:p w14:paraId="1E0CAF6A"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1.1 </w:t>
            </w:r>
            <w:r>
              <w:rPr>
                <w:rFonts w:eastAsia="黑体" w:hint="eastAsia"/>
                <w:b/>
                <w:bCs/>
                <w:szCs w:val="21"/>
              </w:rPr>
              <w:t>从预测任务到递归划分</w:t>
            </w:r>
          </w:p>
          <w:p w14:paraId="67B2393E" w14:textId="77777777" w:rsidR="00AF7B77" w:rsidRDefault="00F60827">
            <w:pPr>
              <w:autoSpaceDE w:val="0"/>
              <w:autoSpaceDN w:val="0"/>
              <w:snapToGrid w:val="0"/>
              <w:spacing w:line="360" w:lineRule="auto"/>
              <w:ind w:firstLineChars="200" w:firstLine="420"/>
              <w:jc w:val="left"/>
            </w:pPr>
            <w:r>
              <w:rPr>
                <w:rFonts w:hint="eastAsia"/>
                <w:szCs w:val="21"/>
              </w:rPr>
              <w:t>现实世界中的大量决策可以抽象为监督学习问题：给定由</w:t>
            </w:r>
            <w:r>
              <w:rPr>
                <w:rFonts w:hint="default" w:ascii="Times New Roman" w:hAnsi="Times New Roman" w:eastAsia="Times New Roman" w:cs="Times New Roman"/>
                <w:szCs w:val="21"/>
              </w:rPr>
              <w:t>n</w:t>
            </w:r>
            <w:r>
              <w:rPr>
                <w:rFonts w:hint="eastAsia"/>
                <w:szCs w:val="21"/>
              </w:rPr>
              <w:t>个样本组成的训练集</w:t>
            </w:r>
            <w:r>
              <w:rPr>
                <w:rFonts w:hint="default" w:ascii="Times New Roman" w:hAnsi="Times New Roman" w:eastAsia="Times New Roman" w:cs="Times New Roman"/>
                <w:szCs w:val="21"/>
              </w:rPr>
              <w:t>D={(x</w:t>
            </w:r>
            <w:r>
              <w:rPr>
                <w:rFonts w:hint="default" w:ascii="Times New Roman" w:hAnsi="Times New Roman" w:eastAsia="Times New Roman" w:cs="Times New Roman"/>
                <w:szCs w:val="21"/>
              </w:rPr>
              <w:t>ᵢ</w:t>
            </w:r>
            <w:r>
              <w:rPr>
                <w:rFonts w:hint="default" w:ascii="Times New Roman" w:hAnsi="Times New Roman" w:eastAsia="Times New Roman" w:cs="Times New Roman"/>
                <w:szCs w:val="21"/>
              </w:rPr>
              <w:t>,y</w:t>
            </w:r>
            <w:r>
              <w:rPr>
                <w:rFonts w:hint="default" w:ascii="Times New Roman" w:hAnsi="Times New Roman" w:eastAsia="Times New Roman" w:cs="Times New Roman"/>
                <w:szCs w:val="21"/>
              </w:rPr>
              <w:t>ᵢ</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ᵢ</w:t>
            </w:r>
            <w:r>
              <w:rPr>
                <w:rFonts w:hint="eastAsia"/>
                <w:szCs w:val="21"/>
              </w:rPr>
              <w:t>₌₁ⁿ，其中</w:t>
            </w:r>
            <w:r>
              <w:rPr>
                <w:rFonts w:hint="default" w:ascii="Times New Roman" w:hAnsi="Times New Roman" w:eastAsia="Times New Roman" w:cs="Times New Roman"/>
                <w:szCs w:val="21"/>
              </w:rPr>
              <w:t>x</w:t>
            </w:r>
            <w:r>
              <w:rPr>
                <w:rFonts w:hint="default" w:ascii="Times New Roman" w:hAnsi="Times New Roman" w:eastAsia="Times New Roman" w:cs="Times New Roman"/>
                <w:szCs w:val="21"/>
              </w:rPr>
              <w:t>ᵢ</w:t>
            </w:r>
            <w:r>
              <w:rPr>
                <w:rFonts w:hint="eastAsia"/>
                <w:szCs w:val="21"/>
              </w:rPr>
              <w:t>为</w:t>
            </w:r>
            <w:r>
              <w:rPr>
                <w:rFonts w:hint="default" w:ascii="Times New Roman" w:hAnsi="Times New Roman" w:eastAsia="Times New Roman" w:cs="Times New Roman"/>
                <w:szCs w:val="21"/>
              </w:rPr>
              <w:t>d</w:t>
            </w:r>
            <w:r>
              <w:rPr>
                <w:rFonts w:hint="eastAsia"/>
                <w:szCs w:val="21"/>
              </w:rPr>
              <w:t>维特征向量，</w:t>
            </w:r>
            <w:r>
              <w:rPr>
                <w:rFonts w:hint="default" w:ascii="Times New Roman" w:hAnsi="Times New Roman" w:eastAsia="Times New Roman" w:cs="Times New Roman"/>
                <w:szCs w:val="21"/>
              </w:rPr>
              <w:t>y</w:t>
            </w:r>
            <w:r>
              <w:rPr>
                <w:rFonts w:hint="default" w:ascii="Times New Roman" w:hAnsi="Times New Roman" w:eastAsia="Times New Roman" w:cs="Times New Roman"/>
                <w:szCs w:val="21"/>
              </w:rPr>
              <w:t>ᵢ</w:t>
            </w:r>
            <w:r>
              <w:rPr>
                <w:rFonts w:hint="eastAsia"/>
                <w:szCs w:val="21"/>
              </w:rPr>
              <w:t>为类别标签或连续目标，学习一个映射</w:t>
            </w:r>
            <w:r>
              <w:rPr>
                <w:rFonts w:hint="default" w:ascii="Times New Roman" w:hAnsi="Times New Roman" w:eastAsia="Times New Roman" w:cs="Times New Roman"/>
                <w:szCs w:val="21"/>
              </w:rPr>
              <w:t>f:X</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Y</w:t>
            </w:r>
            <w:r>
              <w:rPr>
                <w:rFonts w:hint="eastAsia"/>
                <w:szCs w:val="21"/>
              </w:rPr>
              <w:t>，使其在未见样本上的泛化风险最小。与图像、语音等非结构化数据不同，表格数据以异构字段为主：既包含年龄、收入、温度等连续变量，也包含职业、地区、设备型号等类别变量，还常伴随缺失、噪声与量纲差异。决策树正是为这类数据而生——</w:t>
            </w:r>
            <w:r>
              <w:rPr>
                <w:rFonts w:hint="eastAsia"/>
                <w:szCs w:val="21"/>
              </w:rPr>
              <w:lastRenderedPageBreak/>
              <w:t>它通过一系列“特征—阈值”测试把复杂的特征空间划分为若干互不重叠的区域，并在每个区域内给出常数预测</w:t>
            </w:r>
            <w:r>
              <w:rPr>
                <w:rFonts w:eastAsia="Times New Roman" w:ascii="Times New Roman" w:hAnsi="Times New Roman" w:cs="Times New Roman" w:hint="default"/>
                <w:szCs w:val="21"/>
                <w:vertAlign w:val="superscript"/>
              </w:rPr>
              <w:t>[1-2]</w:t>
            </w:r>
            <w:r>
              <w:rPr>
                <w:rFonts w:hint="eastAsia"/>
                <w:szCs w:val="21"/>
              </w:rPr>
              <w:t>。</w:t>
            </w:r>
          </w:p>
          <w:p w14:paraId="3B4AE128" w14:textId="77777777" w:rsidR="00AF7B77" w:rsidRDefault="00F60827">
            <w:pPr>
              <w:snapToGrid w:val="0"/>
              <w:spacing w:line="360" w:lineRule="auto"/>
              <w:ind w:firstLineChars="200" w:firstLine="420"/>
            </w:pPr>
            <w:r>
              <w:rPr>
                <w:rFonts w:hint="eastAsia"/>
                <w:szCs w:val="21"/>
              </w:rPr>
              <w:t>从计算角度看，决策树学习包含三个相互耦合的子问题：其一，如何评价一个候选划分的优劣，即特征选择准则；其二，如何确定树的生长与停止时机，即生成策略；其三，如何抑制过拟合，即剪枝与正则化。若把“寻找使训练误差最小的树”视为整体优化问题，则其搜索空间随样本量与特征数组合爆炸，精确求解通常是</w:t>
            </w:r>
            <w:r>
              <w:rPr>
                <w:rFonts w:hint="default" w:ascii="Times New Roman" w:hAnsi="Times New Roman" w:eastAsia="Times New Roman" w:cs="Times New Roman"/>
                <w:szCs w:val="21"/>
              </w:rPr>
              <w:t>NP</w:t>
            </w:r>
            <w:r>
              <w:rPr>
                <w:rFonts w:hint="eastAsia"/>
                <w:szCs w:val="21"/>
              </w:rPr>
              <w:t>难的</w:t>
            </w:r>
            <w:r>
              <w:rPr>
                <w:rFonts w:hint="default" w:ascii="Times New Roman" w:hAnsi="Times New Roman" w:eastAsia="Times New Roman" w:cs="Times New Roman"/>
                <w:szCs w:val="21"/>
                <w:vertAlign w:val="superscript"/>
              </w:rPr>
              <w:t>[3]</w:t>
            </w:r>
            <w:r>
              <w:rPr>
                <w:rFonts w:hint="eastAsia"/>
                <w:szCs w:val="21"/>
              </w:rPr>
              <w:t>。因此，主流算法采用贪婪的递归划分：每一步只选择当前局部最优的划分，再对子集递归处理。这种策略计算可行、解释直观，但也带来“局部最优不等于全局最优”“深树方差大”等结构性局限。</w:t>
            </w:r>
          </w:p>
          <w:p w14:paraId="42AC8902" w14:textId="77777777" w:rsidR="00AF7B77" w:rsidRDefault="00F60827">
            <w:pPr>
              <w:autoSpaceDE w:val="0"/>
              <w:autoSpaceDN w:val="0"/>
              <w:snapToGrid w:val="0"/>
              <w:spacing w:line="360" w:lineRule="auto"/>
              <w:ind w:firstLineChars="200" w:firstLine="420"/>
              <w:jc w:val="left"/>
            </w:pPr>
            <w:r>
              <w:rPr>
                <w:rFonts w:hint="eastAsia"/>
                <w:szCs w:val="21"/>
              </w:rPr>
              <w:t>设节点</w:t>
            </w:r>
            <w:r>
              <w:rPr>
                <w:rFonts w:hint="default" w:ascii="Times New Roman" w:hAnsi="Times New Roman" w:eastAsia="Times New Roman" w:cs="Times New Roman"/>
                <w:szCs w:val="21"/>
              </w:rPr>
              <w:t>t</w:t>
            </w:r>
            <w:r>
              <w:rPr>
                <w:rFonts w:hint="eastAsia"/>
                <w:szCs w:val="21"/>
              </w:rPr>
              <w:t>上的样本集合为</w:t>
            </w:r>
            <w:r>
              <w:rPr>
                <w:rFonts w:hint="default" w:ascii="Times New Roman" w:hAnsi="Times New Roman" w:eastAsia="Times New Roman" w:cs="Times New Roman"/>
                <w:szCs w:val="21"/>
              </w:rPr>
              <w:t>D</w:t>
            </w:r>
            <w:r>
              <w:rPr>
                <w:rFonts w:hint="eastAsia"/>
                <w:szCs w:val="21"/>
              </w:rPr>
              <w:t>ₜ，划分属性</w:t>
            </w:r>
            <w:r>
              <w:rPr>
                <w:rFonts w:hint="default" w:ascii="Times New Roman" w:hAnsi="Times New Roman" w:eastAsia="Times New Roman" w:cs="Times New Roman"/>
                <w:szCs w:val="21"/>
              </w:rPr>
              <w:t>a</w:t>
            </w:r>
            <w:r>
              <w:rPr>
                <w:rFonts w:hint="eastAsia"/>
                <w:szCs w:val="21"/>
              </w:rPr>
              <w:t>将</w:t>
            </w:r>
            <w:r>
              <w:rPr>
                <w:rFonts w:hint="default" w:ascii="Times New Roman" w:hAnsi="Times New Roman" w:eastAsia="Times New Roman" w:cs="Times New Roman"/>
                <w:szCs w:val="21"/>
              </w:rPr>
              <w:t>D</w:t>
            </w:r>
            <w:r>
              <w:rPr>
                <w:rFonts w:hint="eastAsia"/>
                <w:szCs w:val="21"/>
              </w:rPr>
              <w:t>ₜ分为</w:t>
            </w:r>
            <w:r>
              <w:rPr>
                <w:rFonts w:hint="default" w:ascii="Times New Roman" w:hAnsi="Times New Roman" w:eastAsia="Times New Roman" w:cs="Times New Roman"/>
                <w:szCs w:val="21"/>
              </w:rPr>
              <w:t>V</w:t>
            </w:r>
            <w:r>
              <w:rPr>
                <w:rFonts w:hint="eastAsia"/>
                <w:szCs w:val="21"/>
              </w:rPr>
              <w:t>个子集</w:t>
            </w:r>
            <w:r>
              <w:rPr>
                <w:rFonts w:hint="default" w:ascii="Times New Roman" w:hAnsi="Times New Roman" w:eastAsia="Times New Roman" w:cs="Times New Roman"/>
                <w:szCs w:val="21"/>
              </w:rPr>
              <w:t>D</w:t>
            </w:r>
            <w:r>
              <w:rPr>
                <w:rFonts w:hint="default" w:ascii="Times New Roman" w:hAnsi="Times New Roman" w:eastAsia="Times New Roman" w:cs="Times New Roman"/>
                <w:szCs w:val="21"/>
              </w:rPr>
              <w:t>ₜ</w:t>
            </w:r>
            <w:r>
              <w:rPr>
                <w:rFonts w:hint="default" w:ascii="Times New Roman" w:hAnsi="Times New Roman" w:eastAsia="Times New Roman" w:cs="Times New Roman"/>
                <w:szCs w:val="21"/>
              </w:rPr>
              <w:t>ᵛ</w:t>
            </w:r>
            <w:r>
              <w:rPr>
                <w:rFonts w:hint="eastAsia"/>
                <w:szCs w:val="21"/>
              </w:rPr>
              <w:t>，则划分前后的不纯度下降可写为：</w:t>
            </w:r>
          </w:p>
          <w:p w14:paraId="7010E485" w14:textId="7FD19044" w:rsidR="00AF7B77" w:rsidRDefault="002D44C5">
            <w:pPr>
              <w:snapToGrid w:val="0"/>
              <w:spacing w:before="60" w:after="60" w:line="300" w:lineRule="auto"/>
              <w:jc w:val="center"/>
            </w:pPr>
            <m:oMath>
              <m:r>
                <w:rPr>
                  <w:rFonts w:ascii="Cambria Math" w:hAnsi="Cambria Math" w:hint="eastAsia"/>
                  <w:szCs w:val="21"/>
                </w:rPr>
                <m:t>ΔI = I</m:t>
              </m:r>
              <m:d>
                <m:dPr>
                  <m:ctrlPr>
                    <w:rPr>
                      <w:rFonts w:ascii="Cambria Math" w:hAnsi="Cambria Math"/>
                      <w:i/>
                      <w:szCs w:val="21"/>
                    </w:rPr>
                  </m:ctrlPr>
                </m:dPr>
                <m:e>
                  <m:sSub>
                    <m:sSubPr>
                      <m:ctrlPr>
                        <w:rPr>
                          <w:rFonts w:ascii="Cambria Math" w:hAnsi="Cambria Math"/>
                          <w:i/>
                          <w:szCs w:val="21"/>
                        </w:rPr>
                      </m:ctrlPr>
                    </m:sSubPr>
                    <m:e>
                      <m:r>
                        <w:rPr>
                          <w:rFonts w:ascii="Cambria Math" w:hAnsi="Cambria Math" w:hint="eastAsia"/>
                          <w:szCs w:val="21"/>
                        </w:rPr>
                        <m:t>D</m:t>
                      </m:r>
                    </m:e>
                    <m:sub>
                      <m:r>
                        <w:rPr>
                          <w:rFonts w:ascii="Cambria Math" w:hAnsi="Cambria Math" w:hint="eastAsia"/>
                          <w:szCs w:val="21"/>
                        </w:rPr>
                        <m:t>t</m:t>
                      </m:r>
                    </m:sub>
                  </m:sSub>
                </m:e>
              </m:d>
              <m:r>
                <w:rPr>
                  <w:rFonts w:ascii="Cambria Math" w:hAnsi="Cambria Math" w:cs="Cambria Math"/>
                  <w:szCs w:val="21"/>
                </w:rPr>
                <m:t>-</m:t>
              </m:r>
              <m:r>
                <w:rPr>
                  <w:rFonts w:ascii="Cambria Math" w:hAnsi="Cambria Math" w:hint="eastAsia"/>
                  <w:szCs w:val="21"/>
                </w:rPr>
                <m:t xml:space="preserve"> </m:t>
              </m:r>
              <m:nary>
                <m:naryPr>
                  <m:chr m:val="∑"/>
                  <m:supHide m:val="1"/>
                  <m:ctrlPr>
                    <w:rPr>
                      <w:rFonts w:ascii="Cambria Math" w:hAnsi="Cambria Math"/>
                      <w:i/>
                      <w:szCs w:val="21"/>
                    </w:rPr>
                  </m:ctrlPr>
                </m:naryPr>
                <m:sub>
                  <m:r>
                    <w:rPr>
                      <w:rFonts w:ascii="Cambria Math" w:hAnsi="Cambria Math" w:hint="eastAsia"/>
                      <w:szCs w:val="21"/>
                    </w:rPr>
                    <m:t>v</m:t>
                  </m:r>
                </m:sub>
                <m:sup/>
                <m:e>
                  <m:d>
                    <m:dPr>
                      <m:ctrlPr>
                        <w:rPr>
                          <w:rFonts w:ascii="Cambria Math" w:hAnsi="Cambria Math"/>
                          <w:i/>
                          <w:szCs w:val="21"/>
                        </w:rPr>
                      </m:ctrlPr>
                    </m:dPr>
                    <m:e>
                      <m:f>
                        <m:fPr>
                          <m:ctrlPr>
                            <w:rPr>
                              <w:rFonts w:ascii="Cambria Math" w:hAnsi="Cambria Math"/>
                              <w:i/>
                              <w:szCs w:val="21"/>
                            </w:rPr>
                          </m:ctrlPr>
                        </m:fPr>
                        <m:num>
                          <m:d>
                            <m:dPr>
                              <m:begChr m:val="|"/>
                              <m:endChr m:val="|"/>
                              <m:ctrlPr>
                                <w:rPr>
                                  <w:rFonts w:ascii="Cambria Math" w:hAnsi="Cambria Math"/>
                                  <w:i/>
                                  <w:szCs w:val="21"/>
                                </w:rPr>
                              </m:ctrlPr>
                            </m:dPr>
                            <m:e>
                              <m:sSubSup>
                                <m:sSubSupPr>
                                  <m:ctrlPr>
                                    <w:rPr>
                                      <w:rFonts w:ascii="Cambria Math" w:hAnsi="Cambria Math"/>
                                      <w:i/>
                                      <w:szCs w:val="21"/>
                                    </w:rPr>
                                  </m:ctrlPr>
                                </m:sSubSupPr>
                                <m:e>
                                  <m:r>
                                    <w:rPr>
                                      <w:rFonts w:ascii="Cambria Math" w:hAnsi="Cambria Math" w:hint="eastAsia"/>
                                      <w:szCs w:val="21"/>
                                    </w:rPr>
                                    <m:t>D</m:t>
                                  </m:r>
                                </m:e>
                                <m:sub>
                                  <m:r>
                                    <w:rPr>
                                      <w:rFonts w:ascii="Cambria Math" w:hAnsi="Cambria Math" w:hint="eastAsia"/>
                                      <w:szCs w:val="21"/>
                                    </w:rPr>
                                    <m:t>t</m:t>
                                  </m:r>
                                </m:sub>
                                <m:sup>
                                  <m:r>
                                    <w:rPr>
                                      <w:rFonts w:ascii="Cambria Math" w:hAnsi="Cambria Math" w:hint="eastAsia"/>
                                      <w:szCs w:val="21"/>
                                    </w:rPr>
                                    <m:t>v</m:t>
                                  </m:r>
                                </m:sup>
                              </m:sSubSup>
                            </m:e>
                          </m:d>
                        </m:num>
                        <m:den>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hint="eastAsia"/>
                                      <w:szCs w:val="21"/>
                                    </w:rPr>
                                    <m:t>D</m:t>
                                  </m:r>
                                </m:e>
                                <m:sub>
                                  <m:r>
                                    <w:rPr>
                                      <w:rFonts w:ascii="Cambria Math" w:hAnsi="Cambria Math" w:hint="eastAsia"/>
                                      <w:szCs w:val="21"/>
                                    </w:rPr>
                                    <m:t>t</m:t>
                                  </m:r>
                                </m:sub>
                              </m:sSub>
                            </m:e>
                          </m:d>
                        </m:den>
                      </m:f>
                    </m:e>
                  </m:d>
                </m:e>
              </m:nary>
              <m:r>
                <w:rPr>
                  <w:rFonts w:ascii="Cambria Math" w:hAnsi="Cambria Math" w:hint="eastAsia"/>
                  <w:szCs w:val="21"/>
                </w:rPr>
                <m:t>·</m:t>
              </m:r>
              <m:r>
                <w:rPr>
                  <w:rFonts w:ascii="Cambria Math" w:hAnsi="Cambria Math" w:hint="eastAsia"/>
                  <w:szCs w:val="21"/>
                </w:rPr>
                <m:t xml:space="preserve"> I</m:t>
              </m:r>
              <m:d>
                <m:dPr>
                  <m:ctrlPr>
                    <w:rPr>
                      <w:rFonts w:ascii="Cambria Math" w:hAnsi="Cambria Math"/>
                      <w:i/>
                      <w:szCs w:val="21"/>
                    </w:rPr>
                  </m:ctrlPr>
                </m:dPr>
                <m:e>
                  <m:sSubSup>
                    <m:sSubSupPr>
                      <m:ctrlPr>
                        <w:rPr>
                          <w:rFonts w:ascii="Cambria Math" w:hAnsi="Cambria Math"/>
                          <w:i/>
                          <w:szCs w:val="21"/>
                        </w:rPr>
                      </m:ctrlPr>
                    </m:sSubSupPr>
                    <m:e>
                      <m:r>
                        <w:rPr>
                          <w:rFonts w:ascii="Cambria Math" w:hAnsi="Cambria Math" w:hint="eastAsia"/>
                          <w:szCs w:val="21"/>
                        </w:rPr>
                        <m:t>D</m:t>
                      </m:r>
                    </m:e>
                    <m:sub>
                      <m:r>
                        <w:rPr>
                          <w:rFonts w:ascii="Cambria Math" w:hAnsi="Cambria Math" w:hint="eastAsia"/>
                          <w:szCs w:val="21"/>
                        </w:rPr>
                        <m:t>t</m:t>
                      </m:r>
                    </m:sub>
                    <m:sup>
                      <m:r>
                        <w:rPr>
                          <w:rFonts w:ascii="Cambria Math" w:hAnsi="Cambria Math" w:hint="eastAsia"/>
                          <w:szCs w:val="21"/>
                        </w:rPr>
                        <m:t>v</m:t>
                      </m:r>
                    </m:sup>
                  </m:sSubSup>
                </m:e>
              </m:d>
            </m:oMath>
            <w:r>
              <w:rPr>
                <w:rFonts w:ascii="Times New Roman" w:hAnsi="Times New Roman" w:eastAsia="Times New Roman" w:cs="Times New Roman" w:hint="default"/>
              </w:rPr>
              <w:t xml:space="preserve"> </w:t>
            </w:r>
          </w:p>
          <w:p w14:paraId="531BB781" w14:textId="77777777" w:rsidR="00AF7B77" w:rsidRDefault="00F60827">
            <w:pPr>
              <w:autoSpaceDE w:val="0"/>
              <w:autoSpaceDN w:val="0"/>
              <w:snapToGrid w:val="0"/>
              <w:spacing w:line="360" w:lineRule="auto"/>
              <w:ind w:firstLineChars="200" w:firstLine="420"/>
              <w:jc w:val="left"/>
            </w:pPr>
            <w:r>
              <w:rPr>
                <w:rFonts w:hint="eastAsia"/>
                <w:szCs w:val="21"/>
              </w:rPr>
              <w:t>学习算法在每个节点选择使Δ</w:t>
            </w:r>
            <w:r>
              <w:rPr>
                <w:rFonts w:hint="default" w:ascii="Times New Roman" w:hAnsi="Times New Roman" w:eastAsia="Times New Roman" w:cs="Times New Roman"/>
                <w:szCs w:val="21"/>
              </w:rPr>
              <w:t>I</w:t>
            </w:r>
            <w:r>
              <w:rPr>
                <w:rFonts w:hint="eastAsia"/>
                <w:szCs w:val="21"/>
              </w:rPr>
              <w:t>最大的</w:t>
            </w:r>
            <w:r>
              <w:rPr>
                <w:rFonts w:hint="default" w:ascii="Times New Roman" w:hAnsi="Times New Roman" w:eastAsia="Times New Roman" w:cs="Times New Roman"/>
                <w:szCs w:val="21"/>
              </w:rPr>
              <w:t>(a, threshold)</w:t>
            </w:r>
            <w:r>
              <w:rPr>
                <w:rFonts w:hint="eastAsia"/>
                <w:szCs w:val="21"/>
              </w:rPr>
              <w:t>。评价决策树通常同时关注预测性能与结构复杂度：分类任务常用准确率、</w:t>
            </w:r>
            <w:r>
              <w:rPr>
                <w:rFonts w:hint="default" w:ascii="Times New Roman" w:hAnsi="Times New Roman" w:eastAsia="Times New Roman" w:cs="Times New Roman"/>
                <w:szCs w:val="21"/>
              </w:rPr>
              <w:t>F1</w:t>
            </w:r>
            <w:r>
              <w:rPr>
                <w:rFonts w:hint="eastAsia"/>
                <w:szCs w:val="21"/>
              </w:rPr>
              <w:t>、</w:t>
            </w:r>
            <w:r>
              <w:rPr>
                <w:rFonts w:hint="default" w:ascii="Times New Roman" w:hAnsi="Times New Roman" w:eastAsia="Times New Roman" w:cs="Times New Roman"/>
                <w:szCs w:val="21"/>
              </w:rPr>
              <w:t>AUC</w:t>
            </w:r>
            <w:r>
              <w:rPr>
                <w:rFonts w:hint="eastAsia"/>
                <w:szCs w:val="21"/>
              </w:rPr>
              <w:t>与对数损失，回归任务常用均方误差、平均绝对误差与</w:t>
            </w:r>
            <w:r>
              <w:rPr>
                <w:rFonts w:hint="default" w:ascii="Times New Roman" w:hAnsi="Times New Roman" w:eastAsia="Times New Roman" w:cs="Times New Roman"/>
                <w:szCs w:val="21"/>
              </w:rPr>
              <w:t>R</w:t>
            </w:r>
            <w:r>
              <w:rPr>
                <w:rFonts w:hint="eastAsia"/>
                <w:szCs w:val="21"/>
              </w:rPr>
              <w:t>²；结构侧则关注深度、叶节点数、规则条数与稳定性。对高风险应用而言，后者与前者同等重要。</w:t>
            </w:r>
          </w:p>
          <w:p w14:paraId="695BACFF"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1.2 </w:t>
            </w:r>
            <w:r>
              <w:rPr>
                <w:rFonts w:eastAsia="黑体" w:hint="eastAsia"/>
                <w:b/>
                <w:bCs/>
                <w:szCs w:val="21"/>
              </w:rPr>
              <w:t>传统算法的局限与决策树的问题空间</w:t>
            </w:r>
          </w:p>
          <w:p w14:paraId="7D08AA5E" w14:textId="77777777" w:rsidR="00AF7B77" w:rsidRDefault="00F60827">
            <w:pPr>
              <w:snapToGrid w:val="0"/>
              <w:spacing w:line="360" w:lineRule="auto"/>
              <w:ind w:firstLineChars="200" w:firstLine="420"/>
            </w:pPr>
            <w:r>
              <w:rPr>
                <w:rFonts w:hint="eastAsia"/>
                <w:szCs w:val="21"/>
              </w:rPr>
              <w:t>在决策树普及之前，规则型专家系统、线性模型、最近邻与朴素贝叶斯等构成了分类预测的主要工具箱，但它们在表格数据场景中各自存在明显短板。规则型专家系统依赖领域专家手工编写</w:t>
            </w:r>
            <w:r>
              <w:rPr>
                <w:rFonts w:hint="default" w:ascii="Times New Roman" w:hAnsi="Times New Roman" w:eastAsia="Times New Roman" w:cs="Times New Roman"/>
                <w:szCs w:val="21"/>
              </w:rPr>
              <w:t>IF-THEN</w:t>
            </w:r>
            <w:r>
              <w:rPr>
                <w:rFonts w:hint="eastAsia"/>
                <w:szCs w:val="21"/>
              </w:rPr>
              <w:t>规则，知识获取成本高、规则维护困难，面对高维组合与频繁变化的数据分布容易失效；当规则数量上升时，冲突消解与一致性检查也变得不可控。线性模型（如逻辑回归、线性判别分析）训练高效、统计性质清楚，但只能表达特征与目标之间的线性、可加关系，对阈值效应、特征交互和非单调关系需要大量人工特征工程；在信用评分等场景中，尽管评分卡仍以逻辑回归为主，其变量分箱与</w:t>
            </w:r>
            <w:r>
              <w:rPr>
                <w:rFonts w:hint="default" w:ascii="Times New Roman" w:hAnsi="Times New Roman" w:eastAsia="Times New Roman" w:cs="Times New Roman"/>
                <w:szCs w:val="21"/>
              </w:rPr>
              <w:t>WOE</w:t>
            </w:r>
            <w:r>
              <w:rPr>
                <w:rFonts w:hint="eastAsia"/>
                <w:szCs w:val="21"/>
              </w:rPr>
              <w:t>变换本质上也是在人工模拟非线性划分。最近邻方法无需训练，却受“维度灾难”困扰：样本稀疏时距离度量失效，预测阶段的计算与存储开销随样本量线性增长，且对噪声与无关特征敏感。朴素贝叶斯假设特征在给定类别下条件独立，这一假设在真实数据中往往过强，概率估计容易失真</w:t>
            </w:r>
            <w:r>
              <w:rPr>
                <w:rFonts w:hint="default" w:ascii="Times New Roman" w:hAnsi="Times New Roman" w:eastAsia="Times New Roman" w:cs="Times New Roman"/>
                <w:szCs w:val="21"/>
                <w:vertAlign w:val="superscript"/>
              </w:rPr>
              <w:t>[1-2]</w:t>
            </w:r>
            <w:r>
              <w:rPr>
                <w:rFonts w:hint="eastAsia"/>
                <w:szCs w:val="21"/>
              </w:rPr>
              <w:t>。</w:t>
            </w:r>
          </w:p>
          <w:p w14:paraId="507CE264" w14:textId="77777777" w:rsidR="00AF7B77" w:rsidRDefault="00F60827">
            <w:pPr>
              <w:snapToGrid w:val="0"/>
              <w:spacing w:line="360" w:lineRule="auto"/>
              <w:ind w:firstLineChars="200" w:firstLine="420"/>
            </w:pPr>
            <w:r>
              <w:rPr>
                <w:rFonts w:hint="eastAsia"/>
                <w:szCs w:val="21"/>
              </w:rPr>
              <w:t>深度神经网络在图像、语音与自然语言领域取得了突破，但在中等规模的表格数据上并不必然占优。</w:t>
            </w:r>
            <w:r>
              <w:rPr>
                <w:rFonts w:hint="default" w:ascii="Times New Roman" w:hAnsi="Times New Roman" w:eastAsia="Times New Roman" w:cs="Times New Roman"/>
                <w:szCs w:val="21"/>
              </w:rPr>
              <w:t>Grinsztajn</w:t>
            </w:r>
            <w:r>
              <w:rPr>
                <w:rFonts w:hint="eastAsia"/>
                <w:szCs w:val="21"/>
              </w:rPr>
              <w:t>等的系统基准显示，树集成模型在多数表格任务上仍优于深度模型，原因在于表格数据常含无关特征、非旋转不变结构与尖锐的决策边界，而树模型对此更为稳健</w:t>
            </w:r>
            <w:r>
              <w:rPr>
                <w:rFonts w:hint="default" w:ascii="Times New Roman" w:hAnsi="Times New Roman" w:eastAsia="Times New Roman" w:cs="Times New Roman"/>
                <w:szCs w:val="21"/>
                <w:vertAlign w:val="superscript"/>
              </w:rPr>
              <w:t>[4]</w:t>
            </w:r>
            <w:r>
              <w:rPr>
                <w:rFonts w:hint="eastAsia"/>
                <w:szCs w:val="21"/>
              </w:rPr>
              <w:t>。更重要的是，高风险决策不仅要求精度，还要求可解释、可审计、可申诉；黑箱模型即使精度略高，也可能因无法说明理由而难以通过合规审</w:t>
            </w:r>
            <w:r>
              <w:rPr>
                <w:rFonts w:hint="eastAsia"/>
                <w:szCs w:val="21"/>
              </w:rPr>
              <w:lastRenderedPageBreak/>
              <w:t>查</w:t>
            </w:r>
            <w:r>
              <w:rPr>
                <w:rFonts w:hint="default" w:ascii="Times New Roman" w:hAnsi="Times New Roman" w:eastAsia="Times New Roman" w:cs="Times New Roman"/>
                <w:szCs w:val="21"/>
                <w:vertAlign w:val="superscript"/>
              </w:rPr>
              <w:t>[5]</w:t>
            </w:r>
            <w:r>
              <w:rPr>
                <w:rFonts w:hint="eastAsia"/>
                <w:szCs w:val="21"/>
              </w:rPr>
              <w:t>。</w:t>
            </w:r>
          </w:p>
          <w:p w14:paraId="6205F51C" w14:textId="77777777" w:rsidR="00AF7B77" w:rsidRDefault="00F60827">
            <w:pPr>
              <w:snapToGrid w:val="0"/>
              <w:spacing w:line="360" w:lineRule="auto"/>
              <w:ind w:firstLineChars="200" w:firstLine="420"/>
            </w:pPr>
            <w:r>
              <w:rPr>
                <w:rFonts w:hint="eastAsia"/>
                <w:szCs w:val="21"/>
              </w:rPr>
              <w:t>由此可以界定决策树的问题空间：它面向的是“可解释的、非参数的、能够处理异构特征的判别</w:t>
            </w:r>
            <w:r>
              <w:rPr>
                <w:rFonts w:hint="default" w:ascii="Times New Roman" w:hAnsi="Times New Roman" w:eastAsia="Times New Roman" w:cs="Times New Roman"/>
                <w:szCs w:val="21"/>
              </w:rPr>
              <w:t>/</w:t>
            </w:r>
            <w:r>
              <w:rPr>
                <w:rFonts w:hint="eastAsia"/>
                <w:szCs w:val="21"/>
              </w:rPr>
              <w:t>回归问题”，核心约束包括：（</w:t>
            </w:r>
            <w:r>
              <w:rPr>
                <w:rFonts w:hint="default" w:ascii="Times New Roman" w:hAnsi="Times New Roman" w:eastAsia="Times New Roman" w:cs="Times New Roman"/>
                <w:szCs w:val="21"/>
              </w:rPr>
              <w:t>1</w:t>
            </w:r>
            <w:r>
              <w:rPr>
                <w:rFonts w:hint="eastAsia"/>
                <w:szCs w:val="21"/>
              </w:rPr>
              <w:t>）特征类型混合，需统一处理连续、离散与缺失值；（</w:t>
            </w:r>
            <w:r>
              <w:rPr>
                <w:rFonts w:hint="default" w:ascii="Times New Roman" w:hAnsi="Times New Roman" w:eastAsia="Times New Roman" w:cs="Times New Roman"/>
                <w:szCs w:val="21"/>
              </w:rPr>
              <w:t>2</w:t>
            </w:r>
            <w:r>
              <w:rPr>
                <w:rFonts w:hint="eastAsia"/>
                <w:szCs w:val="21"/>
              </w:rPr>
              <w:t>）样本规模从中等到超大规模不等，要求训练可扩展；（</w:t>
            </w:r>
            <w:r>
              <w:rPr>
                <w:rFonts w:hint="default" w:ascii="Times New Roman" w:hAnsi="Times New Roman" w:eastAsia="Times New Roman" w:cs="Times New Roman"/>
                <w:szCs w:val="21"/>
              </w:rPr>
              <w:t>3</w:t>
            </w:r>
            <w:r>
              <w:rPr>
                <w:rFonts w:hint="eastAsia"/>
                <w:szCs w:val="21"/>
              </w:rPr>
              <w:t>）决策规则需能被领域专家理解、被监管者核查；（</w:t>
            </w:r>
            <w:r>
              <w:rPr>
                <w:rFonts w:hint="default" w:ascii="Times New Roman" w:hAnsi="Times New Roman" w:eastAsia="Times New Roman" w:cs="Times New Roman"/>
                <w:szCs w:val="21"/>
              </w:rPr>
              <w:t>4</w:t>
            </w:r>
            <w:r>
              <w:rPr>
                <w:rFonts w:hint="eastAsia"/>
                <w:szCs w:val="21"/>
              </w:rPr>
              <w:t>）模型需在偏差—方差之间取得可控平衡。决策树并不试图替代所有模型，而是在“精度—可解释—成本”三角中提供一个可落地的平衡点；当精度成为首要目标时，以其为基学习器的集成模型又能在保留部分可解释性的同时显著提升性能</w:t>
            </w:r>
            <w:r>
              <w:rPr>
                <w:rFonts w:hint="default" w:ascii="Times New Roman" w:hAnsi="Times New Roman" w:eastAsia="Times New Roman" w:cs="Times New Roman"/>
                <w:szCs w:val="21"/>
                <w:vertAlign w:val="superscript"/>
              </w:rPr>
              <w:t>[6-7]</w:t>
            </w:r>
            <w:r>
              <w:rPr>
                <w:rFonts w:hint="eastAsia"/>
                <w:szCs w:val="21"/>
              </w:rPr>
              <w:t>。</w:t>
            </w:r>
          </w:p>
        </w:tc>
      </w:tr>
      <w:tr w:rsidR="000615F3" w:rsidRPr="008442FB" w14:paraId="31679BFF" w14:textId="77777777" w:rsidTr="009D1834">
        <w:trPr>
          <w:trHeight w:val="503"/>
        </w:trPr>
        <w:tc>
          <w:tcPr>
            <w:tcW w:w="817" w:type="dxa"/>
            <w:vAlign w:val="center"/>
          </w:tcPr>
          <w:p w14:paraId="240A2A6C" w14:textId="77777777" w:rsidR="000615F3" w:rsidRPr="00C707EB" w:rsidRDefault="00197F6E" w:rsidP="00326051">
            <w:pPr>
              <w:spacing w:line="360" w:lineRule="auto"/>
              <w:jc w:val="center"/>
              <w:rPr>
                <w:b/>
                <w:bCs/>
              </w:rPr>
            </w:pPr>
            <w:r w:rsidRPr="00197F6E">
              <w:rPr>
                <w:rFonts w:hint="eastAsia"/>
                <w:b/>
                <w:bCs/>
              </w:rPr>
              <w:lastRenderedPageBreak/>
              <w:t>算法介绍</w:t>
            </w:r>
          </w:p>
        </w:tc>
        <w:tc>
          <w:tcPr>
            <w:tcW w:w="7705" w:type="dxa"/>
            <w:gridSpan w:val="8"/>
          </w:tcPr>
          <w:p w14:paraId="350A31D3" w14:textId="77777777" w:rsidR="00AF7B77" w:rsidRDefault="00F60827">
            <w:pPr>
              <w:keepNext/>
              <w:snapToGrid w:val="0"/>
              <w:spacing w:before="200" w:after="80" w:line="360" w:lineRule="auto"/>
            </w:pPr>
            <w:r>
              <w:rPr>
                <w:rFonts w:eastAsia="Times New Roman" w:hint="default" w:ascii="Times New Roman" w:hAnsi="Times New Roman" w:cs="Times New Roman"/>
                <w:b/>
                <w:bCs/>
                <w:sz w:val="24"/>
              </w:rPr>
              <w:t xml:space="preserve">2 </w:t>
            </w:r>
            <w:r>
              <w:rPr>
                <w:rFonts w:eastAsia="黑体" w:hint="eastAsia"/>
                <w:b/>
                <w:bCs/>
                <w:sz w:val="24"/>
              </w:rPr>
              <w:t>算法介绍</w:t>
            </w:r>
          </w:p>
          <w:p w14:paraId="63263528"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2.1 </w:t>
            </w:r>
            <w:r>
              <w:rPr>
                <w:rFonts w:eastAsia="黑体" w:hint="eastAsia"/>
                <w:b/>
                <w:bCs/>
                <w:szCs w:val="21"/>
              </w:rPr>
              <w:t>树结构与学习要素</w:t>
            </w:r>
          </w:p>
          <w:p w14:paraId="4BD220A3" w14:textId="77777777" w:rsidR="00AF7B77" w:rsidRDefault="00F60827">
            <w:pPr>
              <w:snapToGrid w:val="0"/>
              <w:spacing w:line="360" w:lineRule="auto"/>
              <w:ind w:firstLineChars="200" w:firstLine="420"/>
            </w:pPr>
            <w:r>
              <w:rPr>
                <w:rFonts w:hint="eastAsia"/>
                <w:szCs w:val="21"/>
              </w:rPr>
              <w:t>决策树由根节点、内部节点、分支和叶节点组成。根节点包含全部训练样本；每个内部节点对应一个测试条件（如“收入≤</w:t>
            </w:r>
            <w:r>
              <w:rPr>
                <w:rFonts w:hint="default" w:ascii="Times New Roman" w:hAnsi="Times New Roman" w:eastAsia="Times New Roman" w:cs="Times New Roman"/>
                <w:szCs w:val="21"/>
              </w:rPr>
              <w:t>8000</w:t>
            </w:r>
            <w:r>
              <w:rPr>
                <w:rFonts w:hint="eastAsia"/>
                <w:szCs w:val="21"/>
              </w:rPr>
              <w:t>”）；分支对应该条件的取值或区间；叶节点给出类别标签或回归常数。从根到叶的一条路径就是一条合取规则，整棵树构成一个易于转述的规则集。</w:t>
            </w:r>
            <w:r>
              <w:rPr>
                <w:rFonts w:hint="eastAsia"/>
                <w:szCs w:val="21"/>
              </w:rPr>
              <w:fldChar w:fldCharType="begin"/>
            </w:r>
            <w:r>
              <w:rPr>
                <w:rFonts w:hint="eastAsia"/>
                <w:szCs w:val="21"/>
              </w:rPr>
              <w:instrText xml:space="preserve"> REF _Ref_fig_tree \h </w:instrText>
            </w:r>
            <w:r>
              <w:rPr>
                <w:rFonts w:hint="eastAsia"/>
                <w:szCs w:val="21"/>
              </w:rPr>
            </w:r>
            <w:r>
              <w:rPr>
                <w:rFonts w:hint="eastAsia"/>
                <w:szCs w:val="21"/>
              </w:rPr>
              <w:fldChar w:fldCharType="separate"/>
            </w:r>
            <w:r>
              <w:rPr>
                <w:rFonts w:hint="eastAsia"/>
                <w:noProof/>
                <w:szCs w:val="21"/>
              </w:rPr>
              <w:t>图</w:t>
            </w:r>
            <w:r>
              <w:rPr>
                <w:rFonts w:hint="default" w:ascii="Times New Roman" w:hAnsi="Times New Roman" w:eastAsia="Times New Roman" w:cs="Times New Roman"/>
                <w:noProof/>
                <w:szCs w:val="21"/>
              </w:rPr>
              <w:t xml:space="preserve"> 1</w:t>
            </w:r>
            <w:r>
              <w:rPr>
                <w:rFonts w:hint="eastAsia"/>
                <w:szCs w:val="21"/>
              </w:rPr>
              <w:fldChar w:fldCharType="end"/>
            </w:r>
            <w:r>
              <w:rPr>
                <w:rFonts w:hint="eastAsia"/>
                <w:szCs w:val="21"/>
              </w:rPr>
              <w:t>给出一个信贷审批的示意：模型先按年龄划分，再按收入与逾期记录细分，最终形成“批准</w:t>
            </w:r>
            <w:r>
              <w:rPr>
                <w:rFonts w:hint="default" w:ascii="Times New Roman" w:hAnsi="Times New Roman" w:eastAsia="Times New Roman" w:cs="Times New Roman"/>
                <w:szCs w:val="21"/>
              </w:rPr>
              <w:t>/</w:t>
            </w:r>
            <w:r>
              <w:rPr>
                <w:rFonts w:hint="eastAsia"/>
                <w:szCs w:val="21"/>
              </w:rPr>
              <w:t>拒绝”的决策。</w:t>
            </w:r>
          </w:p>
          <w:p w14:paraId="573AF6A3" w14:textId="77777777" w:rsidR="00AF7B77" w:rsidRDefault="00F60827">
            <w:pPr>
              <w:keepNext/>
              <w:snapToGrid w:val="0"/>
              <w:spacing w:before="120" w:after="40"/>
              <w:jc w:val="center"/>
            </w:pPr>
            <w:r>
              <w:rPr>
                <w:noProof/>
              </w:rPr>
              <w:drawing>
                <wp:inline distT="0" distB="0" distL="0" distR="0" wp14:anchorId="05347B9D" wp14:editId="4976F6FF">
                  <wp:extent cx="4635500" cy="2998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ree.png"/>
                          <pic:cNvPicPr/>
                        </pic:nvPicPr>
                        <pic:blipFill>
                          <a:blip r:embed="rId7"/>
                          <a:stretch>
                            <a:fillRect/>
                          </a:stretch>
                        </pic:blipFill>
                        <pic:spPr>
                          <a:xfrm>
                            <a:off x="0" y="0"/>
                            <a:ext cx="4635500" cy="2998671"/>
                          </a:xfrm>
                          <a:prstGeom prst="rect">
                            <a:avLst/>
                          </a:prstGeom>
                        </pic:spPr>
                      </pic:pic>
                    </a:graphicData>
                  </a:graphic>
                </wp:inline>
              </w:drawing>
            </w:r>
          </w:p>
          <w:p w14:paraId="0C14BADD" w14:textId="77777777" w:rsidR="00AF7B77" w:rsidRDefault="00F60827">
            <w:pPr>
              <w:keepLines/>
              <w:snapToGrid w:val="0"/>
              <w:spacing w:before="20" w:after="160"/>
              <w:jc w:val="center"/>
            </w:pPr>
            <w:bookmarkStart w:id="0" w:name="_Ref_fig_tree"/>
            <w:r>
              <w:rPr>
                <w:rFonts w:hint="eastAsia"/>
                <w:b/>
                <w:bCs/>
                <w:sz w:val="18"/>
                <w:szCs w:val="18"/>
              </w:rPr>
              <w:t>图</w:t>
            </w:r>
            <w:r>
              <w:rPr>
                <w:rFonts w:hint="default" w:ascii="Times New Roman" w:hAnsi="Times New Roman" w:eastAsia="Times New Roman" w:cs="Times New Roman"/>
                <w:b/>
                <w:bCs/>
                <w:sz w:val="18"/>
                <w:szCs w:val="18"/>
              </w:rPr>
              <w:t xml:space="preserve"> </w:t>
            </w:r>
            <w:r>
              <w:rPr>
                <w:rFonts w:hint="eastAsia"/>
                <w:b/>
                <w:bCs/>
                <w:sz w:val="18"/>
                <w:szCs w:val="18"/>
              </w:rPr>
              <w:fldChar w:fldCharType="begin"/>
            </w:r>
            <w:r>
              <w:rPr>
                <w:rFonts w:hint="eastAsia"/>
                <w:b/>
                <w:bCs/>
                <w:sz w:val="18"/>
                <w:szCs w:val="18"/>
              </w:rPr>
              <w:instrText xml:space="preserve"> SEQ </w:instrText>
            </w:r>
            <w:r>
              <w:rPr>
                <w:rFonts w:hint="eastAsia"/>
                <w:b/>
                <w:bCs/>
                <w:sz w:val="18"/>
                <w:szCs w:val="18"/>
              </w:rPr>
              <w:instrText>图</w:instrText>
            </w:r>
            <w:r>
              <w:rPr>
                <w:rFonts w:hint="eastAsia"/>
                <w:b/>
                <w:bCs/>
                <w:sz w:val="18"/>
                <w:szCs w:val="18"/>
              </w:rPr>
              <w:instrText xml:space="preserve"> \* ARABIC </w:instrText>
            </w:r>
            <w:r>
              <w:rPr>
                <w:rFonts w:hint="eastAsia"/>
                <w:b/>
                <w:bCs/>
                <w:sz w:val="18"/>
                <w:szCs w:val="18"/>
              </w:rPr>
              <w:fldChar w:fldCharType="separate"/>
            </w:r>
            <w:r>
              <w:rPr>
                <w:rFonts w:hint="default" w:ascii="Times New Roman" w:hAnsi="Times New Roman" w:eastAsia="Times New Roman" w:cs="Times New Roman"/>
                <w:b/>
                <w:bCs/>
                <w:noProof/>
                <w:sz w:val="18"/>
                <w:szCs w:val="18"/>
              </w:rPr>
              <w:t>1</w:t>
            </w:r>
            <w:r>
              <w:rPr>
                <w:rFonts w:hint="eastAsia"/>
                <w:b/>
                <w:bCs/>
                <w:sz w:val="18"/>
                <w:szCs w:val="18"/>
              </w:rPr>
              <w:fldChar w:fldCharType="end"/>
            </w:r>
            <w:bookmarkEnd w:id="0"/>
            <w:r>
              <w:rPr>
                <w:rFonts w:hint="default" w:ascii="Times New Roman" w:hAnsi="Times New Roman" w:eastAsia="Times New Roman" w:cs="Times New Roman"/>
                <w:b/>
                <w:bCs/>
                <w:sz w:val="18"/>
                <w:szCs w:val="18"/>
              </w:rPr>
              <w:t xml:space="preserve"> </w:t>
            </w:r>
            <w:r>
              <w:rPr>
                <w:rFonts w:hint="eastAsia"/>
                <w:b/>
                <w:bCs/>
                <w:sz w:val="18"/>
                <w:szCs w:val="18"/>
              </w:rPr>
              <w:t>决策树结构示意</w:t>
            </w:r>
          </w:p>
          <w:p w14:paraId="12515621" w14:textId="77777777" w:rsidR="00AF7B77" w:rsidRDefault="00F60827">
            <w:pPr>
              <w:snapToGrid w:val="0"/>
              <w:spacing w:line="360" w:lineRule="auto"/>
              <w:ind w:firstLineChars="200" w:firstLine="420"/>
            </w:pPr>
            <w:r>
              <w:rPr>
                <w:rFonts w:hint="eastAsia"/>
                <w:szCs w:val="21"/>
              </w:rPr>
              <w:t>一棵决策树的学习通常包括特征选择、树的生成和树的剪枝三个环节。特征选择决定“用哪个特征、在哪个阈值上划分”；树的生成决定“何时停止分裂”；剪枝决定“是否删去过于具体的分支”。三者共同控制模型的拟合能力与泛化能力</w:t>
            </w:r>
            <w:r>
              <w:rPr>
                <w:rFonts w:hint="default" w:ascii="Times New Roman" w:hAnsi="Times New Roman" w:eastAsia="Times New Roman" w:cs="Times New Roman"/>
                <w:szCs w:val="21"/>
                <w:vertAlign w:val="superscript"/>
              </w:rPr>
              <w:t>[1-2]</w:t>
            </w:r>
            <w:r>
              <w:rPr>
                <w:rFonts w:hint="eastAsia"/>
                <w:szCs w:val="21"/>
              </w:rPr>
              <w:t>。</w:t>
            </w:r>
            <w:r>
              <w:rPr>
                <w:rFonts w:hint="default" w:ascii="Times New Roman" w:hAnsi="Times New Roman" w:eastAsia="Times New Roman" w:cs="Times New Roman"/>
                <w:szCs w:val="21"/>
              </w:rPr>
              <w:t>Safavian</w:t>
            </w:r>
            <w:r>
              <w:rPr>
                <w:rFonts w:hint="eastAsia"/>
                <w:szCs w:val="21"/>
              </w:rPr>
              <w:t>与</w:t>
            </w:r>
            <w:r>
              <w:rPr>
                <w:rFonts w:hint="default" w:ascii="Times New Roman" w:hAnsi="Times New Roman" w:eastAsia="Times New Roman" w:cs="Times New Roman"/>
                <w:szCs w:val="21"/>
              </w:rPr>
              <w:t>Landgrebe</w:t>
            </w:r>
            <w:r>
              <w:rPr>
                <w:rFonts w:hint="eastAsia"/>
                <w:szCs w:val="21"/>
              </w:rPr>
              <w:t>的早期综述把决策树方法归纳为分裂准则、停止规则、剪枝策略与变量处理四个设计维度，这一框架至今仍被沿用</w:t>
            </w:r>
            <w:r>
              <w:rPr>
                <w:rFonts w:hint="default" w:ascii="Times New Roman" w:hAnsi="Times New Roman" w:eastAsia="Times New Roman" w:cs="Times New Roman"/>
                <w:szCs w:val="21"/>
                <w:vertAlign w:val="superscript"/>
              </w:rPr>
              <w:t>[8]</w:t>
            </w:r>
            <w:r>
              <w:rPr>
                <w:rFonts w:hint="eastAsia"/>
                <w:szCs w:val="21"/>
              </w:rPr>
              <w:t>。</w:t>
            </w:r>
          </w:p>
          <w:p w14:paraId="5561D90C"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2.2 </w:t>
            </w:r>
            <w:r>
              <w:rPr>
                <w:rFonts w:eastAsia="黑体" w:hint="eastAsia"/>
                <w:b/>
                <w:bCs/>
                <w:szCs w:val="21"/>
              </w:rPr>
              <w:t>分裂准则：熵、增益率与基尼指数</w:t>
            </w:r>
          </w:p>
          <w:p w14:paraId="25D08FE1" w14:textId="77777777" w:rsidR="00AF7B77" w:rsidRDefault="00F60827">
            <w:pPr>
              <w:autoSpaceDE w:val="0"/>
              <w:autoSpaceDN w:val="0"/>
              <w:snapToGrid w:val="0"/>
              <w:spacing w:line="360" w:lineRule="auto"/>
              <w:ind w:firstLineChars="200" w:firstLine="420"/>
              <w:jc w:val="left"/>
            </w:pPr>
            <w:r>
              <w:rPr>
                <w:rFonts w:hint="default" w:ascii="Times New Roman" w:hAnsi="Times New Roman" w:eastAsia="Times New Roman" w:cs="Times New Roman"/>
                <w:szCs w:val="21"/>
              </w:rPr>
              <w:t>ID3</w:t>
            </w:r>
            <w:r>
              <w:rPr>
                <w:rFonts w:hint="eastAsia"/>
                <w:szCs w:val="21"/>
              </w:rPr>
              <w:t>算法以信息增益为准则。设当前节点样本集</w:t>
            </w:r>
            <w:r>
              <w:rPr>
                <w:rFonts w:hint="default" w:ascii="Times New Roman" w:hAnsi="Times New Roman" w:eastAsia="Times New Roman" w:cs="Times New Roman"/>
                <w:szCs w:val="21"/>
              </w:rPr>
              <w:t>D</w:t>
            </w:r>
            <w:r>
              <w:rPr>
                <w:rFonts w:hint="eastAsia"/>
                <w:szCs w:val="21"/>
              </w:rPr>
              <w:t>中第</w:t>
            </w:r>
            <w:r>
              <w:rPr>
                <w:rFonts w:hint="default" w:ascii="Times New Roman" w:hAnsi="Times New Roman" w:eastAsia="Times New Roman" w:cs="Times New Roman"/>
                <w:szCs w:val="21"/>
              </w:rPr>
              <w:t>k</w:t>
            </w:r>
            <w:r>
              <w:rPr>
                <w:rFonts w:hint="eastAsia"/>
                <w:szCs w:val="21"/>
              </w:rPr>
              <w:t>类样本占比为</w:t>
            </w:r>
            <w:r>
              <w:rPr>
                <w:rFonts w:hint="default" w:ascii="Times New Roman" w:hAnsi="Times New Roman" w:eastAsia="Times New Roman" w:cs="Times New Roman"/>
                <w:szCs w:val="21"/>
              </w:rPr>
              <w:t>p</w:t>
            </w:r>
            <w:r>
              <w:rPr>
                <w:rFonts w:hint="eastAsia"/>
                <w:szCs w:val="21"/>
              </w:rPr>
              <w:t>ₖ（</w:t>
            </w:r>
            <w:r>
              <w:rPr>
                <w:rFonts w:hint="default" w:ascii="Times New Roman" w:hAnsi="Times New Roman" w:eastAsia="Times New Roman" w:cs="Times New Roman"/>
                <w:szCs w:val="21"/>
              </w:rPr>
              <w:t>k=1,</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,|Y|</w:t>
            </w:r>
            <w:r>
              <w:rPr>
                <w:rFonts w:hint="eastAsia"/>
                <w:szCs w:val="21"/>
              </w:rPr>
              <w:t>），则</w:t>
            </w:r>
            <w:r>
              <w:rPr>
                <w:rFonts w:hint="default" w:ascii="Times New Roman" w:hAnsi="Times New Roman" w:eastAsia="Times New Roman" w:cs="Times New Roman"/>
                <w:szCs w:val="21"/>
              </w:rPr>
              <w:t>D</w:t>
            </w:r>
            <w:r>
              <w:rPr>
                <w:rFonts w:hint="eastAsia"/>
                <w:szCs w:val="21"/>
              </w:rPr>
              <w:t>的信息熵为：</w:t>
            </w:r>
          </w:p>
          <w:p w14:paraId="4D2C8181" w14:textId="0853E0F2" w:rsidR="00AF7B77" w:rsidRDefault="002D44C5">
            <w:pPr>
              <w:snapToGrid w:val="0"/>
              <w:spacing w:before="60" w:after="60" w:line="300" w:lineRule="auto"/>
              <w:jc w:val="center"/>
            </w:pPr>
            <m:oMath>
              <m:r>
                <w:rPr>
                  <w:rFonts w:ascii="Cambria Math" w:hAnsi="Cambria Math" w:hint="eastAsia"/>
                  <w:szCs w:val="21"/>
                </w:rPr>
                <m:t>H</m:t>
              </m:r>
              <m:d>
                <m:dPr>
                  <m:ctrlPr>
                    <w:rPr>
                      <w:rFonts w:ascii="Cambria Math" w:hAnsi="Cambria Math"/>
                      <w:i/>
                      <w:szCs w:val="21"/>
                    </w:rPr>
                  </m:ctrlPr>
                </m:dPr>
                <m:e>
                  <m:r>
                    <w:rPr>
                      <w:rFonts w:ascii="Cambria Math" w:hAnsi="Cambria Math" w:hint="eastAsia"/>
                      <w:szCs w:val="21"/>
                    </w:rPr>
                    <m:t>D</m:t>
                  </m:r>
                </m:e>
              </m:d>
              <m:r>
                <w:rPr>
                  <w:rFonts w:ascii="Cambria Math" w:hAnsi="Cambria Math" w:hint="eastAsia"/>
                  <w:szCs w:val="21"/>
                </w:rPr>
                <m:t xml:space="preserve">= </m:t>
              </m:r>
              <m:r>
                <w:rPr>
                  <w:rFonts w:ascii="Cambria Math" w:hAnsi="Cambria Math" w:cs="Cambria Math"/>
                  <w:szCs w:val="21"/>
                </w:rPr>
                <m:t>-</m:t>
              </m:r>
              <m:nary>
                <m:naryPr>
                  <m:chr m:val="∑"/>
                  <m:supHide m:val="1"/>
                  <m:ctrlPr>
                    <w:rPr>
                      <w:rFonts w:ascii="Cambria Math" w:hAnsi="Cambria Math"/>
                      <w:i/>
                      <w:szCs w:val="21"/>
                    </w:rPr>
                  </m:ctrlPr>
                </m:naryPr>
                <m:sub>
                  <m:r>
                    <w:rPr>
                      <w:rFonts w:ascii="Cambria Math" w:hAnsi="Cambria Math" w:hint="eastAsia"/>
                      <w:szCs w:val="21"/>
                    </w:rPr>
                    <m:t>k</m:t>
                  </m:r>
                </m:sub>
                <m:sup/>
                <m:e>
                  <m:sSub>
                    <m:sSubPr>
                      <m:ctrlPr>
                        <w:rPr>
                          <w:rFonts w:ascii="Cambria Math" w:hAnsi="Cambria Math"/>
                          <w:i/>
                          <w:szCs w:val="21"/>
                        </w:rPr>
                      </m:ctrlPr>
                    </m:sSubPr>
                    <m:e>
                      <m:r>
                        <w:rPr>
                          <w:rFonts w:ascii="Cambria Math" w:hAnsi="Cambria Math" w:hint="eastAsia"/>
                          <w:szCs w:val="21"/>
                        </w:rPr>
                        <m:t>p</m:t>
                      </m:r>
                    </m:e>
                    <m:sub>
                      <m:r>
                        <w:rPr>
                          <w:rFonts w:ascii="Cambria Math" w:hAnsi="Cambria Math" w:hint="eastAsia"/>
                          <w:szCs w:val="21"/>
                        </w:rPr>
                        <m:t>k</m:t>
                      </m:r>
                    </m:sub>
                  </m:sSub>
                  <m:func>
                    <m:funcPr>
                      <m:ctrlPr>
                        <w:rPr>
                          <w:rFonts w:ascii="Cambria Math" w:hAnsi="Cambria Math"/>
                          <w:szCs w:val="21"/>
                        </w:rPr>
                      </m:ctrlPr>
                    </m:funcPr>
                    <m:fName>
                      <m:sSub>
                        <m:sSubPr>
                          <m:ctrlPr>
                            <w:rPr>
                              <w:rFonts w:ascii="Cambria Math" w:hAnsi="Cambria Math"/>
                              <w:i/>
                              <w:szCs w:val="21"/>
                            </w:rPr>
                          </m:ctrlPr>
                        </m:sSubPr>
                        <m:e>
                          <m:r>
                            <m:rPr>
                              <m:sty m:val="p"/>
                            </m:rPr>
                            <w:rPr>
                              <w:rFonts w:ascii="Cambria Math" w:hAnsi="Cambria Math"/>
                              <w:szCs w:val="21"/>
                            </w:rPr>
                            <m:t>log</m:t>
                          </m:r>
                          <m:ctrlPr>
                            <w:rPr>
                              <w:rFonts w:ascii="Cambria Math" w:hAnsi="Cambria Math"/>
                              <w:szCs w:val="21"/>
                            </w:rPr>
                          </m:ctrlPr>
                        </m:e>
                        <m:sub>
                          <m:r>
                            <w:rPr>
                              <w:rFonts w:ascii="Cambria Math" w:hAnsi="Cambria Math" w:hint="eastAsia"/>
                              <w:szCs w:val="21"/>
                            </w:rPr>
                            <m:t>2</m:t>
                          </m:r>
                          <m:ctrlPr>
                            <w:rPr>
                              <w:rFonts w:ascii="Cambria Math" w:hAnsi="Cambria Math"/>
                              <w:szCs w:val="21"/>
                            </w:rPr>
                          </m:ctrlPr>
                        </m:sub>
                      </m:sSub>
                      <m:ctrlPr>
                        <w:rPr>
                          <w:rFonts w:ascii="Cambria Math" w:hAnsi="Cambria Math"/>
                          <w:i/>
                          <w:szCs w:val="21"/>
                        </w:rPr>
                      </m:ctrlPr>
                    </m:fName>
                    <m:e>
                      <m:sSub>
                        <m:sSubPr>
                          <m:ctrlPr>
                            <w:rPr>
                              <w:rFonts w:ascii="Cambria Math" w:hAnsi="Cambria Math"/>
                              <w:i/>
                              <w:szCs w:val="21"/>
                            </w:rPr>
                          </m:ctrlPr>
                        </m:sSubPr>
                        <m:e>
                          <m:r>
                            <w:rPr>
                              <w:rFonts w:ascii="Cambria Math" w:hAnsi="Cambria Math" w:hint="eastAsia"/>
                              <w:szCs w:val="21"/>
                            </w:rPr>
                            <m:t>p</m:t>
                          </m:r>
                          <m:ctrlPr>
                            <w:rPr>
                              <w:rFonts w:ascii="Cambria Math" w:hAnsi="Cambria Math" w:hint="eastAsia"/>
                              <w:i/>
                              <w:szCs w:val="21"/>
                            </w:rPr>
                          </m:ctrlPr>
                        </m:e>
                        <m:sub>
                          <m:r>
                            <w:rPr>
                              <w:rFonts w:ascii="Cambria Math" w:hAnsi="Cambria Math" w:hint="eastAsia"/>
                              <w:szCs w:val="21"/>
                            </w:rPr>
                            <m:t>k</m:t>
                          </m:r>
                        </m:sub>
                      </m:sSub>
                      <m:ctrlPr>
                        <w:rPr>
                          <w:rFonts w:ascii="Cambria Math" w:hAnsi="Cambria Math"/>
                          <w:i/>
                          <w:szCs w:val="21"/>
                        </w:rPr>
                      </m:ctrlPr>
                    </m:e>
                  </m:func>
                </m:e>
              </m:nary>
            </m:oMath>
            <w:r>
              <w:rPr>
                <w:rFonts w:ascii="Times New Roman" w:hAnsi="Times New Roman" w:eastAsia="Times New Roman" w:cs="Times New Roman" w:hint="default"/>
              </w:rPr>
              <w:t xml:space="preserve"> </w:t>
            </w:r>
          </w:p>
          <w:p w14:paraId="3F7118BD" w14:textId="77777777" w:rsidR="00AF7B77" w:rsidRDefault="00F60827">
            <w:pPr>
              <w:autoSpaceDE w:val="0"/>
              <w:autoSpaceDN w:val="0"/>
              <w:snapToGrid w:val="0"/>
              <w:spacing w:line="360" w:lineRule="auto"/>
              <w:ind w:firstLineChars="200" w:firstLine="420"/>
              <w:jc w:val="left"/>
            </w:pPr>
            <w:r>
              <w:rPr>
                <w:rFonts w:hint="eastAsia"/>
                <w:szCs w:val="21"/>
              </w:rPr>
              <w:t>熵越小，纯度越高。若按属性</w:t>
            </w:r>
            <w:r>
              <w:rPr>
                <w:rFonts w:hint="default" w:ascii="Times New Roman" w:hAnsi="Times New Roman" w:eastAsia="Times New Roman" w:cs="Times New Roman"/>
                <w:szCs w:val="21"/>
              </w:rPr>
              <w:t>a</w:t>
            </w:r>
            <w:r>
              <w:rPr>
                <w:rFonts w:hint="eastAsia"/>
                <w:szCs w:val="21"/>
              </w:rPr>
              <w:t>将</w:t>
            </w:r>
            <w:r>
              <w:rPr>
                <w:rFonts w:hint="default" w:ascii="Times New Roman" w:hAnsi="Times New Roman" w:eastAsia="Times New Roman" w:cs="Times New Roman"/>
                <w:szCs w:val="21"/>
              </w:rPr>
              <w:t>D</w:t>
            </w:r>
            <w:r>
              <w:rPr>
                <w:rFonts w:hint="eastAsia"/>
                <w:szCs w:val="21"/>
              </w:rPr>
              <w:t>划分为</w:t>
            </w:r>
            <w:r>
              <w:rPr>
                <w:rFonts w:hint="default" w:ascii="Times New Roman" w:hAnsi="Times New Roman" w:eastAsia="Times New Roman" w:cs="Times New Roman"/>
                <w:szCs w:val="21"/>
              </w:rPr>
              <w:t>V</w:t>
            </w:r>
            <w:r>
              <w:rPr>
                <w:rFonts w:hint="eastAsia"/>
                <w:szCs w:val="21"/>
              </w:rPr>
              <w:t>个子集</w:t>
            </w:r>
            <w:r>
              <w:rPr>
                <w:rFonts w:hint="default" w:ascii="Times New Roman" w:hAnsi="Times New Roman" w:eastAsia="Times New Roman" w:cs="Times New Roman"/>
                <w:szCs w:val="21"/>
              </w:rPr>
              <w:t>D</w:t>
            </w:r>
            <w:r>
              <w:rPr>
                <w:rFonts w:hint="default" w:ascii="Times New Roman" w:hAnsi="Times New Roman" w:eastAsia="Times New Roman" w:cs="Times New Roman"/>
                <w:szCs w:val="21"/>
              </w:rPr>
              <w:t>ᵛ</w:t>
            </w:r>
            <w:r>
              <w:rPr>
                <w:rFonts w:hint="eastAsia"/>
                <w:szCs w:val="21"/>
              </w:rPr>
              <w:t>，则条件熵为</w:t>
            </w:r>
            <w:r>
              <w:rPr>
                <w:rFonts w:hint="default" w:ascii="Times New Roman" w:hAnsi="Times New Roman" w:eastAsia="Times New Roman" w:cs="Times New Roman"/>
                <w:szCs w:val="21"/>
              </w:rPr>
              <w:t>H(D|a)=</w:t>
            </w:r>
            <w:r>
              <w:rPr>
                <w:rFonts w:hint="default" w:ascii="Times New Roman" w:hAnsi="Times New Roman" w:eastAsia="Times New Roman" w:cs="Times New Roman"/>
                <w:szCs w:val="21"/>
              </w:rPr>
              <w:t>Σ</w:t>
            </w:r>
            <w:r>
              <w:rPr>
                <w:rFonts w:hint="default" w:ascii="Times New Roman" w:hAnsi="Times New Roman" w:eastAsia="Times New Roman" w:cs="Times New Roman"/>
                <w:szCs w:val="21"/>
              </w:rPr>
              <w:t>ᵥ</w:t>
            </w:r>
            <w:r>
              <w:rPr>
                <w:rFonts w:hint="default" w:ascii="Times New Roman" w:hAnsi="Times New Roman" w:eastAsia="Times New Roman" w:cs="Times New Roman"/>
                <w:szCs w:val="21"/>
              </w:rPr>
              <w:t>(|D</w:t>
            </w:r>
            <w:r>
              <w:rPr>
                <w:rFonts w:hint="default" w:ascii="Times New Roman" w:hAnsi="Times New Roman" w:eastAsia="Times New Roman" w:cs="Times New Roman"/>
                <w:szCs w:val="21"/>
              </w:rPr>
              <w:t>ᵛ</w:t>
            </w:r>
            <w:r>
              <w:rPr>
                <w:rFonts w:hint="default" w:ascii="Times New Roman" w:hAnsi="Times New Roman" w:eastAsia="Times New Roman" w:cs="Times New Roman"/>
                <w:szCs w:val="21"/>
              </w:rPr>
              <w:t>|/|D|)H(D</w:t>
            </w:r>
            <w:r>
              <w:rPr>
                <w:rFonts w:hint="default" w:ascii="Times New Roman" w:hAnsi="Times New Roman" w:eastAsia="Times New Roman" w:cs="Times New Roman"/>
                <w:szCs w:val="21"/>
              </w:rPr>
              <w:t>ᵛ</w:t>
            </w:r>
            <w:r>
              <w:rPr>
                <w:rFonts w:hint="default" w:ascii="Times New Roman" w:hAnsi="Times New Roman" w:eastAsia="Times New Roman" w:cs="Times New Roman"/>
                <w:szCs w:val="21"/>
              </w:rPr>
              <w:t>)</w:t>
            </w:r>
            <w:r>
              <w:rPr>
                <w:rFonts w:hint="eastAsia"/>
                <w:szCs w:val="21"/>
              </w:rPr>
              <w:t>，信息增益为</w:t>
            </w:r>
            <w:r>
              <w:rPr>
                <w:rFonts w:hint="default" w:ascii="Times New Roman" w:hAnsi="Times New Roman" w:eastAsia="Times New Roman" w:cs="Times New Roman"/>
                <w:szCs w:val="21"/>
              </w:rPr>
              <w:t>Gain(D,a)=H(D)</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H(D|a)</w:t>
            </w:r>
            <w:r>
              <w:rPr>
                <w:rFonts w:hint="eastAsia"/>
                <w:szCs w:val="21"/>
              </w:rPr>
              <w:t>。</w:t>
            </w:r>
            <w:r>
              <w:rPr>
                <w:rFonts w:hint="default" w:ascii="Times New Roman" w:hAnsi="Times New Roman" w:eastAsia="Times New Roman" w:cs="Times New Roman"/>
                <w:szCs w:val="21"/>
              </w:rPr>
              <w:t>ID3</w:t>
            </w:r>
            <w:r>
              <w:rPr>
                <w:rFonts w:hint="eastAsia"/>
                <w:szCs w:val="21"/>
              </w:rPr>
              <w:t>选择信息增益最大的属性进行划分</w:t>
            </w:r>
            <w:r>
              <w:rPr>
                <w:rFonts w:eastAsia="Times New Roman" w:ascii="Times New Roman" w:hAnsi="Times New Roman" w:cs="Times New Roman" w:hint="default"/>
                <w:szCs w:val="21"/>
                <w:vertAlign w:val="superscript"/>
              </w:rPr>
              <w:t>[9]</w:t>
            </w:r>
            <w:r>
              <w:rPr>
                <w:rFonts w:hint="eastAsia"/>
                <w:szCs w:val="21"/>
              </w:rPr>
              <w:t>。信息增益的偏好是可取值较多的属性——极端情况下，若把“学号”作为属性，每个子集只有一个样本，信息增益最大，但这样的划分没有泛化价值。</w:t>
            </w:r>
          </w:p>
          <w:p w14:paraId="70CEF38F" w14:textId="77777777" w:rsidR="00AF7B77" w:rsidRDefault="00F60827">
            <w:pPr>
              <w:autoSpaceDE w:val="0"/>
              <w:autoSpaceDN w:val="0"/>
              <w:snapToGrid w:val="0"/>
              <w:spacing w:line="360" w:lineRule="auto"/>
              <w:ind w:firstLineChars="200" w:firstLine="420"/>
              <w:jc w:val="left"/>
            </w:pPr>
            <w:r>
              <w:rPr>
                <w:rFonts w:hint="default" w:ascii="Times New Roman" w:hAnsi="Times New Roman" w:eastAsia="Times New Roman" w:cs="Times New Roman"/>
                <w:szCs w:val="21"/>
              </w:rPr>
              <w:t>C4.5</w:t>
            </w:r>
            <w:r>
              <w:rPr>
                <w:rFonts w:hint="eastAsia"/>
                <w:szCs w:val="21"/>
              </w:rPr>
              <w:t>引入增益率来校正这一偏好：</w:t>
            </w:r>
            <w:r>
              <w:rPr>
                <w:rFonts w:hint="default" w:ascii="Times New Roman" w:hAnsi="Times New Roman" w:eastAsia="Times New Roman" w:cs="Times New Roman"/>
                <w:szCs w:val="21"/>
              </w:rPr>
              <w:t>Gain_ratio(D,a)=Gain(D,a)/IV(a)</w:t>
            </w:r>
            <w:r>
              <w:rPr>
                <w:rFonts w:hint="eastAsia"/>
                <w:szCs w:val="21"/>
              </w:rPr>
              <w:t>，其中</w:t>
            </w:r>
            <w:r>
              <w:rPr>
                <w:rFonts w:hint="default" w:ascii="Times New Roman" w:hAnsi="Times New Roman" w:eastAsia="Times New Roman" w:cs="Times New Roman"/>
                <w:szCs w:val="21"/>
              </w:rPr>
              <w:t>IV(a)=</w:t>
            </w:r>
            <w:r>
              <w:rPr>
                <w:rFonts w:hint="default" w:ascii="Times New Roman" w:hAnsi="Times New Roman" w:eastAsia="Times New Roman" w:cs="Times New Roman"/>
                <w:szCs w:val="21"/>
              </w:rPr>
              <w:t>−Σ</w:t>
            </w:r>
            <w:r>
              <w:rPr>
                <w:rFonts w:hint="default" w:ascii="Times New Roman" w:hAnsi="Times New Roman" w:eastAsia="Times New Roman" w:cs="Times New Roman"/>
                <w:szCs w:val="21"/>
              </w:rPr>
              <w:t>ᵥ</w:t>
            </w:r>
            <w:r>
              <w:rPr>
                <w:rFonts w:hint="default" w:ascii="Times New Roman" w:hAnsi="Times New Roman" w:eastAsia="Times New Roman" w:cs="Times New Roman"/>
                <w:szCs w:val="21"/>
              </w:rPr>
              <w:t>(|D</w:t>
            </w:r>
            <w:r>
              <w:rPr>
                <w:rFonts w:hint="default" w:ascii="Times New Roman" w:hAnsi="Times New Roman" w:eastAsia="Times New Roman" w:cs="Times New Roman"/>
                <w:szCs w:val="21"/>
              </w:rPr>
              <w:t>ᵛ</w:t>
            </w:r>
            <w:r>
              <w:rPr>
                <w:rFonts w:hint="default" w:ascii="Times New Roman" w:hAnsi="Times New Roman" w:eastAsia="Times New Roman" w:cs="Times New Roman"/>
                <w:szCs w:val="21"/>
              </w:rPr>
              <w:t>|/|D|)log</w:t>
            </w:r>
            <w:r>
              <w:rPr>
                <w:rFonts w:hint="default" w:ascii="Times New Roman" w:hAnsi="Times New Roman" w:eastAsia="Times New Roman" w:cs="Times New Roman"/>
                <w:szCs w:val="21"/>
              </w:rPr>
              <w:t>₂</w:t>
            </w:r>
            <w:r>
              <w:rPr>
                <w:rFonts w:hint="default" w:ascii="Times New Roman" w:hAnsi="Times New Roman" w:eastAsia="Times New Roman" w:cs="Times New Roman"/>
                <w:szCs w:val="21"/>
              </w:rPr>
              <w:t>(|D</w:t>
            </w:r>
            <w:r>
              <w:rPr>
                <w:rFonts w:hint="default" w:ascii="Times New Roman" w:hAnsi="Times New Roman" w:eastAsia="Times New Roman" w:cs="Times New Roman"/>
                <w:szCs w:val="21"/>
              </w:rPr>
              <w:t>ᵛ</w:t>
            </w:r>
            <w:r>
              <w:rPr>
                <w:rFonts w:hint="default" w:ascii="Times New Roman" w:hAnsi="Times New Roman" w:eastAsia="Times New Roman" w:cs="Times New Roman"/>
                <w:szCs w:val="21"/>
              </w:rPr>
              <w:t>|/|D|)</w:t>
            </w:r>
            <w:r>
              <w:rPr>
                <w:rFonts w:hint="eastAsia"/>
                <w:szCs w:val="21"/>
              </w:rPr>
              <w:t>为属性</w:t>
            </w:r>
            <w:r>
              <w:rPr>
                <w:rFonts w:hint="default" w:ascii="Times New Roman" w:hAnsi="Times New Roman" w:eastAsia="Times New Roman" w:cs="Times New Roman"/>
                <w:szCs w:val="21"/>
              </w:rPr>
              <w:t>a</w:t>
            </w:r>
            <w:r>
              <w:rPr>
                <w:rFonts w:hint="eastAsia"/>
                <w:szCs w:val="21"/>
              </w:rPr>
              <w:t>的固有值。增益率倾向于选择取值较少的属性，因此</w:t>
            </w:r>
            <w:r>
              <w:rPr>
                <w:rFonts w:hint="default" w:ascii="Times New Roman" w:hAnsi="Times New Roman" w:eastAsia="Times New Roman" w:cs="Times New Roman"/>
                <w:szCs w:val="21"/>
              </w:rPr>
              <w:t>C4.5</w:t>
            </w:r>
            <w:r>
              <w:rPr>
                <w:rFonts w:hint="eastAsia"/>
                <w:szCs w:val="21"/>
              </w:rPr>
              <w:t>采用启发式：先从候选属性中选出信息增益高于平均水平的属性，再从中选择增益率最高者</w:t>
            </w:r>
            <w:r>
              <w:rPr>
                <w:rFonts w:eastAsia="Times New Roman" w:ascii="Times New Roman" w:hAnsi="Times New Roman" w:cs="Times New Roman" w:hint="default"/>
                <w:szCs w:val="21"/>
                <w:vertAlign w:val="superscript"/>
              </w:rPr>
              <w:t>[10]</w:t>
            </w:r>
            <w:r>
              <w:rPr>
                <w:rFonts w:hint="eastAsia"/>
                <w:szCs w:val="21"/>
              </w:rPr>
              <w:t>。</w:t>
            </w:r>
            <w:r>
              <w:rPr>
                <w:rFonts w:hint="default" w:ascii="Times New Roman" w:hAnsi="Times New Roman" w:eastAsia="Times New Roman" w:cs="Times New Roman"/>
                <w:szCs w:val="21"/>
              </w:rPr>
              <w:t>C4.5</w:t>
            </w:r>
            <w:r>
              <w:rPr>
                <w:rFonts w:hint="eastAsia"/>
                <w:szCs w:val="21"/>
              </w:rPr>
              <w:t>还支持连续属性二分、缺失值按权重分配以及基于误差的悲观剪枝，是决策树发展史上的里程碑。</w:t>
            </w:r>
          </w:p>
          <w:p w14:paraId="4E629A2D" w14:textId="77777777" w:rsidR="00AF7B77" w:rsidRDefault="00F60827">
            <w:pPr>
              <w:snapToGrid w:val="0"/>
              <w:spacing w:line="360" w:lineRule="auto"/>
              <w:ind w:firstLineChars="200" w:firstLine="420"/>
            </w:pPr>
            <w:r>
              <w:rPr>
                <w:rFonts w:hint="default" w:ascii="Times New Roman" w:hAnsi="Times New Roman" w:eastAsia="Times New Roman" w:cs="Times New Roman"/>
                <w:szCs w:val="21"/>
              </w:rPr>
              <w:t>CART</w:t>
            </w:r>
            <w:r>
              <w:rPr>
                <w:rFonts w:hint="eastAsia"/>
                <w:szCs w:val="21"/>
              </w:rPr>
              <w:t>（</w:t>
            </w:r>
            <w:r>
              <w:rPr>
                <w:rFonts w:hint="default" w:ascii="Times New Roman" w:hAnsi="Times New Roman" w:eastAsia="Times New Roman" w:cs="Times New Roman"/>
                <w:szCs w:val="21"/>
              </w:rPr>
              <w:t>Classification and Regression Trees</w:t>
            </w:r>
            <w:r>
              <w:rPr>
                <w:rFonts w:hint="eastAsia"/>
                <w:szCs w:val="21"/>
              </w:rPr>
              <w:t>）统一了分类与回归。分类树使用基尼指数：</w:t>
            </w:r>
          </w:p>
          <w:p w14:paraId="37C19979" w14:textId="7F8F17C9" w:rsidR="00AF7B77" w:rsidRDefault="002D44C5">
            <w:pPr>
              <w:snapToGrid w:val="0"/>
              <w:spacing w:before="60" w:after="60" w:line="300" w:lineRule="auto"/>
              <w:jc w:val="center"/>
            </w:pPr>
            <m:oMath>
              <m:r>
                <w:rPr>
                  <w:rFonts w:ascii="Cambria Math" w:hAnsi="Cambria Math" w:hint="eastAsia"/>
                  <w:szCs w:val="21"/>
                </w:rPr>
                <m:t>Gini</m:t>
              </m:r>
              <m:d>
                <m:dPr>
                  <m:ctrlPr>
                    <w:rPr>
                      <w:rFonts w:ascii="Cambria Math" w:hAnsi="Cambria Math"/>
                      <w:i/>
                      <w:szCs w:val="21"/>
                    </w:rPr>
                  </m:ctrlPr>
                </m:dPr>
                <m:e>
                  <m:r>
                    <w:rPr>
                      <w:rFonts w:ascii="Cambria Math" w:hAnsi="Cambria Math" w:hint="eastAsia"/>
                      <w:szCs w:val="21"/>
                    </w:rPr>
                    <m:t>D</m:t>
                  </m:r>
                </m:e>
              </m:d>
              <m:r>
                <w:rPr>
                  <w:rFonts w:ascii="Cambria Math" w:hAnsi="Cambria Math" w:hint="eastAsia"/>
                  <w:szCs w:val="21"/>
                </w:rPr>
                <m:t xml:space="preserve">= 1 </m:t>
              </m:r>
              <m:r>
                <w:rPr>
                  <w:rFonts w:ascii="Cambria Math" w:hAnsi="Cambria Math" w:cs="Cambria Math"/>
                  <w:szCs w:val="21"/>
                </w:rPr>
                <m:t>-</m:t>
              </m:r>
              <m:r>
                <w:rPr>
                  <w:rFonts w:ascii="Cambria Math" w:hAnsi="Cambria Math" w:hint="eastAsia"/>
                  <w:szCs w:val="21"/>
                </w:rPr>
                <m:t xml:space="preserve"> </m:t>
              </m:r>
              <m:nary>
                <m:naryPr>
                  <m:chr m:val="∑"/>
                  <m:supHide m:val="1"/>
                  <m:ctrlPr>
                    <w:rPr>
                      <w:rFonts w:ascii="Cambria Math" w:hAnsi="Cambria Math"/>
                      <w:i/>
                      <w:szCs w:val="21"/>
                    </w:rPr>
                  </m:ctrlPr>
                </m:naryPr>
                <m:sub>
                  <m:r>
                    <w:rPr>
                      <w:rFonts w:ascii="Cambria Math" w:hAnsi="Cambria Math" w:hint="eastAsia"/>
                      <w:szCs w:val="21"/>
                    </w:rPr>
                    <m:t>k</m:t>
                  </m:r>
                </m:sub>
                <m:sup/>
                <m:e>
                  <m:sSubSup>
                    <m:sSubSupPr>
                      <m:ctrlPr>
                        <w:rPr>
                          <w:rFonts w:ascii="Cambria Math" w:hAnsi="Cambria Math"/>
                          <w:i/>
                          <w:szCs w:val="21"/>
                        </w:rPr>
                      </m:ctrlPr>
                    </m:sSubSupPr>
                    <m:e>
                      <m:r>
                        <w:rPr>
                          <w:rFonts w:ascii="Cambria Math" w:hAnsi="Cambria Math" w:hint="eastAsia"/>
                          <w:szCs w:val="21"/>
                        </w:rPr>
                        <m:t>p</m:t>
                      </m:r>
                    </m:e>
                    <m:sub>
                      <m:r>
                        <w:rPr>
                          <w:rFonts w:ascii="Cambria Math" w:hAnsi="Cambria Math" w:hint="eastAsia"/>
                          <w:szCs w:val="21"/>
                        </w:rPr>
                        <m:t>k</m:t>
                      </m:r>
                    </m:sub>
                    <m:sup>
                      <m:r>
                        <w:rPr>
                          <w:rFonts w:ascii="Cambria Math" w:hAnsi="Cambria Math" w:hint="eastAsia"/>
                          <w:szCs w:val="21"/>
                        </w:rPr>
                        <m:t>2</m:t>
                      </m:r>
                    </m:sup>
                  </m:sSubSup>
                </m:e>
              </m:nary>
            </m:oMath>
            <w:r>
              <w:rPr>
                <w:rFonts w:ascii="Times New Roman" w:hAnsi="Times New Roman" w:eastAsia="Times New Roman" w:cs="Times New Roman" w:hint="default"/>
              </w:rPr>
              <w:t xml:space="preserve"> </w:t>
            </w:r>
          </w:p>
          <w:p w14:paraId="19298ABB" w14:textId="77777777" w:rsidR="00AF7B77" w:rsidRDefault="00F60827">
            <w:pPr>
              <w:autoSpaceDE w:val="0"/>
              <w:autoSpaceDN w:val="0"/>
              <w:snapToGrid w:val="0"/>
              <w:spacing w:line="360" w:lineRule="auto"/>
              <w:ind w:firstLineChars="200" w:firstLine="420"/>
              <w:jc w:val="left"/>
            </w:pPr>
            <w:r>
              <w:rPr>
                <w:rFonts w:hint="eastAsia"/>
                <w:szCs w:val="21"/>
              </w:rPr>
              <w:t>划分准则为</w:t>
            </w:r>
            <w:r>
              <w:rPr>
                <w:rFonts w:hint="default" w:ascii="Times New Roman" w:hAnsi="Times New Roman" w:eastAsia="Times New Roman" w:cs="Times New Roman"/>
                <w:szCs w:val="21"/>
              </w:rPr>
              <w:t>Gini_index(D,a)=</w:t>
            </w:r>
            <w:r>
              <w:rPr>
                <w:rFonts w:hint="default" w:ascii="Times New Roman" w:hAnsi="Times New Roman" w:eastAsia="Times New Roman" w:cs="Times New Roman"/>
                <w:szCs w:val="21"/>
              </w:rPr>
              <w:t>Σ</w:t>
            </w:r>
            <w:r>
              <w:rPr>
                <w:rFonts w:hint="default" w:ascii="Times New Roman" w:hAnsi="Times New Roman" w:eastAsia="Times New Roman" w:cs="Times New Roman"/>
                <w:szCs w:val="21"/>
              </w:rPr>
              <w:t>ᵥ</w:t>
            </w:r>
            <w:r>
              <w:rPr>
                <w:rFonts w:hint="default" w:ascii="Times New Roman" w:hAnsi="Times New Roman" w:eastAsia="Times New Roman" w:cs="Times New Roman"/>
                <w:szCs w:val="21"/>
              </w:rPr>
              <w:t>(|D</w:t>
            </w:r>
            <w:r>
              <w:rPr>
                <w:rFonts w:hint="default" w:ascii="Times New Roman" w:hAnsi="Times New Roman" w:eastAsia="Times New Roman" w:cs="Times New Roman"/>
                <w:szCs w:val="21"/>
              </w:rPr>
              <w:t>ᵛ</w:t>
            </w:r>
            <w:r>
              <w:rPr>
                <w:rFonts w:hint="default" w:ascii="Times New Roman" w:hAnsi="Times New Roman" w:eastAsia="Times New Roman" w:cs="Times New Roman"/>
                <w:szCs w:val="21"/>
              </w:rPr>
              <w:t>|/|D|)Gini(D</w:t>
            </w:r>
            <w:r>
              <w:rPr>
                <w:rFonts w:hint="default" w:ascii="Times New Roman" w:hAnsi="Times New Roman" w:eastAsia="Times New Roman" w:cs="Times New Roman"/>
                <w:szCs w:val="21"/>
              </w:rPr>
              <w:t>ᵛ</w:t>
            </w:r>
            <w:r>
              <w:rPr>
                <w:rFonts w:hint="default" w:ascii="Times New Roman" w:hAnsi="Times New Roman" w:eastAsia="Times New Roman" w:cs="Times New Roman"/>
                <w:szCs w:val="21"/>
              </w:rPr>
              <w:t>)</w:t>
            </w:r>
            <w:r>
              <w:rPr>
                <w:rFonts w:hint="eastAsia"/>
                <w:szCs w:val="21"/>
              </w:rPr>
              <w:t>，选择使基尼指数最小的划分；回归树使用平方误差最小化，即选择使左右子节点平方误差之和最小的切分点，叶节点输出子集均值</w:t>
            </w:r>
            <w:r>
              <w:rPr>
                <w:rFonts w:eastAsia="Times New Roman" w:ascii="Times New Roman" w:hAnsi="Times New Roman" w:cs="Times New Roman" w:hint="default"/>
                <w:szCs w:val="21"/>
                <w:vertAlign w:val="superscript"/>
              </w:rPr>
              <w:t>[11]</w:t>
            </w:r>
            <w:r>
              <w:rPr>
                <w:rFonts w:hint="eastAsia"/>
                <w:szCs w:val="21"/>
              </w:rPr>
              <w:t>。与熵相比，基尼指数不涉及对数运算，计算更高效，且对类别分布的变化不如熵敏感。</w:t>
            </w:r>
            <w:r>
              <w:rPr>
                <w:rFonts w:hint="default" w:ascii="Times New Roman" w:hAnsi="Times New Roman" w:eastAsia="Times New Roman" w:cs="Times New Roman"/>
                <w:szCs w:val="21"/>
              </w:rPr>
              <w:t>CART</w:t>
            </w:r>
            <w:r>
              <w:rPr>
                <w:rFonts w:hint="eastAsia"/>
                <w:szCs w:val="21"/>
              </w:rPr>
              <w:t>始终生成二叉树，便于统一处理连续与离散变量，并采用代价复杂度剪枝控制模型规模。</w:t>
            </w:r>
          </w:p>
          <w:p w14:paraId="69BBDE41" w14:textId="77777777" w:rsidR="00AF7B77" w:rsidRDefault="00F60827">
            <w:pPr>
              <w:keepNext/>
              <w:keepLines/>
              <w:snapToGrid w:val="0"/>
              <w:spacing w:before="120" w:after="40"/>
              <w:jc w:val="center"/>
            </w:pPr>
            <w:bookmarkStart w:id="1" w:name="_Ref_tab_compare"/>
            <w:r>
              <w:rPr>
                <w:rFonts w:hint="eastAsia"/>
                <w:b/>
                <w:bCs/>
                <w:sz w:val="18"/>
                <w:szCs w:val="18"/>
              </w:rPr>
              <w:t>表</w:t>
            </w:r>
            <w:r>
              <w:rPr>
                <w:rFonts w:hint="default" w:ascii="Times New Roman" w:hAnsi="Times New Roman" w:eastAsia="Times New Roman" w:cs="Times New Roman"/>
                <w:b/>
                <w:bCs/>
                <w:sz w:val="18"/>
                <w:szCs w:val="18"/>
              </w:rPr>
              <w:t xml:space="preserve"> </w:t>
            </w:r>
            <w:r>
              <w:rPr>
                <w:rFonts w:hint="eastAsia"/>
                <w:b/>
                <w:bCs/>
                <w:sz w:val="18"/>
                <w:szCs w:val="18"/>
              </w:rPr>
              <w:fldChar w:fldCharType="begin"/>
            </w:r>
            <w:r>
              <w:rPr>
                <w:rFonts w:hint="eastAsia"/>
                <w:b/>
                <w:bCs/>
                <w:sz w:val="18"/>
                <w:szCs w:val="18"/>
              </w:rPr>
              <w:instrText xml:space="preserve"> SEQ </w:instrText>
            </w:r>
            <w:r>
              <w:rPr>
                <w:rFonts w:hint="eastAsia"/>
                <w:b/>
                <w:bCs/>
                <w:sz w:val="18"/>
                <w:szCs w:val="18"/>
              </w:rPr>
              <w:instrText>表</w:instrText>
            </w:r>
            <w:r>
              <w:rPr>
                <w:rFonts w:hint="eastAsia"/>
                <w:b/>
                <w:bCs/>
                <w:sz w:val="18"/>
                <w:szCs w:val="18"/>
              </w:rPr>
              <w:instrText xml:space="preserve"> \* ARABIC </w:instrText>
            </w:r>
            <w:r>
              <w:rPr>
                <w:rFonts w:hint="eastAsia"/>
                <w:b/>
                <w:bCs/>
                <w:sz w:val="18"/>
                <w:szCs w:val="18"/>
              </w:rPr>
              <w:fldChar w:fldCharType="separate"/>
            </w:r>
            <w:r>
              <w:rPr>
                <w:rFonts w:hint="default" w:ascii="Times New Roman" w:hAnsi="Times New Roman" w:eastAsia="Times New Roman" w:cs="Times New Roman"/>
                <w:b/>
                <w:bCs/>
                <w:noProof/>
                <w:sz w:val="18"/>
                <w:szCs w:val="18"/>
              </w:rPr>
              <w:t>1</w:t>
            </w:r>
            <w:r>
              <w:rPr>
                <w:rFonts w:hint="eastAsia"/>
                <w:b/>
                <w:bCs/>
                <w:sz w:val="18"/>
                <w:szCs w:val="18"/>
              </w:rPr>
              <w:fldChar w:fldCharType="end"/>
            </w:r>
            <w:bookmarkEnd w:id="1"/>
            <w:r>
              <w:rPr>
                <w:rFonts w:hint="default" w:ascii="Times New Roman" w:hAnsi="Times New Roman" w:eastAsia="Times New Roman" w:cs="Times New Roman"/>
                <w:b/>
                <w:bCs/>
                <w:sz w:val="18"/>
                <w:szCs w:val="18"/>
              </w:rPr>
              <w:t xml:space="preserve"> ID3</w:t>
            </w:r>
            <w:r>
              <w:rPr>
                <w:rFonts w:hint="eastAsia"/>
                <w:b/>
                <w:bCs/>
                <w:sz w:val="18"/>
                <w:szCs w:val="18"/>
              </w:rPr>
              <w:t>、</w:t>
            </w:r>
            <w:r>
              <w:rPr>
                <w:rFonts w:hint="default" w:ascii="Times New Roman" w:hAnsi="Times New Roman" w:eastAsia="Times New Roman" w:cs="Times New Roman"/>
                <w:b/>
                <w:bCs/>
                <w:sz w:val="18"/>
                <w:szCs w:val="18"/>
              </w:rPr>
              <w:t>C4.5</w:t>
            </w:r>
            <w:r>
              <w:rPr>
                <w:rFonts w:hint="eastAsia"/>
                <w:b/>
                <w:bCs/>
                <w:sz w:val="18"/>
                <w:szCs w:val="18"/>
              </w:rPr>
              <w:t>与</w:t>
            </w:r>
            <w:r>
              <w:rPr>
                <w:rFonts w:hint="default" w:ascii="Times New Roman" w:hAnsi="Times New Roman" w:eastAsia="Times New Roman" w:cs="Times New Roman"/>
                <w:b/>
                <w:bCs/>
                <w:sz w:val="18"/>
                <w:szCs w:val="18"/>
              </w:rPr>
              <w:t>CART</w:t>
            </w:r>
            <w:r>
              <w:rPr>
                <w:rFonts w:hint="eastAsia"/>
                <w:b/>
                <w:bCs/>
                <w:sz w:val="18"/>
                <w:szCs w:val="18"/>
              </w:rPr>
              <w:t>算法对比</w:t>
            </w:r>
          </w:p>
          <w:tbl>
            <w:tblPr>
              <w:tblW w:w="7450"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Look w:val="0000" w:firstRow="0" w:lastRow="0" w:firstColumn="0" w:lastColumn="0" w:noHBand="0" w:noVBand="0"/>
            </w:tblPr>
            <w:tblGrid>
              <w:gridCol w:w="800"/>
              <w:gridCol w:w="950"/>
              <w:gridCol w:w="1650"/>
              <w:gridCol w:w="2200"/>
              <w:gridCol w:w="1850"/>
            </w:tblGrid>
            <w:tr w:rsidR="00AF7B77" w14:paraId="10152B51" w14:textId="77777777">
              <w:trPr>
                <w:cantSplit/>
                <w:jc w:val="center"/>
              </w:trPr>
              <w:tc>
                <w:tcPr>
                  <w:tcW w:w="800" w:type="dxa"/>
                  <w:tcBorders>
                    <w:bottom w:val="single" w:sz="8" w:space="0" w:color="000000"/>
                  </w:tcBorders>
                </w:tcPr>
                <w:p w14:paraId="674A57E6" w14:textId="77777777" w:rsidR="00AF7B77" w:rsidRDefault="00F60827">
                  <w:pPr>
                    <w:keepNext/>
                    <w:jc w:val="center"/>
                  </w:pPr>
                  <w:r>
                    <w:rPr>
                      <w:rFonts w:hint="eastAsia"/>
                      <w:b/>
                      <w:bCs/>
                      <w:sz w:val="16"/>
                    </w:rPr>
                    <w:t>算法</w:t>
                  </w:r>
                </w:p>
              </w:tc>
              <w:tc>
                <w:tcPr>
                  <w:tcW w:w="950" w:type="dxa"/>
                  <w:tcBorders>
                    <w:bottom w:val="single" w:sz="8" w:space="0" w:color="000000"/>
                  </w:tcBorders>
                </w:tcPr>
                <w:p w14:paraId="2A1B0F29" w14:textId="77777777" w:rsidR="00AF7B77" w:rsidRDefault="00F60827">
                  <w:pPr>
                    <w:keepNext/>
                    <w:jc w:val="center"/>
                  </w:pPr>
                  <w:r>
                    <w:rPr>
                      <w:rFonts w:hint="eastAsia"/>
                      <w:b/>
                      <w:bCs/>
                      <w:sz w:val="16"/>
                    </w:rPr>
                    <w:t>提出年份</w:t>
                  </w:r>
                </w:p>
              </w:tc>
              <w:tc>
                <w:tcPr>
                  <w:tcW w:w="1650" w:type="dxa"/>
                  <w:tcBorders>
                    <w:bottom w:val="single" w:sz="8" w:space="0" w:color="000000"/>
                  </w:tcBorders>
                </w:tcPr>
                <w:p w14:paraId="6B21745B" w14:textId="77777777" w:rsidR="00AF7B77" w:rsidRDefault="00F60827">
                  <w:pPr>
                    <w:keepNext/>
                    <w:jc w:val="center"/>
                  </w:pPr>
                  <w:r>
                    <w:rPr>
                      <w:rFonts w:hint="eastAsia"/>
                      <w:b/>
                      <w:bCs/>
                      <w:sz w:val="16"/>
                    </w:rPr>
                    <w:t>分裂准则</w:t>
                  </w:r>
                </w:p>
              </w:tc>
              <w:tc>
                <w:tcPr>
                  <w:tcW w:w="2200" w:type="dxa"/>
                  <w:tcBorders>
                    <w:bottom w:val="single" w:sz="8" w:space="0" w:color="000000"/>
                  </w:tcBorders>
                </w:tcPr>
                <w:p w14:paraId="7D79A670" w14:textId="77777777" w:rsidR="00AF7B77" w:rsidRDefault="00F60827">
                  <w:pPr>
                    <w:keepNext/>
                    <w:jc w:val="center"/>
                  </w:pPr>
                  <w:r>
                    <w:rPr>
                      <w:rFonts w:hint="eastAsia"/>
                      <w:b/>
                      <w:bCs/>
                      <w:sz w:val="16"/>
                    </w:rPr>
                    <w:t>连续值与缺失值</w:t>
                  </w:r>
                </w:p>
              </w:tc>
              <w:tc>
                <w:tcPr>
                  <w:tcW w:w="1850" w:type="dxa"/>
                  <w:tcBorders>
                    <w:bottom w:val="single" w:sz="8" w:space="0" w:color="000000"/>
                  </w:tcBorders>
                </w:tcPr>
                <w:p w14:paraId="3EF31FBB" w14:textId="77777777" w:rsidR="00AF7B77" w:rsidRDefault="00F60827">
                  <w:pPr>
                    <w:keepNext/>
                    <w:jc w:val="center"/>
                  </w:pPr>
                  <w:r>
                    <w:rPr>
                      <w:rFonts w:hint="eastAsia"/>
                      <w:b/>
                      <w:bCs/>
                      <w:sz w:val="16"/>
                    </w:rPr>
                    <w:t>剪枝与输出</w:t>
                  </w:r>
                </w:p>
              </w:tc>
            </w:tr>
            <w:tr w:rsidR="00AF7B77" w14:paraId="6ECCB2F9" w14:textId="77777777">
              <w:trPr>
                <w:cantSplit/>
                <w:jc w:val="center"/>
              </w:trPr>
              <w:tc>
                <w:tcPr>
                  <w:tcW w:w="800" w:type="dxa"/>
                </w:tcPr>
                <w:p w14:paraId="172B88DC" w14:textId="77777777" w:rsidR="00AF7B77" w:rsidRDefault="00F60827">
                  <w:pPr>
                    <w:keepNext/>
                    <w:jc w:val="center"/>
                  </w:pPr>
                  <w:r>
                    <w:rPr>
                      <w:rFonts w:hint="default" w:ascii="Times New Roman" w:hAnsi="Times New Roman" w:eastAsia="Times New Roman" w:cs="Times New Roman"/>
                      <w:sz w:val="16"/>
                    </w:rPr>
                    <w:t>ID3</w:t>
                  </w:r>
                </w:p>
              </w:tc>
              <w:tc>
                <w:tcPr>
                  <w:tcW w:w="950" w:type="dxa"/>
                </w:tcPr>
                <w:p w14:paraId="7C2E2FDE" w14:textId="77777777" w:rsidR="00AF7B77" w:rsidRDefault="00F60827">
                  <w:pPr>
                    <w:keepNext/>
                    <w:jc w:val="center"/>
                  </w:pPr>
                  <w:r>
                    <w:rPr>
                      <w:rFonts w:hint="default" w:ascii="Times New Roman" w:hAnsi="Times New Roman" w:eastAsia="Times New Roman" w:cs="Times New Roman"/>
                      <w:sz w:val="16"/>
                    </w:rPr>
                    <w:t>1986</w:t>
                  </w:r>
                </w:p>
              </w:tc>
              <w:tc>
                <w:tcPr>
                  <w:tcW w:w="1650" w:type="dxa"/>
                </w:tcPr>
                <w:p w14:paraId="12EF5096" w14:textId="77777777" w:rsidR="00AF7B77" w:rsidRDefault="00F60827">
                  <w:pPr>
                    <w:keepNext/>
                    <w:jc w:val="center"/>
                  </w:pPr>
                  <w:r>
                    <w:rPr>
                      <w:rFonts w:hint="eastAsia"/>
                      <w:sz w:val="16"/>
                    </w:rPr>
                    <w:t>信息增益</w:t>
                  </w:r>
                </w:p>
              </w:tc>
              <w:tc>
                <w:tcPr>
                  <w:tcW w:w="2200" w:type="dxa"/>
                </w:tcPr>
                <w:p w14:paraId="01F34491" w14:textId="77777777" w:rsidR="00AF7B77" w:rsidRDefault="00F60827">
                  <w:pPr>
                    <w:keepNext/>
                    <w:jc w:val="center"/>
                  </w:pPr>
                  <w:r>
                    <w:rPr>
                      <w:rFonts w:hint="eastAsia"/>
                      <w:sz w:val="16"/>
                    </w:rPr>
                    <w:t>仅离散值；缺失值需预处理</w:t>
                  </w:r>
                </w:p>
              </w:tc>
              <w:tc>
                <w:tcPr>
                  <w:tcW w:w="1850" w:type="dxa"/>
                </w:tcPr>
                <w:p w14:paraId="6C9A1962" w14:textId="77777777" w:rsidR="00AF7B77" w:rsidRDefault="00F60827">
                  <w:pPr>
                    <w:keepNext/>
                    <w:jc w:val="center"/>
                  </w:pPr>
                  <w:r>
                    <w:rPr>
                      <w:rFonts w:hint="eastAsia"/>
                      <w:sz w:val="16"/>
                    </w:rPr>
                    <w:t>无系统剪枝；多叉树</w:t>
                  </w:r>
                </w:p>
              </w:tc>
            </w:tr>
            <w:tr w:rsidR="00AF7B77" w14:paraId="30B80F40" w14:textId="77777777">
              <w:trPr>
                <w:cantSplit/>
                <w:jc w:val="center"/>
              </w:trPr>
              <w:tc>
                <w:tcPr>
                  <w:tcW w:w="800" w:type="dxa"/>
                </w:tcPr>
                <w:p w14:paraId="3DFADA4A" w14:textId="77777777" w:rsidR="00AF7B77" w:rsidRDefault="00F60827">
                  <w:pPr>
                    <w:keepNext/>
                    <w:jc w:val="center"/>
                  </w:pPr>
                  <w:r>
                    <w:rPr>
                      <w:rFonts w:hint="default" w:ascii="Times New Roman" w:hAnsi="Times New Roman" w:eastAsia="Times New Roman" w:cs="Times New Roman"/>
                      <w:sz w:val="16"/>
                    </w:rPr>
                    <w:t>C4.5</w:t>
                  </w:r>
                </w:p>
              </w:tc>
              <w:tc>
                <w:tcPr>
                  <w:tcW w:w="950" w:type="dxa"/>
                </w:tcPr>
                <w:p w14:paraId="5B952F02" w14:textId="77777777" w:rsidR="00AF7B77" w:rsidRDefault="00F60827">
                  <w:pPr>
                    <w:keepNext/>
                    <w:jc w:val="center"/>
                  </w:pPr>
                  <w:r>
                    <w:rPr>
                      <w:rFonts w:hint="default" w:ascii="Times New Roman" w:hAnsi="Times New Roman" w:eastAsia="Times New Roman" w:cs="Times New Roman"/>
                      <w:sz w:val="16"/>
                    </w:rPr>
                    <w:t>1993</w:t>
                  </w:r>
                </w:p>
              </w:tc>
              <w:tc>
                <w:tcPr>
                  <w:tcW w:w="1650" w:type="dxa"/>
                </w:tcPr>
                <w:p w14:paraId="05394FAC" w14:textId="77777777" w:rsidR="00AF7B77" w:rsidRDefault="00F60827">
                  <w:pPr>
                    <w:keepNext/>
                    <w:jc w:val="center"/>
                  </w:pPr>
                  <w:r>
                    <w:rPr>
                      <w:rFonts w:hint="eastAsia"/>
                      <w:sz w:val="16"/>
                    </w:rPr>
                    <w:t>增益率（先按增益筛选）</w:t>
                  </w:r>
                </w:p>
              </w:tc>
              <w:tc>
                <w:tcPr>
                  <w:tcW w:w="2200" w:type="dxa"/>
                </w:tcPr>
                <w:p w14:paraId="02B23B33" w14:textId="77777777" w:rsidR="00AF7B77" w:rsidRDefault="00F60827">
                  <w:pPr>
                    <w:keepNext/>
                    <w:jc w:val="center"/>
                  </w:pPr>
                  <w:r>
                    <w:rPr>
                      <w:rFonts w:hint="eastAsia"/>
                      <w:sz w:val="16"/>
                    </w:rPr>
                    <w:t>连续值二分；缺失值加权</w:t>
                  </w:r>
                </w:p>
              </w:tc>
              <w:tc>
                <w:tcPr>
                  <w:tcW w:w="1850" w:type="dxa"/>
                </w:tcPr>
                <w:p w14:paraId="0A95D278" w14:textId="77777777" w:rsidR="00AF7B77" w:rsidRDefault="00F60827">
                  <w:pPr>
                    <w:keepNext/>
                    <w:jc w:val="center"/>
                  </w:pPr>
                  <w:r>
                    <w:rPr>
                      <w:rFonts w:hint="eastAsia"/>
                      <w:sz w:val="16"/>
                    </w:rPr>
                    <w:t>悲观剪枝；多叉树</w:t>
                  </w:r>
                  <w:r>
                    <w:rPr>
                      <w:rFonts w:hint="default" w:ascii="Times New Roman" w:hAnsi="Times New Roman" w:eastAsia="Times New Roman" w:cs="Times New Roman"/>
                      <w:sz w:val="16"/>
                    </w:rPr>
                    <w:t>/</w:t>
                  </w:r>
                  <w:r>
                    <w:rPr>
                      <w:rFonts w:hint="eastAsia"/>
                      <w:sz w:val="16"/>
                    </w:rPr>
                    <w:t>规则</w:t>
                  </w:r>
                </w:p>
              </w:tc>
            </w:tr>
            <w:tr w:rsidR="00AF7B77" w14:paraId="00EAB790" w14:textId="77777777">
              <w:trPr>
                <w:cantSplit/>
                <w:jc w:val="center"/>
              </w:trPr>
              <w:tc>
                <w:tcPr>
                  <w:tcW w:w="800" w:type="dxa"/>
                </w:tcPr>
                <w:p w14:paraId="202DE9ED" w14:textId="77777777" w:rsidR="00AF7B77" w:rsidRDefault="00F60827">
                  <w:pPr>
                    <w:keepNext/>
                    <w:jc w:val="center"/>
                  </w:pPr>
                  <w:r>
                    <w:rPr>
                      <w:rFonts w:hint="default" w:ascii="Times New Roman" w:hAnsi="Times New Roman" w:eastAsia="Times New Roman" w:cs="Times New Roman"/>
                      <w:sz w:val="16"/>
                    </w:rPr>
                    <w:t>CART</w:t>
                  </w:r>
                </w:p>
              </w:tc>
              <w:tc>
                <w:tcPr>
                  <w:tcW w:w="950" w:type="dxa"/>
                </w:tcPr>
                <w:p w14:paraId="1C73F1F8" w14:textId="77777777" w:rsidR="00AF7B77" w:rsidRDefault="00F60827">
                  <w:pPr>
                    <w:keepNext/>
                    <w:jc w:val="center"/>
                  </w:pPr>
                  <w:r>
                    <w:rPr>
                      <w:rFonts w:hint="default" w:ascii="Times New Roman" w:hAnsi="Times New Roman" w:eastAsia="Times New Roman" w:cs="Times New Roman"/>
                      <w:sz w:val="16"/>
                    </w:rPr>
                    <w:t>1984</w:t>
                  </w:r>
                </w:p>
              </w:tc>
              <w:tc>
                <w:tcPr>
                  <w:tcW w:w="1650" w:type="dxa"/>
                </w:tcPr>
                <w:p w14:paraId="27167027" w14:textId="77777777" w:rsidR="00AF7B77" w:rsidRDefault="00F60827">
                  <w:pPr>
                    <w:keepNext/>
                    <w:jc w:val="center"/>
                  </w:pPr>
                  <w:r>
                    <w:rPr>
                      <w:rFonts w:hint="eastAsia"/>
                      <w:sz w:val="16"/>
                    </w:rPr>
                    <w:t>基尼指数</w:t>
                  </w:r>
                  <w:r>
                    <w:rPr>
                      <w:rFonts w:hint="default" w:ascii="Times New Roman" w:hAnsi="Times New Roman" w:eastAsia="Times New Roman" w:cs="Times New Roman"/>
                      <w:sz w:val="16"/>
                    </w:rPr>
                    <w:t xml:space="preserve"> / </w:t>
                  </w:r>
                  <w:r>
                    <w:rPr>
                      <w:rFonts w:hint="eastAsia"/>
                      <w:sz w:val="16"/>
                    </w:rPr>
                    <w:t>平方误差</w:t>
                  </w:r>
                </w:p>
              </w:tc>
              <w:tc>
                <w:tcPr>
                  <w:tcW w:w="2200" w:type="dxa"/>
                </w:tcPr>
                <w:p w14:paraId="22D95B14" w14:textId="77777777" w:rsidR="00AF7B77" w:rsidRDefault="00F60827">
                  <w:pPr>
                    <w:keepNext/>
                    <w:jc w:val="center"/>
                  </w:pPr>
                  <w:r>
                    <w:rPr>
                      <w:rFonts w:hint="eastAsia"/>
                      <w:sz w:val="16"/>
                    </w:rPr>
                    <w:t>连续</w:t>
                  </w:r>
                  <w:r>
                    <w:rPr>
                      <w:rFonts w:hint="default" w:ascii="Times New Roman" w:hAnsi="Times New Roman" w:eastAsia="Times New Roman" w:cs="Times New Roman"/>
                      <w:sz w:val="16"/>
                    </w:rPr>
                    <w:t>/</w:t>
                  </w:r>
                  <w:r>
                    <w:rPr>
                      <w:rFonts w:hint="eastAsia"/>
                      <w:sz w:val="16"/>
                    </w:rPr>
                    <w:t>有序二分；代理分裂</w:t>
                  </w:r>
                </w:p>
              </w:tc>
              <w:tc>
                <w:tcPr>
                  <w:tcW w:w="1850" w:type="dxa"/>
                </w:tcPr>
                <w:p w14:paraId="0787D45D" w14:textId="77777777" w:rsidR="00AF7B77" w:rsidRDefault="00F60827">
                  <w:pPr>
                    <w:keepNext/>
                    <w:jc w:val="center"/>
                  </w:pPr>
                  <w:r>
                    <w:rPr>
                      <w:rFonts w:hint="default" w:ascii="Times New Roman" w:hAnsi="Times New Roman" w:eastAsia="Times New Roman" w:cs="Times New Roman"/>
                      <w:sz w:val="16"/>
                    </w:rPr>
                    <w:t>CCP</w:t>
                  </w:r>
                  <w:r>
                    <w:rPr>
                      <w:rFonts w:hint="eastAsia"/>
                      <w:sz w:val="16"/>
                    </w:rPr>
                    <w:t>剪枝；二叉树</w:t>
                  </w:r>
                </w:p>
              </w:tc>
            </w:tr>
          </w:tbl>
          <w:p w14:paraId="4790BAE2" w14:textId="77777777" w:rsidR="00AF7B77" w:rsidRDefault="00AF7B77">
            <w:pPr>
              <w:snapToGrid w:val="0"/>
              <w:spacing w:line="360" w:lineRule="auto"/>
            </w:pPr>
          </w:p>
          <w:p w14:paraId="165E4EB4" w14:textId="77777777" w:rsidR="00AF7B77" w:rsidRDefault="00F60827">
            <w:pPr>
              <w:snapToGrid w:val="0"/>
              <w:spacing w:line="360" w:lineRule="auto"/>
              <w:ind w:firstLineChars="200" w:firstLine="420"/>
            </w:pPr>
            <w:r>
              <w:rPr>
                <w:rFonts w:hint="eastAsia"/>
                <w:szCs w:val="21"/>
              </w:rPr>
              <w:fldChar w:fldCharType="begin"/>
            </w:r>
            <w:r>
              <w:rPr>
                <w:rFonts w:hint="eastAsia"/>
                <w:szCs w:val="21"/>
              </w:rPr>
              <w:instrText xml:space="preserve"> REF _Ref_tab_compare \h </w:instrText>
            </w:r>
            <w:r>
              <w:rPr>
                <w:rFonts w:hint="eastAsia"/>
                <w:szCs w:val="21"/>
              </w:rPr>
            </w:r>
            <w:r>
              <w:rPr>
                <w:rFonts w:hint="eastAsia"/>
                <w:szCs w:val="21"/>
              </w:rPr>
              <w:fldChar w:fldCharType="separate"/>
            </w:r>
            <w:r>
              <w:rPr>
                <w:rFonts w:hint="eastAsia"/>
                <w:noProof/>
                <w:szCs w:val="21"/>
              </w:rPr>
              <w:t>表</w:t>
            </w:r>
            <w:r>
              <w:rPr>
                <w:rFonts w:hint="default" w:ascii="Times New Roman" w:hAnsi="Times New Roman" w:eastAsia="Times New Roman" w:cs="Times New Roman"/>
                <w:noProof/>
                <w:szCs w:val="21"/>
              </w:rPr>
              <w:t xml:space="preserve"> 1</w:t>
            </w:r>
            <w:r>
              <w:rPr>
                <w:rFonts w:hint="eastAsia"/>
                <w:szCs w:val="21"/>
              </w:rPr>
              <w:fldChar w:fldCharType="end"/>
            </w:r>
            <w:r>
              <w:rPr>
                <w:rFonts w:hint="eastAsia"/>
                <w:szCs w:val="21"/>
              </w:rPr>
              <w:t>从分裂准则、变量处理、缺失值与剪枝策略四个维度比较了三种经典算法。准则本身没有绝对的优劣：信息增益直观、可解释；增益率缓解了多值偏好；基尼指数计算轻量、适合大规模数据。实际工程中，准则的选择往往让位于实现效率、缺失值机制与后续集成框架的兼容性</w:t>
            </w:r>
            <w:r>
              <w:rPr>
                <w:rFonts w:hint="default" w:ascii="Times New Roman" w:hAnsi="Times New Roman" w:eastAsia="Times New Roman" w:cs="Times New Roman"/>
                <w:szCs w:val="21"/>
                <w:vertAlign w:val="superscript"/>
              </w:rPr>
              <w:t>[12]</w:t>
            </w:r>
            <w:r>
              <w:rPr>
                <w:rFonts w:hint="eastAsia"/>
                <w:szCs w:val="21"/>
              </w:rPr>
              <w:t>。</w:t>
            </w:r>
          </w:p>
          <w:p w14:paraId="3AFE0783"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2.3 </w:t>
            </w:r>
            <w:r>
              <w:rPr>
                <w:rFonts w:eastAsia="黑体" w:hint="eastAsia"/>
                <w:b/>
                <w:bCs/>
                <w:szCs w:val="21"/>
              </w:rPr>
              <w:t>生成、停止与剪枝</w:t>
            </w:r>
          </w:p>
          <w:p w14:paraId="3E73084D" w14:textId="77777777" w:rsidR="00AF7B77" w:rsidRDefault="00F60827">
            <w:pPr>
              <w:autoSpaceDE w:val="0"/>
              <w:autoSpaceDN w:val="0"/>
              <w:snapToGrid w:val="0"/>
              <w:spacing w:line="360" w:lineRule="auto"/>
              <w:ind w:firstLineChars="200" w:firstLine="420"/>
              <w:jc w:val="left"/>
            </w:pPr>
            <w:r>
              <w:rPr>
                <w:rFonts w:hint="eastAsia"/>
                <w:szCs w:val="21"/>
              </w:rPr>
              <w:t>决策树的生成是一个递归过程。以分类树为例：若当前节点样本全部属于同一类别，或候选属性集为空，或样本数低于阈值，则生成叶节点并返回；否则，按选定准则选择最优划分，将样本分配到子节点，对每个非空子集递归调用。其伪代码可概括为：</w:t>
            </w:r>
            <w:r>
              <w:rPr>
                <w:rFonts w:hint="default" w:ascii="Times New Roman" w:hAnsi="Times New Roman" w:eastAsia="Times New Roman" w:cs="Times New Roman"/>
                <w:szCs w:val="21"/>
              </w:rPr>
              <w:t>BuildTree(D,A)</w:t>
            </w:r>
            <w:r>
              <w:rPr>
                <w:rFonts w:hint="eastAsia"/>
                <w:szCs w:val="21"/>
              </w:rPr>
              <w:t>→若停止条件成立则返回叶；否则</w:t>
            </w:r>
            <w:r>
              <w:rPr>
                <w:rFonts w:hint="default" w:ascii="Times New Roman" w:hAnsi="Times New Roman" w:eastAsia="Times New Roman" w:cs="Times New Roman"/>
                <w:szCs w:val="21"/>
              </w:rPr>
              <w:t>(a*,t*)</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 xml:space="preserve">argmax </w:t>
            </w:r>
            <w:r>
              <w:rPr>
                <w:rFonts w:hint="default" w:ascii="Times New Roman" w:hAnsi="Times New Roman" w:eastAsia="Times New Roman" w:cs="Times New Roman"/>
                <w:szCs w:val="21"/>
              </w:rPr>
              <w:t>Δ</w:t>
            </w:r>
            <w:r>
              <w:rPr>
                <w:rFonts w:hint="default" w:ascii="Times New Roman" w:hAnsi="Times New Roman" w:eastAsia="Times New Roman" w:cs="Times New Roman"/>
                <w:szCs w:val="21"/>
              </w:rPr>
              <w:t>I</w:t>
            </w:r>
            <w:r>
              <w:rPr>
                <w:rFonts w:hint="eastAsia"/>
                <w:szCs w:val="21"/>
              </w:rPr>
              <w:t>；对每个分支</w:t>
            </w:r>
            <w:r>
              <w:rPr>
                <w:rFonts w:hint="default" w:ascii="Times New Roman" w:hAnsi="Times New Roman" w:eastAsia="Times New Roman" w:cs="Times New Roman"/>
                <w:szCs w:val="21"/>
              </w:rPr>
              <w:t>v</w:t>
            </w:r>
            <w:r>
              <w:rPr>
                <w:rFonts w:hint="eastAsia"/>
                <w:szCs w:val="21"/>
              </w:rPr>
              <w:t>：若</w:t>
            </w:r>
            <w:r>
              <w:rPr>
                <w:rFonts w:hint="default" w:ascii="Times New Roman" w:hAnsi="Times New Roman" w:eastAsia="Times New Roman" w:cs="Times New Roman"/>
                <w:szCs w:val="21"/>
              </w:rPr>
              <w:t>D</w:t>
            </w:r>
            <w:r>
              <w:rPr>
                <w:rFonts w:hint="default" w:ascii="Times New Roman" w:hAnsi="Times New Roman" w:eastAsia="Times New Roman" w:cs="Times New Roman"/>
                <w:szCs w:val="21"/>
              </w:rPr>
              <w:t>ᵛ</w:t>
            </w:r>
            <w:r>
              <w:rPr>
                <w:rFonts w:hint="eastAsia"/>
                <w:szCs w:val="21"/>
              </w:rPr>
              <w:t>为空则挂叶，否则</w:t>
            </w:r>
            <w:r>
              <w:rPr>
                <w:rFonts w:hint="default" w:ascii="Times New Roman" w:hAnsi="Times New Roman" w:eastAsia="Times New Roman" w:cs="Times New Roman"/>
                <w:szCs w:val="21"/>
              </w:rPr>
              <w:t>BuildTree(D</w:t>
            </w:r>
            <w:r>
              <w:rPr>
                <w:rFonts w:hint="default" w:ascii="Times New Roman" w:hAnsi="Times New Roman" w:eastAsia="Times New Roman" w:cs="Times New Roman"/>
                <w:szCs w:val="21"/>
              </w:rPr>
              <w:t>ᵛ</w:t>
            </w:r>
            <w:r>
              <w:rPr>
                <w:rFonts w:hint="default" w:ascii="Times New Roman" w:hAnsi="Times New Roman" w:eastAsia="Times New Roman" w:cs="Times New Roman"/>
                <w:szCs w:val="21"/>
              </w:rPr>
              <w:t>,A\{a*})</w:t>
            </w:r>
            <w:r>
              <w:rPr>
                <w:rFonts w:hint="eastAsia"/>
                <w:szCs w:val="21"/>
              </w:rPr>
              <w:t>。</w:t>
            </w:r>
          </w:p>
          <w:p w14:paraId="5E125866" w14:textId="77777777" w:rsidR="00AF7B77" w:rsidRDefault="00F60827">
            <w:pPr>
              <w:snapToGrid w:val="0"/>
              <w:spacing w:line="360" w:lineRule="auto"/>
              <w:ind w:firstLineChars="200" w:firstLine="420"/>
            </w:pPr>
            <w:r>
              <w:rPr>
                <w:rFonts w:hint="eastAsia"/>
                <w:szCs w:val="21"/>
              </w:rPr>
              <w:t>停止条件决定预剪枝的效果。常见参数包括最大深度、最小叶节点样本数、最小分裂样本数、最小不纯度下降量等。预剪枝在分裂前评估泛化收益，若验证集精度不提升则停止，计算开销小，但存在“过早停止”的风险：当前划分可能暂时无效，却在后续划分中发挥作用。后剪枝先让树充分生长，再自底向上考察是否将子树替换为叶节点；若替换后验证集性能不下降，则剪枝。后剪枝通常能保留更多有效分支，泛化性能更好，但训练成本更高</w:t>
            </w:r>
            <w:r>
              <w:rPr>
                <w:rFonts w:hint="default" w:ascii="Times New Roman" w:hAnsi="Times New Roman" w:eastAsia="Times New Roman" w:cs="Times New Roman"/>
                <w:szCs w:val="21"/>
                <w:vertAlign w:val="superscript"/>
              </w:rPr>
              <w:t>[1-2]</w:t>
            </w:r>
            <w:r>
              <w:rPr>
                <w:rFonts w:hint="eastAsia"/>
                <w:szCs w:val="21"/>
              </w:rPr>
              <w:t>。</w:t>
            </w:r>
          </w:p>
          <w:p w14:paraId="00D62683" w14:textId="77777777" w:rsidR="00AF7B77" w:rsidRDefault="00F60827">
            <w:pPr>
              <w:snapToGrid w:val="0"/>
              <w:spacing w:line="360" w:lineRule="auto"/>
              <w:ind w:firstLineChars="200" w:firstLine="420"/>
            </w:pPr>
            <w:r>
              <w:rPr>
                <w:rFonts w:hint="default" w:ascii="Times New Roman" w:hAnsi="Times New Roman" w:eastAsia="Times New Roman" w:cs="Times New Roman"/>
                <w:szCs w:val="21"/>
              </w:rPr>
              <w:t>CART</w:t>
            </w:r>
            <w:r>
              <w:rPr>
                <w:rFonts w:hint="eastAsia"/>
                <w:szCs w:val="21"/>
              </w:rPr>
              <w:t>的代价复杂度剪枝把树规模纳入目标：</w:t>
            </w:r>
          </w:p>
          <w:p w14:paraId="329020D2" w14:textId="06DF6E26" w:rsidR="00AF7B77" w:rsidRDefault="002D44C5">
            <w:pPr>
              <w:snapToGrid w:val="0"/>
              <w:spacing w:before="60" w:after="60" w:line="300" w:lineRule="auto"/>
              <w:jc w:val="center"/>
            </w:pPr>
            <m:oMath>
              <m:sSub>
                <m:sSubPr>
                  <m:ctrlPr>
                    <w:rPr>
                      <w:rFonts w:ascii="Cambria Math" w:hAnsi="Cambria Math"/>
                      <w:i/>
                      <w:szCs w:val="21"/>
                    </w:rPr>
                  </m:ctrlPr>
                </m:sSubPr>
                <m:e>
                  <m:r>
                    <w:rPr>
                      <w:rFonts w:ascii="Cambria Math" w:hAnsi="Cambria Math" w:hint="eastAsia"/>
                      <w:szCs w:val="21"/>
                    </w:rPr>
                    <m:t>R</m:t>
                  </m:r>
                  <m:ctrlPr>
                    <w:rPr>
                      <w:rFonts w:ascii="Cambria Math" w:hAnsi="Cambria Math" w:hint="eastAsia"/>
                      <w:i/>
                      <w:szCs w:val="21"/>
                    </w:rPr>
                  </m:ctrlPr>
                </m:e>
                <m:sub>
                  <m:r>
                    <w:rPr>
                      <w:rFonts w:ascii="Cambria Math" w:hAnsi="Cambria Math" w:hint="eastAsia"/>
                      <w:szCs w:val="21"/>
                    </w:rPr>
                    <m:t>α</m:t>
                  </m:r>
                </m:sub>
              </m:sSub>
              <m:d>
                <m:dPr>
                  <m:ctrlPr>
                    <w:rPr>
                      <w:rFonts w:ascii="Cambria Math" w:hAnsi="Cambria Math"/>
                      <w:i/>
                      <w:szCs w:val="21"/>
                    </w:rPr>
                  </m:ctrlPr>
                </m:dPr>
                <m:e>
                  <m:r>
                    <w:rPr>
                      <w:rFonts w:ascii="Cambria Math" w:hAnsi="Cambria Math" w:hint="eastAsia"/>
                      <w:szCs w:val="21"/>
                    </w:rPr>
                    <m:t>T</m:t>
                  </m:r>
                </m:e>
              </m:d>
              <m:r>
                <w:rPr>
                  <w:rFonts w:ascii="Cambria Math" w:hAnsi="Cambria Math" w:hint="eastAsia"/>
                  <w:szCs w:val="21"/>
                </w:rPr>
                <m:t>= R</m:t>
              </m:r>
              <m:d>
                <m:dPr>
                  <m:ctrlPr>
                    <w:rPr>
                      <w:rFonts w:ascii="Cambria Math" w:hAnsi="Cambria Math"/>
                      <w:i/>
                      <w:szCs w:val="21"/>
                    </w:rPr>
                  </m:ctrlPr>
                </m:dPr>
                <m:e>
                  <m:r>
                    <w:rPr>
                      <w:rFonts w:ascii="Cambria Math" w:hAnsi="Cambria Math" w:hint="eastAsia"/>
                      <w:szCs w:val="21"/>
                    </w:rPr>
                    <m:t>T</m:t>
                  </m:r>
                </m:e>
              </m:d>
              <m:r>
                <w:rPr>
                  <w:rFonts w:ascii="Cambria Math" w:hAnsi="Cambria Math" w:hint="eastAsia"/>
                  <w:szCs w:val="21"/>
                </w:rPr>
                <m:t>+ α</m:t>
              </m:r>
              <m:d>
                <m:dPr>
                  <m:begChr m:val="|"/>
                  <m:endChr m:val="|"/>
                  <m:ctrlPr>
                    <w:rPr>
                      <w:rFonts w:ascii="Cambria Math" w:hAnsi="Cambria Math"/>
                      <w:i/>
                      <w:szCs w:val="21"/>
                    </w:rPr>
                  </m:ctrlPr>
                </m:dPr>
                <m:e>
                  <m:r>
                    <w:rPr>
                      <w:rFonts w:ascii="Cambria Math" w:hAnsi="Cambria Math" w:hint="eastAsia"/>
                      <w:szCs w:val="21"/>
                    </w:rPr>
                    <m:t>T</m:t>
                  </m:r>
                </m:e>
              </m:d>
            </m:oMath>
            <w:r>
              <w:rPr>
                <w:rFonts w:ascii="Times New Roman" w:hAnsi="Times New Roman" w:eastAsia="Times New Roman" w:cs="Times New Roman" w:hint="default"/>
              </w:rPr>
              <w:t xml:space="preserve"> </w:t>
            </w:r>
          </w:p>
          <w:p w14:paraId="5E47D8BA" w14:textId="77777777" w:rsidR="00AF7B77" w:rsidRDefault="00F60827">
            <w:pPr>
              <w:autoSpaceDE w:val="0"/>
              <w:autoSpaceDN w:val="0"/>
              <w:snapToGrid w:val="0"/>
              <w:spacing w:line="360" w:lineRule="auto"/>
              <w:ind w:firstLineChars="200" w:firstLine="420"/>
              <w:jc w:val="left"/>
            </w:pPr>
            <w:r>
              <w:rPr>
                <w:rFonts w:hint="eastAsia"/>
                <w:szCs w:val="21"/>
              </w:rPr>
              <w:t>其中</w:t>
            </w:r>
            <w:r>
              <w:rPr>
                <w:rFonts w:hint="default" w:ascii="Times New Roman" w:hAnsi="Times New Roman" w:eastAsia="Times New Roman" w:cs="Times New Roman"/>
                <w:szCs w:val="21"/>
              </w:rPr>
              <w:t>R(T)</w:t>
            </w:r>
            <w:r>
              <w:rPr>
                <w:rFonts w:hint="eastAsia"/>
                <w:szCs w:val="21"/>
              </w:rPr>
              <w:t>为训练误差（或交叉验证误差），</w:t>
            </w:r>
            <w:r>
              <w:rPr>
                <w:rFonts w:hint="default" w:ascii="Times New Roman" w:hAnsi="Times New Roman" w:eastAsia="Times New Roman" w:cs="Times New Roman"/>
                <w:szCs w:val="21"/>
              </w:rPr>
              <w:t>|T|</w:t>
            </w:r>
            <w:r>
              <w:rPr>
                <w:rFonts w:hint="eastAsia"/>
                <w:szCs w:val="21"/>
              </w:rPr>
              <w:t>为叶节点数，α≥</w:t>
            </w:r>
            <w:r>
              <w:rPr>
                <w:rFonts w:hint="default" w:ascii="Times New Roman" w:hAnsi="Times New Roman" w:eastAsia="Times New Roman" w:cs="Times New Roman"/>
                <w:szCs w:val="21"/>
              </w:rPr>
              <w:t>0</w:t>
            </w:r>
            <w:r>
              <w:rPr>
                <w:rFonts w:hint="eastAsia"/>
                <w:szCs w:val="21"/>
              </w:rPr>
              <w:t>为正则化参数。α</w:t>
            </w:r>
            <w:r>
              <w:rPr>
                <w:rFonts w:hint="default" w:ascii="Times New Roman" w:hAnsi="Times New Roman" w:eastAsia="Times New Roman" w:cs="Times New Roman"/>
                <w:szCs w:val="21"/>
              </w:rPr>
              <w:t>=0</w:t>
            </w:r>
            <w:r>
              <w:rPr>
                <w:rFonts w:hint="eastAsia"/>
                <w:szCs w:val="21"/>
              </w:rPr>
              <w:t>时保留完整树；α增大时，代价复杂度最小的子树逐步收缩，最终只剩根节点。通过在一系列α上求解并交叉验证，可在“拟合精度”与“结构简洁”之间选择折中</w:t>
            </w:r>
            <w:r>
              <w:rPr>
                <w:rFonts w:eastAsia="Times New Roman" w:ascii="Times New Roman" w:hAnsi="Times New Roman" w:cs="Times New Roman" w:hint="default"/>
                <w:szCs w:val="21"/>
                <w:vertAlign w:val="superscript"/>
              </w:rPr>
              <w:t>[11]</w:t>
            </w:r>
            <w:r>
              <w:rPr>
                <w:rFonts w:hint="eastAsia"/>
                <w:szCs w:val="21"/>
              </w:rPr>
              <w:t>。</w:t>
            </w:r>
          </w:p>
          <w:p w14:paraId="05524502" w14:textId="77777777" w:rsidR="00AF7B77" w:rsidRDefault="00F60827">
            <w:pPr>
              <w:keepNext/>
              <w:snapToGrid w:val="0"/>
              <w:spacing w:before="120" w:after="40"/>
              <w:jc w:val="center"/>
            </w:pPr>
            <w:r>
              <w:rPr>
                <w:noProof/>
              </w:rPr>
              <w:drawing>
                <wp:inline distT="0" distB="0" distL="0" distR="0" wp14:anchorId="73EE80FB" wp14:editId="1FD7100D">
                  <wp:extent cx="4762500" cy="38207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ow.png"/>
                          <pic:cNvPicPr/>
                        </pic:nvPicPr>
                        <pic:blipFill>
                          <a:blip r:embed="rId8"/>
                          <a:stretch>
                            <a:fillRect/>
                          </a:stretch>
                        </pic:blipFill>
                        <pic:spPr>
                          <a:xfrm>
                            <a:off x="0" y="0"/>
                            <a:ext cx="4762500" cy="3820763"/>
                          </a:xfrm>
                          <a:prstGeom prst="rect">
                            <a:avLst/>
                          </a:prstGeom>
                        </pic:spPr>
                      </pic:pic>
                    </a:graphicData>
                  </a:graphic>
                </wp:inline>
              </w:drawing>
            </w:r>
          </w:p>
          <w:p w14:paraId="402E0909" w14:textId="77777777" w:rsidR="00AF7B77" w:rsidRDefault="00F60827">
            <w:pPr>
              <w:keepLines/>
              <w:snapToGrid w:val="0"/>
              <w:spacing w:before="20" w:after="160"/>
              <w:jc w:val="center"/>
            </w:pPr>
            <w:bookmarkStart w:id="2" w:name="_Ref_fig_flow"/>
            <w:r>
              <w:rPr>
                <w:rFonts w:hint="eastAsia"/>
                <w:b/>
                <w:bCs/>
                <w:sz w:val="18"/>
                <w:szCs w:val="18"/>
              </w:rPr>
              <w:t>图</w:t>
            </w:r>
            <w:r>
              <w:rPr>
                <w:rFonts w:hint="default" w:ascii="Times New Roman" w:hAnsi="Times New Roman" w:eastAsia="Times New Roman" w:cs="Times New Roman"/>
                <w:b/>
                <w:bCs/>
                <w:sz w:val="18"/>
                <w:szCs w:val="18"/>
              </w:rPr>
              <w:t xml:space="preserve"> </w:t>
            </w:r>
            <w:r>
              <w:rPr>
                <w:rFonts w:hint="eastAsia"/>
                <w:b/>
                <w:bCs/>
                <w:sz w:val="18"/>
                <w:szCs w:val="18"/>
              </w:rPr>
              <w:fldChar w:fldCharType="begin"/>
            </w:r>
            <w:r>
              <w:rPr>
                <w:rFonts w:hint="eastAsia"/>
                <w:b/>
                <w:bCs/>
                <w:sz w:val="18"/>
                <w:szCs w:val="18"/>
              </w:rPr>
              <w:instrText xml:space="preserve"> SEQ </w:instrText>
            </w:r>
            <w:r>
              <w:rPr>
                <w:rFonts w:hint="eastAsia"/>
                <w:b/>
                <w:bCs/>
                <w:sz w:val="18"/>
                <w:szCs w:val="18"/>
              </w:rPr>
              <w:instrText>图</w:instrText>
            </w:r>
            <w:r>
              <w:rPr>
                <w:rFonts w:hint="eastAsia"/>
                <w:b/>
                <w:bCs/>
                <w:sz w:val="18"/>
                <w:szCs w:val="18"/>
              </w:rPr>
              <w:instrText xml:space="preserve"> \* ARABIC </w:instrText>
            </w:r>
            <w:r>
              <w:rPr>
                <w:rFonts w:hint="eastAsia"/>
                <w:b/>
                <w:bCs/>
                <w:sz w:val="18"/>
                <w:szCs w:val="18"/>
              </w:rPr>
              <w:fldChar w:fldCharType="separate"/>
            </w:r>
            <w:r>
              <w:rPr>
                <w:rFonts w:hint="default" w:ascii="Times New Roman" w:hAnsi="Times New Roman" w:eastAsia="Times New Roman" w:cs="Times New Roman"/>
                <w:b/>
                <w:bCs/>
                <w:noProof/>
                <w:sz w:val="18"/>
                <w:szCs w:val="18"/>
              </w:rPr>
              <w:t>2</w:t>
            </w:r>
            <w:r>
              <w:rPr>
                <w:rFonts w:hint="eastAsia"/>
                <w:b/>
                <w:bCs/>
                <w:sz w:val="18"/>
                <w:szCs w:val="18"/>
              </w:rPr>
              <w:fldChar w:fldCharType="end"/>
            </w:r>
            <w:bookmarkEnd w:id="2"/>
            <w:r>
              <w:rPr>
                <w:rFonts w:hint="default" w:ascii="Times New Roman" w:hAnsi="Times New Roman" w:eastAsia="Times New Roman" w:cs="Times New Roman"/>
                <w:b/>
                <w:bCs/>
                <w:sz w:val="18"/>
                <w:szCs w:val="18"/>
              </w:rPr>
              <w:t xml:space="preserve"> </w:t>
            </w:r>
            <w:r>
              <w:rPr>
                <w:rFonts w:hint="eastAsia"/>
                <w:b/>
                <w:bCs/>
                <w:sz w:val="18"/>
                <w:szCs w:val="18"/>
              </w:rPr>
              <w:t>决策树学习与剪枝的一般流程</w:t>
            </w:r>
          </w:p>
          <w:p w14:paraId="411D77A9" w14:textId="77777777" w:rsidR="00AF7B77" w:rsidRDefault="00F60827">
            <w:pPr>
              <w:autoSpaceDE w:val="0"/>
              <w:autoSpaceDN w:val="0"/>
              <w:snapToGrid w:val="0"/>
              <w:spacing w:line="360" w:lineRule="auto"/>
              <w:ind w:firstLineChars="200" w:firstLine="420"/>
              <w:jc w:val="left"/>
            </w:pPr>
            <w:r>
              <w:rPr>
                <w:rFonts w:hint="eastAsia"/>
                <w:szCs w:val="21"/>
              </w:rPr>
              <w:fldChar w:fldCharType="begin"/>
            </w:r>
            <w:r>
              <w:rPr>
                <w:rFonts w:hint="eastAsia"/>
                <w:szCs w:val="21"/>
              </w:rPr>
              <w:instrText xml:space="preserve"> REF _Ref_fig_flow \h </w:instrText>
            </w:r>
            <w:r>
              <w:rPr>
                <w:rFonts w:hint="eastAsia"/>
                <w:szCs w:val="21"/>
              </w:rPr>
            </w:r>
            <w:r>
              <w:rPr>
                <w:rFonts w:hint="eastAsia"/>
                <w:szCs w:val="21"/>
              </w:rPr>
              <w:fldChar w:fldCharType="separate"/>
            </w:r>
            <w:r>
              <w:rPr>
                <w:rFonts w:hint="eastAsia"/>
                <w:noProof/>
                <w:szCs w:val="21"/>
              </w:rPr>
              <w:t>图</w:t>
            </w:r>
            <w:r>
              <w:rPr>
                <w:rFonts w:hint="default" w:ascii="Times New Roman" w:hAnsi="Times New Roman" w:eastAsia="Times New Roman" w:cs="Times New Roman"/>
                <w:noProof/>
                <w:szCs w:val="21"/>
              </w:rPr>
              <w:t xml:space="preserve"> 2</w:t>
            </w:r>
            <w:r>
              <w:rPr>
                <w:rFonts w:hint="eastAsia"/>
                <w:szCs w:val="21"/>
              </w:rPr>
              <w:fldChar w:fldCharType="end"/>
            </w:r>
            <w:r>
              <w:rPr>
                <w:rFonts w:hint="eastAsia"/>
                <w:szCs w:val="21"/>
              </w:rPr>
              <w:t>给出决策树学习与剪枝的一般流程。值得注意的工程细节包括：连续属性需先排序，再在相邻取值的中点处枚举阈值，复杂度为</w:t>
            </w:r>
            <w:r>
              <w:rPr>
                <w:rFonts w:hint="default" w:ascii="Times New Roman" w:hAnsi="Times New Roman" w:eastAsia="Times New Roman" w:cs="Times New Roman"/>
                <w:szCs w:val="21"/>
              </w:rPr>
              <w:t>O(n log n)</w:t>
            </w:r>
            <w:r>
              <w:rPr>
                <w:rFonts w:hint="eastAsia"/>
                <w:szCs w:val="21"/>
              </w:rPr>
              <w:t>；类别属性若取值过多，需警惕增益率或基尼指数被“高基数”特征主导；缺失值处理上，</w:t>
            </w:r>
            <w:r>
              <w:rPr>
                <w:rFonts w:hint="default" w:ascii="Times New Roman" w:hAnsi="Times New Roman" w:eastAsia="Times New Roman" w:cs="Times New Roman"/>
                <w:szCs w:val="21"/>
              </w:rPr>
              <w:t>C4.5</w:t>
            </w:r>
            <w:r>
              <w:rPr>
                <w:rFonts w:hint="eastAsia"/>
                <w:szCs w:val="21"/>
              </w:rPr>
              <w:t>按可用属性的权重分配样本，</w:t>
            </w:r>
            <w:r>
              <w:rPr>
                <w:rFonts w:hint="default" w:ascii="Times New Roman" w:hAnsi="Times New Roman" w:eastAsia="Times New Roman" w:cs="Times New Roman"/>
                <w:szCs w:val="21"/>
              </w:rPr>
              <w:t>CART</w:t>
            </w:r>
            <w:r>
              <w:rPr>
                <w:rFonts w:hint="eastAsia"/>
                <w:szCs w:val="21"/>
              </w:rPr>
              <w:t>则构造代理分裂（</w:t>
            </w:r>
            <w:r>
              <w:rPr>
                <w:rFonts w:hint="default" w:ascii="Times New Roman" w:hAnsi="Times New Roman" w:eastAsia="Times New Roman" w:cs="Times New Roman"/>
                <w:szCs w:val="21"/>
              </w:rPr>
              <w:t>surrogate splits</w:t>
            </w:r>
            <w:r>
              <w:rPr>
                <w:rFonts w:hint="eastAsia"/>
                <w:szCs w:val="21"/>
              </w:rPr>
              <w:t>），在首选变量缺失时使用替代变量</w:t>
            </w:r>
            <w:r>
              <w:rPr>
                <w:rFonts w:eastAsia="Times New Roman" w:ascii="Times New Roman" w:hAnsi="Times New Roman" w:cs="Times New Roman" w:hint="default"/>
                <w:szCs w:val="21"/>
                <w:vertAlign w:val="superscript"/>
              </w:rPr>
              <w:t>[10-11]</w:t>
            </w:r>
            <w:r>
              <w:rPr>
                <w:rFonts w:hint="eastAsia"/>
                <w:szCs w:val="21"/>
              </w:rPr>
              <w:t>。</w:t>
            </w:r>
          </w:p>
          <w:p w14:paraId="22845C9F"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2.4 </w:t>
            </w:r>
            <w:r>
              <w:rPr>
                <w:rFonts w:eastAsia="黑体" w:hint="eastAsia"/>
                <w:b/>
                <w:bCs/>
                <w:szCs w:val="21"/>
              </w:rPr>
              <w:t>从单树到集成：方差与偏差的两条路线</w:t>
            </w:r>
          </w:p>
          <w:p w14:paraId="4AE20B84" w14:textId="77777777" w:rsidR="00AF7B77" w:rsidRDefault="00F60827">
            <w:pPr>
              <w:snapToGrid w:val="0"/>
              <w:spacing w:line="360" w:lineRule="auto"/>
              <w:ind w:firstLineChars="200" w:firstLine="420"/>
            </w:pPr>
            <w:r>
              <w:rPr>
                <w:rFonts w:hint="eastAsia"/>
                <w:szCs w:val="21"/>
              </w:rPr>
              <w:t>单棵决策树的一个突出问题是方差大：训练数据的微小扰动可能导致根节点划分改变，进而改变整棵树的结构。集成学习从两条路线缓解这一问题。</w:t>
            </w:r>
          </w:p>
          <w:p w14:paraId="5CE092EE" w14:textId="77777777" w:rsidR="00AF7B77" w:rsidRDefault="00F60827">
            <w:pPr>
              <w:snapToGrid w:val="0"/>
              <w:spacing w:line="360" w:lineRule="auto"/>
              <w:ind w:firstLineChars="200" w:firstLine="420"/>
            </w:pPr>
            <w:r>
              <w:rPr>
                <w:rFonts w:hint="default" w:ascii="Times New Roman" w:hAnsi="Times New Roman" w:eastAsia="Times New Roman" w:cs="Times New Roman"/>
                <w:szCs w:val="21"/>
              </w:rPr>
              <w:t>Bagging</w:t>
            </w:r>
            <w:r>
              <w:rPr>
                <w:rFonts w:hint="eastAsia"/>
                <w:szCs w:val="21"/>
              </w:rPr>
              <w:t>通过自助采样（</w:t>
            </w:r>
            <w:r>
              <w:rPr>
                <w:rFonts w:hint="default" w:ascii="Times New Roman" w:hAnsi="Times New Roman" w:eastAsia="Times New Roman" w:cs="Times New Roman"/>
                <w:szCs w:val="21"/>
              </w:rPr>
              <w:t>bootstrap</w:t>
            </w:r>
            <w:r>
              <w:rPr>
                <w:rFonts w:hint="eastAsia"/>
                <w:szCs w:val="21"/>
              </w:rPr>
              <w:t>）生成多个训练子集，并行训练多棵树，再以投票或平均聚合。随机森林在</w:t>
            </w:r>
            <w:r>
              <w:rPr>
                <w:rFonts w:hint="default" w:ascii="Times New Roman" w:hAnsi="Times New Roman" w:eastAsia="Times New Roman" w:cs="Times New Roman"/>
                <w:szCs w:val="21"/>
              </w:rPr>
              <w:t>Bagging</w:t>
            </w:r>
            <w:r>
              <w:rPr>
                <w:rFonts w:hint="eastAsia"/>
                <w:szCs w:val="21"/>
              </w:rPr>
              <w:t>基础上进一步引入特征子空间：每次分裂只在随机抽取的</w:t>
            </w:r>
            <w:r>
              <w:rPr>
                <w:rFonts w:hint="default" w:ascii="Times New Roman" w:hAnsi="Times New Roman" w:eastAsia="Times New Roman" w:cs="Times New Roman"/>
                <w:szCs w:val="21"/>
              </w:rPr>
              <w:t>m</w:t>
            </w:r>
            <w:r>
              <w:rPr>
                <w:rFonts w:hint="eastAsia"/>
                <w:szCs w:val="21"/>
              </w:rPr>
              <w:t>个特征中选择最优划分，通常取</w:t>
            </w:r>
            <w:r>
              <w:rPr>
                <w:rFonts w:hint="default" w:ascii="Times New Roman" w:hAnsi="Times New Roman" w:eastAsia="Times New Roman" w:cs="Times New Roman"/>
                <w:szCs w:val="21"/>
              </w:rPr>
              <w:t>m</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d</w:t>
            </w:r>
            <w:r>
              <w:rPr>
                <w:rFonts w:hint="eastAsia"/>
                <w:szCs w:val="21"/>
              </w:rPr>
              <w:t>（分类）或</w:t>
            </w:r>
            <w:r>
              <w:rPr>
                <w:rFonts w:hint="default" w:ascii="Times New Roman" w:hAnsi="Times New Roman" w:eastAsia="Times New Roman" w:cs="Times New Roman"/>
                <w:szCs w:val="21"/>
              </w:rPr>
              <w:t>d/3</w:t>
            </w:r>
            <w:r>
              <w:rPr>
                <w:rFonts w:hint="eastAsia"/>
                <w:szCs w:val="21"/>
              </w:rPr>
              <w:t>（回归）。双重随机性降低了树之间的相关性，使集成方差显著下降；</w:t>
            </w:r>
            <w:r>
              <w:rPr>
                <w:rFonts w:hint="default" w:ascii="Times New Roman" w:hAnsi="Times New Roman" w:eastAsia="Times New Roman" w:cs="Times New Roman"/>
                <w:szCs w:val="21"/>
              </w:rPr>
              <w:t>Breiman</w:t>
            </w:r>
            <w:r>
              <w:rPr>
                <w:rFonts w:hint="eastAsia"/>
                <w:szCs w:val="21"/>
              </w:rPr>
              <w:t>从理论上给出了泛化误差上界，并证明随着树的数量增加，模型不会因集成而过拟合</w:t>
            </w:r>
            <w:r>
              <w:rPr>
                <w:rFonts w:hint="default" w:ascii="Times New Roman" w:hAnsi="Times New Roman" w:eastAsia="Times New Roman" w:cs="Times New Roman"/>
                <w:szCs w:val="21"/>
                <w:vertAlign w:val="superscript"/>
              </w:rPr>
              <w:t>[6]</w:t>
            </w:r>
            <w:r>
              <w:rPr>
                <w:rFonts w:hint="eastAsia"/>
                <w:szCs w:val="21"/>
              </w:rPr>
              <w:t>。随机森林对超参数不敏感、对噪声与缺失值稳健，至今仍是表格数据的强基线。</w:t>
            </w:r>
          </w:p>
          <w:p w14:paraId="2E719558" w14:textId="77777777" w:rsidR="00AF7B77" w:rsidRDefault="00F60827">
            <w:pPr>
              <w:autoSpaceDE w:val="0"/>
              <w:autoSpaceDN w:val="0"/>
              <w:snapToGrid w:val="0"/>
              <w:spacing w:line="360" w:lineRule="auto"/>
              <w:ind w:firstLineChars="200" w:firstLine="420"/>
              <w:jc w:val="left"/>
            </w:pPr>
            <w:r>
              <w:rPr>
                <w:rFonts w:hint="default" w:ascii="Times New Roman" w:hAnsi="Times New Roman" w:eastAsia="Times New Roman" w:cs="Times New Roman"/>
                <w:szCs w:val="21"/>
              </w:rPr>
              <w:t>Boosting</w:t>
            </w:r>
            <w:r>
              <w:rPr>
                <w:rFonts w:hint="eastAsia"/>
                <w:szCs w:val="21"/>
              </w:rPr>
              <w:t>则走“偏差”路线：串行训练一系列弱学习器，每个新学习器重点拟合前一轮的残差。梯度提升（</w:t>
            </w:r>
            <w:r>
              <w:rPr>
                <w:rFonts w:hint="default" w:ascii="Times New Roman" w:hAnsi="Times New Roman" w:eastAsia="Times New Roman" w:cs="Times New Roman"/>
                <w:szCs w:val="21"/>
              </w:rPr>
              <w:t>GBDT</w:t>
            </w:r>
            <w:r>
              <w:rPr>
                <w:rFonts w:hint="eastAsia"/>
                <w:szCs w:val="21"/>
              </w:rPr>
              <w:t>）把</w:t>
            </w:r>
            <w:r>
              <w:rPr>
                <w:rFonts w:hint="default" w:ascii="Times New Roman" w:hAnsi="Times New Roman" w:eastAsia="Times New Roman" w:cs="Times New Roman"/>
                <w:szCs w:val="21"/>
              </w:rPr>
              <w:t>boosting</w:t>
            </w:r>
            <w:r>
              <w:rPr>
                <w:rFonts w:hint="eastAsia"/>
                <w:szCs w:val="21"/>
              </w:rPr>
              <w:t>视为函数空间中的梯度下降：第</w:t>
            </w:r>
            <w:r>
              <w:rPr>
                <w:rFonts w:hint="default" w:ascii="Times New Roman" w:hAnsi="Times New Roman" w:eastAsia="Times New Roman" w:cs="Times New Roman"/>
                <w:szCs w:val="21"/>
              </w:rPr>
              <w:t>m</w:t>
            </w:r>
            <w:r>
              <w:rPr>
                <w:rFonts w:hint="eastAsia"/>
                <w:szCs w:val="21"/>
              </w:rPr>
              <w:t>轮模型</w:t>
            </w:r>
            <w:r>
              <w:rPr>
                <w:rFonts w:hint="default" w:ascii="Times New Roman" w:hAnsi="Times New Roman" w:eastAsia="Times New Roman" w:cs="Times New Roman"/>
                <w:szCs w:val="21"/>
              </w:rPr>
              <w:t>F</w:t>
            </w:r>
            <w:r>
              <w:rPr>
                <w:rFonts w:hint="default" w:ascii="Times New Roman" w:hAnsi="Times New Roman" w:eastAsia="Times New Roman" w:cs="Times New Roman"/>
                <w:szCs w:val="21"/>
              </w:rPr>
              <w:t>ₘ</w:t>
            </w:r>
            <w:r>
              <w:rPr>
                <w:rFonts w:hint="default" w:ascii="Times New Roman" w:hAnsi="Times New Roman" w:eastAsia="Times New Roman" w:cs="Times New Roman"/>
                <w:szCs w:val="21"/>
              </w:rPr>
              <w:t>=F</w:t>
            </w:r>
            <w:r>
              <w:rPr>
                <w:rFonts w:hint="default" w:ascii="Times New Roman" w:hAnsi="Times New Roman" w:eastAsia="Times New Roman" w:cs="Times New Roman"/>
                <w:szCs w:val="21"/>
              </w:rPr>
              <w:t>ₘ₋₁</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ν·</w:t>
            </w:r>
            <w:r>
              <w:rPr>
                <w:rFonts w:hint="default" w:ascii="Times New Roman" w:hAnsi="Times New Roman" w:eastAsia="Times New Roman" w:cs="Times New Roman"/>
                <w:szCs w:val="21"/>
              </w:rPr>
              <w:t>h</w:t>
            </w:r>
            <w:r>
              <w:rPr>
                <w:rFonts w:hint="eastAsia"/>
                <w:szCs w:val="21"/>
              </w:rPr>
              <w:t>ₘ，其中</w:t>
            </w:r>
            <w:r>
              <w:rPr>
                <w:rFonts w:hint="default" w:ascii="Times New Roman" w:hAnsi="Times New Roman" w:eastAsia="Times New Roman" w:cs="Times New Roman"/>
                <w:szCs w:val="21"/>
              </w:rPr>
              <w:t>h</w:t>
            </w:r>
            <w:r>
              <w:rPr>
                <w:rFonts w:hint="eastAsia"/>
                <w:szCs w:val="21"/>
              </w:rPr>
              <w:t>ₘ拟合损失函数对当前预测的负梯度，ν为学习率。</w:t>
            </w:r>
            <w:r>
              <w:rPr>
                <w:rFonts w:hint="default" w:ascii="Times New Roman" w:hAnsi="Times New Roman" w:eastAsia="Times New Roman" w:cs="Times New Roman"/>
                <w:szCs w:val="21"/>
              </w:rPr>
              <w:t>Friedman</w:t>
            </w:r>
            <w:r>
              <w:rPr>
                <w:rFonts w:hint="eastAsia"/>
                <w:szCs w:val="21"/>
              </w:rPr>
              <w:t>系统给出了平方损失、绝对损失、</w:t>
            </w:r>
            <w:r>
              <w:rPr>
                <w:rFonts w:hint="default" w:ascii="Times New Roman" w:hAnsi="Times New Roman" w:eastAsia="Times New Roman" w:cs="Times New Roman"/>
                <w:szCs w:val="21"/>
              </w:rPr>
              <w:t>Huber</w:t>
            </w:r>
            <w:r>
              <w:rPr>
                <w:rFonts w:hint="eastAsia"/>
                <w:szCs w:val="21"/>
              </w:rPr>
              <w:t>损失与</w:t>
            </w:r>
            <w:r>
              <w:rPr>
                <w:rFonts w:hint="default" w:ascii="Times New Roman" w:hAnsi="Times New Roman" w:eastAsia="Times New Roman" w:cs="Times New Roman"/>
                <w:szCs w:val="21"/>
              </w:rPr>
              <w:t>logistic</w:t>
            </w:r>
            <w:r>
              <w:rPr>
                <w:rFonts w:hint="eastAsia"/>
                <w:szCs w:val="21"/>
              </w:rPr>
              <w:t>损失下的梯度提升框架</w:t>
            </w:r>
            <w:r>
              <w:rPr>
                <w:rFonts w:eastAsia="Times New Roman" w:ascii="Times New Roman" w:hAnsi="Times New Roman" w:cs="Times New Roman" w:hint="default"/>
                <w:szCs w:val="21"/>
                <w:vertAlign w:val="superscript"/>
              </w:rPr>
              <w:t>[7]</w:t>
            </w:r>
            <w:r>
              <w:rPr>
                <w:rFonts w:hint="eastAsia"/>
                <w:szCs w:val="21"/>
              </w:rPr>
              <w:t>。</w:t>
            </w:r>
          </w:p>
          <w:p w14:paraId="567B257D" w14:textId="77777777" w:rsidR="00AF7B77" w:rsidRDefault="00F60827">
            <w:pPr>
              <w:keepNext/>
              <w:snapToGrid w:val="0"/>
              <w:spacing w:before="120" w:after="40"/>
              <w:jc w:val="center"/>
            </w:pPr>
            <w:r>
              <w:rPr>
                <w:noProof/>
              </w:rPr>
              <w:drawing>
                <wp:inline distT="0" distB="0" distL="0" distR="0" wp14:anchorId="188F87BC" wp14:editId="5556F5F0">
                  <wp:extent cx="4635500" cy="25342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nsemble.png"/>
                          <pic:cNvPicPr/>
                        </pic:nvPicPr>
                        <pic:blipFill>
                          <a:blip r:embed="rId9"/>
                          <a:stretch>
                            <a:fillRect/>
                          </a:stretch>
                        </pic:blipFill>
                        <pic:spPr>
                          <a:xfrm>
                            <a:off x="0" y="0"/>
                            <a:ext cx="4635500" cy="2534243"/>
                          </a:xfrm>
                          <a:prstGeom prst="rect">
                            <a:avLst/>
                          </a:prstGeom>
                        </pic:spPr>
                      </pic:pic>
                    </a:graphicData>
                  </a:graphic>
                </wp:inline>
              </w:drawing>
            </w:r>
          </w:p>
          <w:p w14:paraId="4D5A020D" w14:textId="77777777" w:rsidR="00AF7B77" w:rsidRDefault="00F60827">
            <w:pPr>
              <w:keepLines/>
              <w:snapToGrid w:val="0"/>
              <w:spacing w:before="20" w:after="160"/>
              <w:jc w:val="center"/>
            </w:pPr>
            <w:bookmarkStart w:id="3" w:name="_Ref_fig_ensemble"/>
            <w:r>
              <w:rPr>
                <w:rFonts w:hint="eastAsia"/>
                <w:b/>
                <w:bCs/>
                <w:sz w:val="18"/>
                <w:szCs w:val="18"/>
              </w:rPr>
              <w:t>图</w:t>
            </w:r>
            <w:r>
              <w:rPr>
                <w:rFonts w:hint="default" w:ascii="Times New Roman" w:hAnsi="Times New Roman" w:eastAsia="Times New Roman" w:cs="Times New Roman"/>
                <w:b/>
                <w:bCs/>
                <w:sz w:val="18"/>
                <w:szCs w:val="18"/>
              </w:rPr>
              <w:t xml:space="preserve"> </w:t>
            </w:r>
            <w:r>
              <w:rPr>
                <w:rFonts w:hint="eastAsia"/>
                <w:b/>
                <w:bCs/>
                <w:sz w:val="18"/>
                <w:szCs w:val="18"/>
              </w:rPr>
              <w:fldChar w:fldCharType="begin"/>
            </w:r>
            <w:r>
              <w:rPr>
                <w:rFonts w:hint="eastAsia"/>
                <w:b/>
                <w:bCs/>
                <w:sz w:val="18"/>
                <w:szCs w:val="18"/>
              </w:rPr>
              <w:instrText xml:space="preserve"> SEQ </w:instrText>
            </w:r>
            <w:r>
              <w:rPr>
                <w:rFonts w:hint="eastAsia"/>
                <w:b/>
                <w:bCs/>
                <w:sz w:val="18"/>
                <w:szCs w:val="18"/>
              </w:rPr>
              <w:instrText>图</w:instrText>
            </w:r>
            <w:r>
              <w:rPr>
                <w:rFonts w:hint="eastAsia"/>
                <w:b/>
                <w:bCs/>
                <w:sz w:val="18"/>
                <w:szCs w:val="18"/>
              </w:rPr>
              <w:instrText xml:space="preserve"> \* ARABIC </w:instrText>
            </w:r>
            <w:r>
              <w:rPr>
                <w:rFonts w:hint="eastAsia"/>
                <w:b/>
                <w:bCs/>
                <w:sz w:val="18"/>
                <w:szCs w:val="18"/>
              </w:rPr>
              <w:fldChar w:fldCharType="separate"/>
            </w:r>
            <w:r>
              <w:rPr>
                <w:rFonts w:hint="default" w:ascii="Times New Roman" w:hAnsi="Times New Roman" w:eastAsia="Times New Roman" w:cs="Times New Roman"/>
                <w:b/>
                <w:bCs/>
                <w:noProof/>
                <w:sz w:val="18"/>
                <w:szCs w:val="18"/>
              </w:rPr>
              <w:t>3</w:t>
            </w:r>
            <w:r>
              <w:rPr>
                <w:rFonts w:hint="eastAsia"/>
                <w:b/>
                <w:bCs/>
                <w:sz w:val="18"/>
                <w:szCs w:val="18"/>
              </w:rPr>
              <w:fldChar w:fldCharType="end"/>
            </w:r>
            <w:bookmarkEnd w:id="3"/>
            <w:r>
              <w:rPr>
                <w:rFonts w:hint="default" w:ascii="Times New Roman" w:hAnsi="Times New Roman" w:eastAsia="Times New Roman" w:cs="Times New Roman"/>
                <w:b/>
                <w:bCs/>
                <w:sz w:val="18"/>
                <w:szCs w:val="18"/>
              </w:rPr>
              <w:t xml:space="preserve"> Bagging</w:t>
            </w:r>
            <w:r>
              <w:rPr>
                <w:rFonts w:hint="eastAsia"/>
                <w:b/>
                <w:bCs/>
                <w:sz w:val="18"/>
                <w:szCs w:val="18"/>
              </w:rPr>
              <w:t>与</w:t>
            </w:r>
            <w:r>
              <w:rPr>
                <w:rFonts w:hint="default" w:ascii="Times New Roman" w:hAnsi="Times New Roman" w:eastAsia="Times New Roman" w:cs="Times New Roman"/>
                <w:b/>
                <w:bCs/>
                <w:sz w:val="18"/>
                <w:szCs w:val="18"/>
              </w:rPr>
              <w:t>Boosting</w:t>
            </w:r>
            <w:r>
              <w:rPr>
                <w:rFonts w:hint="eastAsia"/>
                <w:b/>
                <w:bCs/>
                <w:sz w:val="18"/>
                <w:szCs w:val="18"/>
              </w:rPr>
              <w:t>的建模逻辑对比</w:t>
            </w:r>
          </w:p>
          <w:p w14:paraId="110D9E2B" w14:textId="77777777" w:rsidR="00AF7B77" w:rsidRDefault="00F60827">
            <w:pPr>
              <w:autoSpaceDE w:val="0"/>
              <w:autoSpaceDN w:val="0"/>
              <w:snapToGrid w:val="0"/>
              <w:spacing w:line="360" w:lineRule="auto"/>
              <w:ind w:firstLineChars="200" w:firstLine="420"/>
              <w:jc w:val="left"/>
            </w:pPr>
            <w:r>
              <w:rPr>
                <w:rFonts w:hint="default" w:ascii="Times New Roman" w:hAnsi="Times New Roman" w:eastAsia="Times New Roman" w:cs="Times New Roman"/>
              </w:rPr>
              <w:t>XGBoost</w:t>
            </w:r>
            <w:r>
              <w:rPr>
                <w:rFonts w:hint="eastAsia"/>
              </w:rPr>
              <w:t>在</w:t>
            </w:r>
            <w:r>
              <w:rPr>
                <w:rFonts w:hint="default" w:ascii="Times New Roman" w:hAnsi="Times New Roman" w:eastAsia="Times New Roman" w:cs="Times New Roman"/>
              </w:rPr>
              <w:t>GBDT</w:t>
            </w:r>
            <w:r>
              <w:rPr>
                <w:rFonts w:hint="eastAsia"/>
              </w:rPr>
              <w:t>基础上引入二阶泰勒展开、显式正则项、列采样与稀疏感知分裂，目标函数为</w:t>
            </w:r>
            <w:r>
              <w:rPr>
                <w:rFonts w:ascii="Times New Roman" w:hAnsi="Times New Roman" w:eastAsia="Times New Roman" w:cs="Times New Roman" w:hint="default"/>
              </w:rPr>
              <w:t>Obj=Σ</w:t>
            </w:r>
            <w:r>
              <w:rPr>
                <w:rFonts w:ascii="Times New Roman" w:hAnsi="Times New Roman" w:eastAsia="Times New Roman" w:cs="Times New Roman" w:hint="default"/>
                <w:vertAlign w:val="subscript"/>
              </w:rPr>
              <w:t>i</w:t>
            </w:r>
            <w:r>
              <w:rPr>
                <w:rFonts w:ascii="Times New Roman" w:hAnsi="Times New Roman" w:eastAsia="Times New Roman" w:cs="Times New Roman" w:hint="default"/>
              </w:rPr>
              <w:t>l(y</w:t>
            </w:r>
            <w:r>
              <w:rPr>
                <w:rFonts w:ascii="Times New Roman" w:hAnsi="Times New Roman" w:eastAsia="Times New Roman" w:cs="Times New Roman" w:hint="default"/>
                <w:vertAlign w:val="subscript"/>
              </w:rPr>
              <w:t>i</w:t>
            </w:r>
            <w:r>
              <w:rPr>
                <w:rFonts w:ascii="Times New Roman" w:hAnsi="Times New Roman" w:eastAsia="Times New Roman" w:cs="Times New Roman" w:hint="default"/>
              </w:rPr>
              <w:t>,ŷ</w:t>
            </w:r>
            <w:r>
              <w:rPr>
                <w:rFonts w:ascii="Times New Roman" w:hAnsi="Times New Roman" w:eastAsia="Times New Roman" w:cs="Times New Roman" w:hint="default"/>
                <w:vertAlign w:val="subscript"/>
              </w:rPr>
              <w:t>i</w:t>
            </w:r>
            <w:r>
              <w:rPr>
                <w:rFonts w:ascii="Times New Roman" w:hAnsi="Times New Roman" w:eastAsia="Times New Roman" w:cs="Times New Roman" w:hint="default"/>
              </w:rPr>
              <w:t>)+Σ</w:t>
            </w:r>
            <w:r>
              <w:rPr>
                <w:rFonts w:ascii="Times New Roman" w:hAnsi="Times New Roman" w:eastAsia="Times New Roman" w:cs="Times New Roman" w:hint="default"/>
                <w:vertAlign w:val="subscript"/>
              </w:rPr>
              <w:t>k</w:t>
            </w:r>
            <w:r>
              <w:rPr>
                <w:rFonts w:ascii="Times New Roman" w:hAnsi="Times New Roman" w:eastAsia="Times New Roman" w:cs="Times New Roman" w:hint="default"/>
              </w:rPr>
              <w:t>Ω(f</w:t>
            </w:r>
            <w:r>
              <w:rPr>
                <w:rFonts w:ascii="Times New Roman" w:hAnsi="Times New Roman" w:eastAsia="Times New Roman" w:cs="Times New Roman" w:hint="default"/>
                <w:vertAlign w:val="subscript"/>
              </w:rPr>
              <w:t>k</w:t>
            </w:r>
            <w:r>
              <w:rPr>
                <w:rFonts w:ascii="Times New Roman" w:hAnsi="Times New Roman" w:eastAsia="Times New Roman" w:cs="Times New Roman" w:hint="default"/>
              </w:rPr>
              <w:t>)</w:t>
            </w:r>
            <w:r>
              <w:rPr>
                <w:rFonts w:hint="eastAsia"/>
              </w:rPr>
              <w:t>，</w:t>
            </w:r>
            <w:r>
              <w:rPr>
                <w:rFonts w:ascii="Times New Roman" w:hAnsi="Times New Roman" w:eastAsia="Times New Roman" w:cs="Times New Roman" w:hint="default"/>
              </w:rPr>
              <w:t>Ω(f)=γT+½λ||w||</w:t>
            </w:r>
            <w:r>
              <w:rPr>
                <w:rFonts w:ascii="Times New Roman" w:hAnsi="Times New Roman" w:eastAsia="Times New Roman" w:cs="Times New Roman" w:hint="default"/>
                <w:vertAlign w:val="superscript"/>
              </w:rPr>
              <w:t>2</w:t>
            </w:r>
            <w:r>
              <w:rPr>
                <w:rFonts w:hint="eastAsia"/>
              </w:rPr>
              <w:t>，并用近似分位点算法在分布式环境下寻找候选切分</w:t>
            </w:r>
            <w:r>
              <w:rPr>
                <w:rFonts w:hint="default" w:ascii="Times New Roman" w:hAnsi="Times New Roman" w:eastAsia="Times New Roman" w:cs="Times New Roman"/>
                <w:vertAlign w:val="superscript"/>
              </w:rPr>
              <w:t>[13]</w:t>
            </w:r>
            <w:r>
              <w:rPr>
                <w:rFonts w:hint="eastAsia"/>
              </w:rPr>
              <w:t>。</w:t>
            </w:r>
            <w:r>
              <w:rPr>
                <w:rFonts w:hint="default" w:ascii="Times New Roman" w:hAnsi="Times New Roman" w:eastAsia="Times New Roman" w:cs="Times New Roman"/>
              </w:rPr>
              <w:t>LightGBM</w:t>
            </w:r>
            <w:r>
              <w:rPr>
                <w:rFonts w:hint="eastAsia"/>
              </w:rPr>
              <w:t>针对大规模数据提出直方图分裂、</w:t>
            </w:r>
            <w:r>
              <w:rPr>
                <w:rFonts w:hint="default" w:ascii="Times New Roman" w:hAnsi="Times New Roman" w:eastAsia="Times New Roman" w:cs="Times New Roman"/>
              </w:rPr>
              <w:t>leaf-wise</w:t>
            </w:r>
            <w:r>
              <w:rPr>
                <w:rFonts w:hint="eastAsia"/>
              </w:rPr>
              <w:t>生长、单边梯度采样（</w:t>
            </w:r>
            <w:r>
              <w:rPr>
                <w:rFonts w:hint="default" w:ascii="Times New Roman" w:hAnsi="Times New Roman" w:eastAsia="Times New Roman" w:cs="Times New Roman"/>
              </w:rPr>
              <w:t>GOSS</w:t>
            </w:r>
            <w:r>
              <w:rPr>
                <w:rFonts w:hint="eastAsia"/>
              </w:rPr>
              <w:t>）与互斥特征捆绑（</w:t>
            </w:r>
            <w:r>
              <w:rPr>
                <w:rFonts w:hint="default" w:ascii="Times New Roman" w:hAnsi="Times New Roman" w:eastAsia="Times New Roman" w:cs="Times New Roman"/>
              </w:rPr>
              <w:t>EFB</w:t>
            </w:r>
            <w:r>
              <w:rPr>
                <w:rFonts w:hint="eastAsia"/>
              </w:rPr>
              <w:t>），在保持精度的同时大幅降低训练时间与内存占用</w:t>
            </w:r>
            <w:r>
              <w:rPr>
                <w:rFonts w:hint="default" w:ascii="Times New Roman" w:hAnsi="Times New Roman" w:eastAsia="Times New Roman" w:cs="Times New Roman"/>
                <w:vertAlign w:val="superscript"/>
              </w:rPr>
              <w:t>[14]</w:t>
            </w:r>
            <w:r>
              <w:rPr>
                <w:rFonts w:hint="eastAsia"/>
              </w:rPr>
              <w:t>。</w:t>
            </w:r>
            <w:r>
              <w:rPr>
                <w:rFonts w:hint="default" w:ascii="Times New Roman" w:hAnsi="Times New Roman" w:eastAsia="Times New Roman" w:cs="Times New Roman"/>
              </w:rPr>
              <w:t>CatBoost</w:t>
            </w:r>
            <w:r>
              <w:rPr>
                <w:rFonts w:hint="eastAsia"/>
              </w:rPr>
              <w:t>则用有序目标统计与有序提升处理类别特征，缓解目标泄漏与预测偏移</w:t>
            </w:r>
            <w:r>
              <w:rPr>
                <w:rFonts w:hint="default" w:ascii="Times New Roman" w:hAnsi="Times New Roman" w:eastAsia="Times New Roman" w:cs="Times New Roman"/>
                <w:vertAlign w:val="superscript"/>
              </w:rPr>
              <w:t>[15]</w:t>
            </w:r>
            <w:r>
              <w:rPr>
                <w:rFonts w:hint="eastAsia"/>
              </w:rPr>
              <w:t>。</w:t>
            </w:r>
          </w:p>
          <w:p w14:paraId="52798B3F" w14:textId="77777777" w:rsidR="00AF7B77" w:rsidRDefault="00F60827">
            <w:pPr>
              <w:snapToGrid w:val="0"/>
              <w:spacing w:line="360" w:lineRule="auto"/>
              <w:ind w:firstLineChars="200" w:firstLine="420"/>
            </w:pPr>
            <w:r>
              <w:rPr>
                <w:rFonts w:hint="eastAsia"/>
                <w:szCs w:val="21"/>
              </w:rPr>
              <w:fldChar w:fldCharType="begin"/>
            </w:r>
            <w:r>
              <w:rPr>
                <w:rFonts w:hint="eastAsia"/>
                <w:szCs w:val="21"/>
              </w:rPr>
              <w:instrText xml:space="preserve"> REF _Ref_fig_ensemble \h </w:instrText>
            </w:r>
            <w:r>
              <w:rPr>
                <w:rFonts w:hint="eastAsia"/>
                <w:szCs w:val="21"/>
              </w:rPr>
            </w:r>
            <w:r>
              <w:rPr>
                <w:rFonts w:hint="eastAsia"/>
                <w:szCs w:val="21"/>
              </w:rPr>
              <w:fldChar w:fldCharType="separate"/>
            </w:r>
            <w:r>
              <w:rPr>
                <w:rFonts w:hint="eastAsia"/>
                <w:noProof/>
                <w:szCs w:val="21"/>
              </w:rPr>
              <w:t>图</w:t>
            </w:r>
            <w:r>
              <w:rPr>
                <w:rFonts w:hint="default" w:ascii="Times New Roman" w:hAnsi="Times New Roman" w:eastAsia="Times New Roman" w:cs="Times New Roman"/>
                <w:noProof/>
                <w:szCs w:val="21"/>
              </w:rPr>
              <w:t xml:space="preserve"> 3</w:t>
            </w:r>
            <w:r>
              <w:rPr>
                <w:rFonts w:hint="eastAsia"/>
                <w:szCs w:val="21"/>
              </w:rPr>
              <w:fldChar w:fldCharType="end"/>
            </w:r>
            <w:r>
              <w:rPr>
                <w:rFonts w:hint="eastAsia"/>
                <w:szCs w:val="21"/>
              </w:rPr>
              <w:t>对比了</w:t>
            </w:r>
            <w:r>
              <w:rPr>
                <w:rFonts w:hint="default" w:ascii="Times New Roman" w:hAnsi="Times New Roman" w:eastAsia="Times New Roman" w:cs="Times New Roman"/>
                <w:szCs w:val="21"/>
              </w:rPr>
              <w:t>Bagging</w:t>
            </w:r>
            <w:r>
              <w:rPr>
                <w:rFonts w:hint="eastAsia"/>
                <w:szCs w:val="21"/>
              </w:rPr>
              <w:t>与</w:t>
            </w:r>
            <w:r>
              <w:rPr>
                <w:rFonts w:hint="default" w:ascii="Times New Roman" w:hAnsi="Times New Roman" w:eastAsia="Times New Roman" w:cs="Times New Roman"/>
                <w:szCs w:val="21"/>
              </w:rPr>
              <w:t>Boosting</w:t>
            </w:r>
            <w:r>
              <w:rPr>
                <w:rFonts w:hint="eastAsia"/>
                <w:szCs w:val="21"/>
              </w:rPr>
              <w:t>的建模逻辑。前者通过“并行</w:t>
            </w:r>
            <w:r>
              <w:rPr>
                <w:rFonts w:hint="default" w:ascii="Times New Roman" w:hAnsi="Times New Roman" w:eastAsia="Times New Roman" w:cs="Times New Roman"/>
                <w:szCs w:val="21"/>
              </w:rPr>
              <w:t>+</w:t>
            </w:r>
            <w:r>
              <w:rPr>
                <w:rFonts w:hint="eastAsia"/>
                <w:szCs w:val="21"/>
              </w:rPr>
              <w:t>平均”降低方差，后者通过“串行</w:t>
            </w:r>
            <w:r>
              <w:rPr>
                <w:rFonts w:hint="default" w:ascii="Times New Roman" w:hAnsi="Times New Roman" w:eastAsia="Times New Roman" w:cs="Times New Roman"/>
                <w:szCs w:val="21"/>
              </w:rPr>
              <w:t>+</w:t>
            </w:r>
            <w:r>
              <w:rPr>
                <w:rFonts w:hint="eastAsia"/>
                <w:szCs w:val="21"/>
              </w:rPr>
              <w:t>累加”降低偏差；随机森林、</w:t>
            </w:r>
            <w:r>
              <w:rPr>
                <w:rFonts w:hint="default" w:ascii="Times New Roman" w:hAnsi="Times New Roman" w:eastAsia="Times New Roman" w:cs="Times New Roman"/>
                <w:szCs w:val="21"/>
              </w:rPr>
              <w:t>GBDT</w:t>
            </w:r>
            <w:r>
              <w:rPr>
                <w:rFonts w:hint="eastAsia"/>
                <w:szCs w:val="21"/>
              </w:rPr>
              <w:t>、</w:t>
            </w:r>
            <w:r>
              <w:rPr>
                <w:rFonts w:hint="default" w:ascii="Times New Roman" w:hAnsi="Times New Roman" w:eastAsia="Times New Roman" w:cs="Times New Roman"/>
                <w:szCs w:val="21"/>
              </w:rPr>
              <w:t>XGBoost</w:t>
            </w:r>
            <w:r>
              <w:rPr>
                <w:rFonts w:hint="eastAsia"/>
                <w:szCs w:val="21"/>
              </w:rPr>
              <w:t>、</w:t>
            </w:r>
            <w:r>
              <w:rPr>
                <w:rFonts w:hint="default" w:ascii="Times New Roman" w:hAnsi="Times New Roman" w:eastAsia="Times New Roman" w:cs="Times New Roman"/>
                <w:szCs w:val="21"/>
              </w:rPr>
              <w:t>LightGBM</w:t>
            </w:r>
            <w:r>
              <w:rPr>
                <w:rFonts w:hint="eastAsia"/>
                <w:szCs w:val="21"/>
              </w:rPr>
              <w:t>与</w:t>
            </w:r>
            <w:r>
              <w:rPr>
                <w:rFonts w:hint="default" w:ascii="Times New Roman" w:hAnsi="Times New Roman" w:eastAsia="Times New Roman" w:cs="Times New Roman"/>
                <w:szCs w:val="21"/>
              </w:rPr>
              <w:t>CatBoost</w:t>
            </w:r>
            <w:r>
              <w:rPr>
                <w:rFonts w:hint="eastAsia"/>
                <w:szCs w:val="21"/>
              </w:rPr>
              <w:t>构成了当今表格数据最常用的树集成谱系。需要指出的是，集成在提升精度的同时会削弱单棵树的可解释性：虽然仍可计算特征重要性与</w:t>
            </w:r>
            <w:r>
              <w:rPr>
                <w:rFonts w:hint="default" w:ascii="Times New Roman" w:hAnsi="Times New Roman" w:eastAsia="Times New Roman" w:cs="Times New Roman"/>
                <w:szCs w:val="21"/>
              </w:rPr>
              <w:t>SHAP</w:t>
            </w:r>
            <w:r>
              <w:rPr>
                <w:rFonts w:hint="eastAsia"/>
                <w:szCs w:val="21"/>
              </w:rPr>
              <w:t>值，但“从根到叶”的规则转述不再成立。因此在医疗、信贷等高风险场景中，常采用“可解释单树兜底、集成模型提效”的分层策略</w:t>
            </w:r>
            <w:r>
              <w:rPr>
                <w:rFonts w:hint="default" w:ascii="Times New Roman" w:hAnsi="Times New Roman" w:eastAsia="Times New Roman" w:cs="Times New Roman"/>
                <w:szCs w:val="21"/>
                <w:vertAlign w:val="superscript"/>
              </w:rPr>
              <w:t>[5,16]</w:t>
            </w:r>
            <w:r>
              <w:rPr>
                <w:rFonts w:hint="eastAsia"/>
                <w:szCs w:val="21"/>
              </w:rPr>
              <w:t>。</w:t>
            </w:r>
          </w:p>
          <w:p w14:paraId="1BDFCF7F"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2.5 </w:t>
            </w:r>
            <w:r>
              <w:rPr>
                <w:rFonts w:eastAsia="黑体" w:hint="eastAsia"/>
                <w:b/>
                <w:bCs/>
                <w:szCs w:val="21"/>
              </w:rPr>
              <w:t>复杂度与实现</w:t>
            </w:r>
          </w:p>
          <w:p w14:paraId="74280C48" w14:textId="77777777" w:rsidR="00AF7B77" w:rsidRDefault="00F60827">
            <w:pPr>
              <w:autoSpaceDE w:val="0"/>
              <w:autoSpaceDN w:val="0"/>
              <w:snapToGrid w:val="0"/>
              <w:spacing w:line="360" w:lineRule="auto"/>
              <w:ind w:firstLineChars="200" w:firstLine="420"/>
              <w:jc w:val="left"/>
            </w:pPr>
            <w:r>
              <w:rPr>
                <w:rFonts w:hint="eastAsia"/>
                <w:szCs w:val="21"/>
              </w:rPr>
              <w:t>朴素实现中，每个节点需对每个特征的每个候选阈值计算不纯度，单节点复杂度约为</w:t>
            </w:r>
            <w:r>
              <w:rPr>
                <w:rFonts w:hint="default" w:ascii="Times New Roman" w:hAnsi="Times New Roman" w:eastAsia="Times New Roman" w:cs="Times New Roman"/>
                <w:szCs w:val="21"/>
              </w:rPr>
              <w:t>O(d</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n log n)</w:t>
            </w:r>
            <w:r>
              <w:rPr>
                <w:rFonts w:hint="eastAsia"/>
                <w:szCs w:val="21"/>
              </w:rPr>
              <w:t>（排序）或</w:t>
            </w:r>
            <w:r>
              <w:rPr>
                <w:rFonts w:hint="default" w:ascii="Times New Roman" w:hAnsi="Times New Roman" w:eastAsia="Times New Roman" w:cs="Times New Roman"/>
                <w:szCs w:val="21"/>
              </w:rPr>
              <w:t>O(d</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n)</w:t>
            </w:r>
            <w:r>
              <w:rPr>
                <w:rFonts w:hint="eastAsia"/>
                <w:szCs w:val="21"/>
              </w:rPr>
              <w:t>（预排序</w:t>
            </w:r>
            <w:r>
              <w:rPr>
                <w:rFonts w:hint="default" w:ascii="Times New Roman" w:hAnsi="Times New Roman" w:eastAsia="Times New Roman" w:cs="Times New Roman"/>
                <w:szCs w:val="21"/>
              </w:rPr>
              <w:t>/</w:t>
            </w:r>
            <w:r>
              <w:rPr>
                <w:rFonts w:hint="eastAsia"/>
                <w:szCs w:val="21"/>
              </w:rPr>
              <w:t>直方图），整棵树为</w:t>
            </w:r>
            <w:r>
              <w:rPr>
                <w:rFonts w:hint="default" w:ascii="Times New Roman" w:hAnsi="Times New Roman" w:eastAsia="Times New Roman" w:cs="Times New Roman"/>
                <w:szCs w:val="21"/>
              </w:rPr>
              <w:t>O(d</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n log n</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T)</w:t>
            </w:r>
            <w:r>
              <w:rPr>
                <w:rFonts w:hint="eastAsia"/>
                <w:szCs w:val="21"/>
              </w:rPr>
              <w:t>。</w:t>
            </w:r>
            <w:r>
              <w:rPr>
                <w:rFonts w:hint="default" w:ascii="Times New Roman" w:hAnsi="Times New Roman" w:eastAsia="Times New Roman" w:cs="Times New Roman"/>
                <w:szCs w:val="21"/>
              </w:rPr>
              <w:t>SLIQ</w:t>
            </w:r>
            <w:r>
              <w:rPr>
                <w:rFonts w:hint="eastAsia"/>
                <w:szCs w:val="21"/>
              </w:rPr>
              <w:t>与</w:t>
            </w:r>
            <w:r>
              <w:rPr>
                <w:rFonts w:hint="default" w:ascii="Times New Roman" w:hAnsi="Times New Roman" w:eastAsia="Times New Roman" w:cs="Times New Roman"/>
                <w:szCs w:val="21"/>
              </w:rPr>
              <w:t>SPRINT</w:t>
            </w:r>
            <w:r>
              <w:rPr>
                <w:rFonts w:hint="eastAsia"/>
                <w:szCs w:val="21"/>
              </w:rPr>
              <w:t>通过预排序与属性表把连续属性的处理成本降到可扩展水平</w:t>
            </w:r>
            <w:r>
              <w:rPr>
                <w:rFonts w:eastAsia="Times New Roman" w:ascii="Times New Roman" w:hAnsi="Times New Roman" w:cs="Times New Roman" w:hint="default"/>
                <w:szCs w:val="21"/>
                <w:vertAlign w:val="superscript"/>
              </w:rPr>
              <w:t>[17-18]</w:t>
            </w:r>
            <w:r>
              <w:rPr>
                <w:rFonts w:hint="eastAsia"/>
                <w:szCs w:val="21"/>
              </w:rPr>
              <w:t>；</w:t>
            </w:r>
            <w:r>
              <w:rPr>
                <w:rFonts w:hint="default" w:ascii="Times New Roman" w:hAnsi="Times New Roman" w:eastAsia="Times New Roman" w:cs="Times New Roman"/>
                <w:szCs w:val="21"/>
              </w:rPr>
              <w:t>PUBLIC</w:t>
            </w:r>
            <w:r>
              <w:rPr>
                <w:rFonts w:hint="eastAsia"/>
                <w:szCs w:val="21"/>
              </w:rPr>
              <w:t>在构建阶段即估计剪枝代价，避免“先建后剪”的重复计算</w:t>
            </w:r>
            <w:r>
              <w:rPr>
                <w:rFonts w:eastAsia="Times New Roman" w:ascii="Times New Roman" w:hAnsi="Times New Roman" w:cs="Times New Roman" w:hint="default"/>
                <w:szCs w:val="21"/>
                <w:vertAlign w:val="superscript"/>
              </w:rPr>
              <w:t>[19]</w:t>
            </w:r>
            <w:r>
              <w:rPr>
                <w:rFonts w:hint="eastAsia"/>
                <w:szCs w:val="21"/>
              </w:rPr>
              <w:t>。现代框架进一步用直方图把连续特征离散为固定桶，把复杂度降为</w:t>
            </w:r>
            <w:r>
              <w:rPr>
                <w:rFonts w:hint="default" w:ascii="Times New Roman" w:hAnsi="Times New Roman" w:eastAsia="Times New Roman" w:cs="Times New Roman"/>
                <w:szCs w:val="21"/>
              </w:rPr>
              <w:t>O(d</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n</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bins)</w:t>
            </w:r>
            <w:r>
              <w:rPr>
                <w:rFonts w:hint="eastAsia"/>
                <w:szCs w:val="21"/>
              </w:rPr>
              <w:t>，并通过列块存储、并行分裂与缓存友好布局适配多核与分布式环境</w:t>
            </w:r>
            <w:r>
              <w:rPr>
                <w:rFonts w:eastAsia="Times New Roman" w:ascii="Times New Roman" w:hAnsi="Times New Roman" w:cs="Times New Roman" w:hint="default"/>
                <w:szCs w:val="21"/>
                <w:vertAlign w:val="superscript"/>
              </w:rPr>
              <w:t>[13-14]</w:t>
            </w:r>
            <w:r>
              <w:rPr>
                <w:rFonts w:hint="eastAsia"/>
                <w:szCs w:val="21"/>
              </w:rPr>
              <w:t>。</w:t>
            </w:r>
          </w:p>
          <w:p w14:paraId="3F6C1B7F" w14:textId="77777777" w:rsidR="00AF7B77" w:rsidRDefault="00F60827">
            <w:pPr>
              <w:snapToGrid w:val="0"/>
              <w:spacing w:line="360" w:lineRule="auto"/>
              <w:ind w:firstLineChars="200" w:firstLine="420"/>
            </w:pPr>
            <w:r>
              <w:rPr>
                <w:rFonts w:hint="eastAsia"/>
                <w:szCs w:val="21"/>
              </w:rPr>
              <w:t>实现层面还需关注：类别不平衡时，可用类别权重、阈值调整或代价敏感学习；概率输出需校准（如</w:t>
            </w:r>
            <w:r>
              <w:rPr>
                <w:rFonts w:hint="default" w:ascii="Times New Roman" w:hAnsi="Times New Roman" w:eastAsia="Times New Roman" w:cs="Times New Roman"/>
                <w:szCs w:val="21"/>
              </w:rPr>
              <w:t>Platt</w:t>
            </w:r>
            <w:r>
              <w:rPr>
                <w:rFonts w:hint="eastAsia"/>
                <w:szCs w:val="21"/>
              </w:rPr>
              <w:t>缩放、等渗回归），否则</w:t>
            </w:r>
            <w:r>
              <w:rPr>
                <w:rFonts w:hint="default" w:ascii="Times New Roman" w:hAnsi="Times New Roman" w:eastAsia="Times New Roman" w:cs="Times New Roman"/>
                <w:szCs w:val="21"/>
              </w:rPr>
              <w:t>AUC</w:t>
            </w:r>
            <w:r>
              <w:rPr>
                <w:rFonts w:hint="eastAsia"/>
                <w:szCs w:val="21"/>
              </w:rPr>
              <w:t>高不代表概率可信；时间序列或存在分布漂移的场景应使用时间外推验证，避免随机划分造成信息泄漏；模型上线后需监控特征分布、缺失率与预测漂移。</w:t>
            </w:r>
            <w:r>
              <w:rPr>
                <w:rFonts w:hint="default" w:ascii="Times New Roman" w:hAnsi="Times New Roman" w:eastAsia="Times New Roman" w:cs="Times New Roman"/>
                <w:szCs w:val="21"/>
              </w:rPr>
              <w:t>scikit-learn</w:t>
            </w:r>
            <w:r>
              <w:rPr>
                <w:rFonts w:hint="eastAsia"/>
                <w:szCs w:val="21"/>
              </w:rPr>
              <w:t>提供了决策树与随机森林</w:t>
            </w:r>
            <w:r>
              <w:rPr>
                <w:rFonts w:hint="default" w:ascii="Times New Roman" w:hAnsi="Times New Roman" w:eastAsia="Times New Roman" w:cs="Times New Roman"/>
                <w:szCs w:val="21"/>
              </w:rPr>
              <w:t>/GBDT</w:t>
            </w:r>
            <w:r>
              <w:rPr>
                <w:rFonts w:hint="eastAsia"/>
                <w:szCs w:val="21"/>
              </w:rPr>
              <w:t>的参考实现，是教学与快速原型的事实标准</w:t>
            </w:r>
            <w:r>
              <w:rPr>
                <w:rFonts w:hint="default" w:ascii="Times New Roman" w:hAnsi="Times New Roman" w:eastAsia="Times New Roman" w:cs="Times New Roman"/>
                <w:szCs w:val="21"/>
                <w:vertAlign w:val="superscript"/>
              </w:rPr>
              <w:t>[20]</w:t>
            </w:r>
            <w:r>
              <w:rPr>
                <w:rFonts w:hint="eastAsia"/>
                <w:szCs w:val="21"/>
              </w:rPr>
              <w:t>。</w:t>
            </w:r>
          </w:p>
        </w:tc>
      </w:tr>
      <w:tr w:rsidR="000615F3" w:rsidRPr="008442FB" w14:paraId="6CFA4E6D" w14:textId="77777777" w:rsidTr="009D1834">
        <w:trPr>
          <w:trHeight w:val="503"/>
        </w:trPr>
        <w:tc>
          <w:tcPr>
            <w:tcW w:w="817" w:type="dxa"/>
            <w:vAlign w:val="center"/>
          </w:tcPr>
          <w:p w14:paraId="6ED85CB3" w14:textId="77777777" w:rsidR="000615F3" w:rsidRDefault="00197F6E" w:rsidP="00326051">
            <w:pPr>
              <w:spacing w:line="360" w:lineRule="auto"/>
              <w:jc w:val="center"/>
              <w:rPr>
                <w:b/>
                <w:bCs/>
              </w:rPr>
            </w:pPr>
            <w:r w:rsidRPr="00197F6E">
              <w:rPr>
                <w:rFonts w:hint="eastAsia"/>
                <w:b/>
                <w:bCs/>
              </w:rPr>
              <w:t>国内外研究现状</w:t>
            </w:r>
          </w:p>
        </w:tc>
        <w:tc>
          <w:tcPr>
            <w:tcW w:w="7705" w:type="dxa"/>
            <w:gridSpan w:val="8"/>
            <w:vAlign w:val="center"/>
          </w:tcPr>
          <w:p w14:paraId="7D6941C6" w14:textId="77777777" w:rsidR="00AF7B77" w:rsidRDefault="00F60827">
            <w:pPr>
              <w:keepNext/>
              <w:snapToGrid w:val="0"/>
              <w:spacing w:before="200" w:after="80" w:line="360" w:lineRule="auto"/>
            </w:pPr>
            <w:r>
              <w:rPr>
                <w:rFonts w:eastAsia="Times New Roman" w:hint="default" w:ascii="Times New Roman" w:hAnsi="Times New Roman" w:cs="Times New Roman"/>
                <w:b/>
                <w:bCs/>
                <w:sz w:val="24"/>
              </w:rPr>
              <w:t xml:space="preserve">3 </w:t>
            </w:r>
            <w:r>
              <w:rPr>
                <w:rFonts w:eastAsia="黑体" w:hint="eastAsia"/>
                <w:b/>
                <w:bCs/>
                <w:sz w:val="24"/>
              </w:rPr>
              <w:t>国内外研究现状</w:t>
            </w:r>
          </w:p>
          <w:p w14:paraId="4A0D47C8"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3.1 </w:t>
            </w:r>
            <w:r>
              <w:rPr>
                <w:rFonts w:eastAsia="黑体" w:hint="eastAsia"/>
                <w:b/>
                <w:bCs/>
                <w:szCs w:val="21"/>
              </w:rPr>
              <w:t>国外发展脉络</w:t>
            </w:r>
          </w:p>
          <w:p w14:paraId="7A87B16C" w14:textId="77777777" w:rsidR="00AF7B77" w:rsidRDefault="00F60827">
            <w:pPr>
              <w:snapToGrid w:val="0"/>
              <w:spacing w:line="360" w:lineRule="auto"/>
              <w:ind w:firstLineChars="200" w:firstLine="420"/>
            </w:pPr>
            <w:r>
              <w:rPr>
                <w:rFonts w:hint="eastAsia"/>
                <w:szCs w:val="21"/>
              </w:rPr>
              <w:t>决策树的思想可追溯到</w:t>
            </w:r>
            <w:r>
              <w:rPr>
                <w:rFonts w:hint="default" w:ascii="Times New Roman" w:hAnsi="Times New Roman" w:eastAsia="Times New Roman" w:cs="Times New Roman"/>
                <w:szCs w:val="21"/>
              </w:rPr>
              <w:t>20</w:t>
            </w:r>
            <w:r>
              <w:rPr>
                <w:rFonts w:hint="eastAsia"/>
                <w:szCs w:val="21"/>
              </w:rPr>
              <w:t>世纪</w:t>
            </w:r>
            <w:r>
              <w:rPr>
                <w:rFonts w:hint="default" w:ascii="Times New Roman" w:hAnsi="Times New Roman" w:eastAsia="Times New Roman" w:cs="Times New Roman"/>
                <w:szCs w:val="21"/>
              </w:rPr>
              <w:t>60</w:t>
            </w:r>
            <w:r>
              <w:rPr>
                <w:rFonts w:hint="eastAsia"/>
                <w:szCs w:val="21"/>
              </w:rPr>
              <w:t>年代的社会调查数据分析。</w:t>
            </w:r>
            <w:r>
              <w:rPr>
                <w:rFonts w:hint="default" w:ascii="Times New Roman" w:hAnsi="Times New Roman" w:eastAsia="Times New Roman" w:cs="Times New Roman"/>
                <w:szCs w:val="21"/>
              </w:rPr>
              <w:t>Morgan</w:t>
            </w:r>
            <w:r>
              <w:rPr>
                <w:rFonts w:hint="eastAsia"/>
                <w:szCs w:val="21"/>
              </w:rPr>
              <w:t>与</w:t>
            </w:r>
            <w:r>
              <w:rPr>
                <w:rFonts w:hint="default" w:ascii="Times New Roman" w:hAnsi="Times New Roman" w:eastAsia="Times New Roman" w:cs="Times New Roman"/>
                <w:szCs w:val="21"/>
              </w:rPr>
              <w:t>Sonquist</w:t>
            </w:r>
            <w:r>
              <w:rPr>
                <w:rFonts w:hint="eastAsia"/>
                <w:szCs w:val="21"/>
              </w:rPr>
              <w:t>提出的</w:t>
            </w:r>
            <w:r>
              <w:rPr>
                <w:rFonts w:hint="default" w:ascii="Times New Roman" w:hAnsi="Times New Roman" w:eastAsia="Times New Roman" w:cs="Times New Roman"/>
                <w:szCs w:val="21"/>
              </w:rPr>
              <w:t>AID</w:t>
            </w:r>
            <w:r>
              <w:rPr>
                <w:rFonts w:hint="eastAsia"/>
                <w:szCs w:val="21"/>
              </w:rPr>
              <w:t>（</w:t>
            </w:r>
            <w:r>
              <w:rPr>
                <w:rFonts w:hint="default" w:ascii="Times New Roman" w:hAnsi="Times New Roman" w:eastAsia="Times New Roman" w:cs="Times New Roman"/>
                <w:szCs w:val="21"/>
              </w:rPr>
              <w:t>Automatic Interaction Detection</w:t>
            </w:r>
            <w:r>
              <w:rPr>
                <w:rFonts w:hint="eastAsia"/>
                <w:szCs w:val="21"/>
              </w:rPr>
              <w:t>）通过反复二分把因变量解释为若干子组的组合，被视为决策树的雏形</w:t>
            </w:r>
            <w:r>
              <w:rPr>
                <w:rFonts w:hint="default" w:ascii="Times New Roman" w:hAnsi="Times New Roman" w:eastAsia="Times New Roman" w:cs="Times New Roman"/>
                <w:szCs w:val="21"/>
                <w:vertAlign w:val="superscript"/>
              </w:rPr>
              <w:t>[21]</w:t>
            </w:r>
            <w:r>
              <w:rPr>
                <w:rFonts w:hint="eastAsia"/>
                <w:szCs w:val="21"/>
              </w:rPr>
              <w:t>。</w:t>
            </w:r>
            <w:r>
              <w:rPr>
                <w:rFonts w:hint="default" w:ascii="Times New Roman" w:hAnsi="Times New Roman" w:eastAsia="Times New Roman" w:cs="Times New Roman"/>
                <w:szCs w:val="21"/>
              </w:rPr>
              <w:t>1984</w:t>
            </w:r>
            <w:r>
              <w:rPr>
                <w:rFonts w:hint="eastAsia"/>
                <w:szCs w:val="21"/>
              </w:rPr>
              <w:t>年，</w:t>
            </w:r>
            <w:r>
              <w:rPr>
                <w:rFonts w:hint="default" w:ascii="Times New Roman" w:hAnsi="Times New Roman" w:eastAsia="Times New Roman" w:cs="Times New Roman"/>
                <w:szCs w:val="21"/>
              </w:rPr>
              <w:t>Breiman</w:t>
            </w:r>
            <w:r>
              <w:rPr>
                <w:rFonts w:hint="eastAsia"/>
                <w:szCs w:val="21"/>
              </w:rPr>
              <w:t>、</w:t>
            </w:r>
            <w:r>
              <w:rPr>
                <w:rFonts w:hint="default" w:ascii="Times New Roman" w:hAnsi="Times New Roman" w:eastAsia="Times New Roman" w:cs="Times New Roman"/>
                <w:szCs w:val="21"/>
              </w:rPr>
              <w:t>Friedman</w:t>
            </w:r>
            <w:r>
              <w:rPr>
                <w:rFonts w:hint="eastAsia"/>
                <w:szCs w:val="21"/>
              </w:rPr>
              <w:t>、</w:t>
            </w:r>
            <w:r>
              <w:rPr>
                <w:rFonts w:hint="default" w:ascii="Times New Roman" w:hAnsi="Times New Roman" w:eastAsia="Times New Roman" w:cs="Times New Roman"/>
                <w:szCs w:val="21"/>
              </w:rPr>
              <w:t>Olshen</w:t>
            </w:r>
            <w:r>
              <w:rPr>
                <w:rFonts w:hint="eastAsia"/>
                <w:szCs w:val="21"/>
              </w:rPr>
              <w:t>与</w:t>
            </w:r>
            <w:r>
              <w:rPr>
                <w:rFonts w:hint="default" w:ascii="Times New Roman" w:hAnsi="Times New Roman" w:eastAsia="Times New Roman" w:cs="Times New Roman"/>
                <w:szCs w:val="21"/>
              </w:rPr>
              <w:t>Stone</w:t>
            </w:r>
            <w:r>
              <w:rPr>
                <w:rFonts w:hint="eastAsia"/>
                <w:szCs w:val="21"/>
              </w:rPr>
              <w:t>系统提出</w:t>
            </w:r>
            <w:r>
              <w:rPr>
                <w:rFonts w:hint="default" w:ascii="Times New Roman" w:hAnsi="Times New Roman" w:eastAsia="Times New Roman" w:cs="Times New Roman"/>
                <w:szCs w:val="21"/>
              </w:rPr>
              <w:t>CART</w:t>
            </w:r>
            <w:r>
              <w:rPr>
                <w:rFonts w:hint="eastAsia"/>
                <w:szCs w:val="21"/>
              </w:rPr>
              <w:t>，把分类与回归统一到一棵二叉树中，并给出基尼指数、代价复杂度剪枝与交叉验证选择树规模的完整方法论，奠定了现代决策树的统计基础</w:t>
            </w:r>
            <w:r>
              <w:rPr>
                <w:rFonts w:hint="default" w:ascii="Times New Roman" w:hAnsi="Times New Roman" w:eastAsia="Times New Roman" w:cs="Times New Roman"/>
                <w:szCs w:val="21"/>
                <w:vertAlign w:val="superscript"/>
              </w:rPr>
              <w:t>[11]</w:t>
            </w:r>
            <w:r>
              <w:rPr>
                <w:rFonts w:hint="eastAsia"/>
                <w:szCs w:val="21"/>
              </w:rPr>
              <w:t>。</w:t>
            </w:r>
            <w:r>
              <w:rPr>
                <w:rFonts w:hint="default" w:ascii="Times New Roman" w:hAnsi="Times New Roman" w:eastAsia="Times New Roman" w:cs="Times New Roman"/>
                <w:szCs w:val="21"/>
              </w:rPr>
              <w:t>1986</w:t>
            </w:r>
            <w:r>
              <w:rPr>
                <w:rFonts w:hint="eastAsia"/>
                <w:szCs w:val="21"/>
              </w:rPr>
              <w:t>年，</w:t>
            </w:r>
            <w:r>
              <w:rPr>
                <w:rFonts w:hint="default" w:ascii="Times New Roman" w:hAnsi="Times New Roman" w:eastAsia="Times New Roman" w:cs="Times New Roman"/>
                <w:szCs w:val="21"/>
              </w:rPr>
              <w:t>Quinlan</w:t>
            </w:r>
            <w:r>
              <w:rPr>
                <w:rFonts w:hint="eastAsia"/>
                <w:szCs w:val="21"/>
              </w:rPr>
              <w:t>提出</w:t>
            </w:r>
            <w:r>
              <w:rPr>
                <w:rFonts w:hint="default" w:ascii="Times New Roman" w:hAnsi="Times New Roman" w:eastAsia="Times New Roman" w:cs="Times New Roman"/>
                <w:szCs w:val="21"/>
              </w:rPr>
              <w:t>ID3</w:t>
            </w:r>
            <w:r>
              <w:rPr>
                <w:rFonts w:hint="eastAsia"/>
                <w:szCs w:val="21"/>
              </w:rPr>
              <w:t>，以信息熵与信息增益为核心，把决策树推向机器学习主流</w:t>
            </w:r>
            <w:r>
              <w:rPr>
                <w:rFonts w:hint="default" w:ascii="Times New Roman" w:hAnsi="Times New Roman" w:eastAsia="Times New Roman" w:cs="Times New Roman"/>
                <w:szCs w:val="21"/>
                <w:vertAlign w:val="superscript"/>
              </w:rPr>
              <w:t>[9]</w:t>
            </w:r>
            <w:r>
              <w:rPr>
                <w:rFonts w:hint="eastAsia"/>
                <w:szCs w:val="21"/>
              </w:rPr>
              <w:t>；</w:t>
            </w:r>
            <w:r>
              <w:rPr>
                <w:rFonts w:hint="default" w:ascii="Times New Roman" w:hAnsi="Times New Roman" w:eastAsia="Times New Roman" w:cs="Times New Roman"/>
                <w:szCs w:val="21"/>
              </w:rPr>
              <w:t>1993</w:t>
            </w:r>
            <w:r>
              <w:rPr>
                <w:rFonts w:hint="eastAsia"/>
                <w:szCs w:val="21"/>
              </w:rPr>
              <w:t>年的</w:t>
            </w:r>
            <w:r>
              <w:rPr>
                <w:rFonts w:hint="default" w:ascii="Times New Roman" w:hAnsi="Times New Roman" w:eastAsia="Times New Roman" w:cs="Times New Roman"/>
                <w:szCs w:val="21"/>
              </w:rPr>
              <w:t>C4.5</w:t>
            </w:r>
            <w:r>
              <w:rPr>
                <w:rFonts w:hint="eastAsia"/>
                <w:szCs w:val="21"/>
              </w:rPr>
              <w:t>在此基础上引入增益率、连续属性、缺失值与规则后处理，成为当时最实用的决策树工具</w:t>
            </w:r>
            <w:r>
              <w:rPr>
                <w:rFonts w:hint="default" w:ascii="Times New Roman" w:hAnsi="Times New Roman" w:eastAsia="Times New Roman" w:cs="Times New Roman"/>
                <w:szCs w:val="21"/>
                <w:vertAlign w:val="superscript"/>
              </w:rPr>
              <w:t>[10]</w:t>
            </w:r>
            <w:r>
              <w:rPr>
                <w:rFonts w:hint="eastAsia"/>
                <w:szCs w:val="21"/>
              </w:rPr>
              <w:t>。</w:t>
            </w:r>
          </w:p>
          <w:p w14:paraId="42AE8068" w14:textId="77777777" w:rsidR="00AF7B77" w:rsidRDefault="00F60827">
            <w:pPr>
              <w:snapToGrid w:val="0"/>
              <w:spacing w:line="360" w:lineRule="auto"/>
              <w:ind w:firstLineChars="200" w:firstLine="420"/>
            </w:pPr>
            <w:r>
              <w:rPr>
                <w:rFonts w:hint="default" w:ascii="Times New Roman" w:hAnsi="Times New Roman" w:eastAsia="Times New Roman" w:cs="Times New Roman"/>
                <w:szCs w:val="21"/>
              </w:rPr>
              <w:t>20</w:t>
            </w:r>
            <w:r>
              <w:rPr>
                <w:rFonts w:hint="eastAsia"/>
                <w:szCs w:val="21"/>
              </w:rPr>
              <w:t>世纪</w:t>
            </w:r>
            <w:r>
              <w:rPr>
                <w:rFonts w:hint="default" w:ascii="Times New Roman" w:hAnsi="Times New Roman" w:eastAsia="Times New Roman" w:cs="Times New Roman"/>
                <w:szCs w:val="21"/>
              </w:rPr>
              <w:t>90</w:t>
            </w:r>
            <w:r>
              <w:rPr>
                <w:rFonts w:hint="eastAsia"/>
                <w:szCs w:val="21"/>
              </w:rPr>
              <w:t>年代中后期，研究重点转向大规模数据与数据库集成。</w:t>
            </w:r>
            <w:r>
              <w:rPr>
                <w:rFonts w:hint="default" w:ascii="Times New Roman" w:hAnsi="Times New Roman" w:eastAsia="Times New Roman" w:cs="Times New Roman"/>
                <w:szCs w:val="21"/>
              </w:rPr>
              <w:t>SLIQ</w:t>
            </w:r>
            <w:r>
              <w:rPr>
                <w:rFonts w:hint="eastAsia"/>
                <w:szCs w:val="21"/>
              </w:rPr>
              <w:t>采用预排序与类表结构，减少重复排序开销并支持超大规模训练集</w:t>
            </w:r>
            <w:r>
              <w:rPr>
                <w:rFonts w:hint="default" w:ascii="Times New Roman" w:hAnsi="Times New Roman" w:eastAsia="Times New Roman" w:cs="Times New Roman"/>
                <w:szCs w:val="21"/>
                <w:vertAlign w:val="superscript"/>
              </w:rPr>
              <w:t>[17]</w:t>
            </w:r>
            <w:r>
              <w:rPr>
                <w:rFonts w:hint="eastAsia"/>
                <w:szCs w:val="21"/>
              </w:rPr>
              <w:t>；</w:t>
            </w:r>
            <w:r>
              <w:rPr>
                <w:rFonts w:hint="default" w:ascii="Times New Roman" w:hAnsi="Times New Roman" w:eastAsia="Times New Roman" w:cs="Times New Roman"/>
                <w:szCs w:val="21"/>
              </w:rPr>
              <w:t>SPRINT</w:t>
            </w:r>
            <w:r>
              <w:rPr>
                <w:rFonts w:hint="eastAsia"/>
                <w:szCs w:val="21"/>
              </w:rPr>
              <w:t>用并行化的属性表与哈希划分打破内存限制</w:t>
            </w:r>
            <w:r>
              <w:rPr>
                <w:rFonts w:hint="default" w:ascii="Times New Roman" w:hAnsi="Times New Roman" w:eastAsia="Times New Roman" w:cs="Times New Roman"/>
                <w:szCs w:val="21"/>
                <w:vertAlign w:val="superscript"/>
              </w:rPr>
              <w:t>[18]</w:t>
            </w:r>
            <w:r>
              <w:rPr>
                <w:rFonts w:hint="eastAsia"/>
                <w:szCs w:val="21"/>
              </w:rPr>
              <w:t>；</w:t>
            </w:r>
            <w:r>
              <w:rPr>
                <w:rFonts w:hint="default" w:ascii="Times New Roman" w:hAnsi="Times New Roman" w:eastAsia="Times New Roman" w:cs="Times New Roman"/>
                <w:szCs w:val="21"/>
              </w:rPr>
              <w:t>PUBLIC</w:t>
            </w:r>
            <w:r>
              <w:rPr>
                <w:rFonts w:hint="eastAsia"/>
                <w:szCs w:val="21"/>
              </w:rPr>
              <w:t>在树构建过程中集成剪枝，减少重复扫描</w:t>
            </w:r>
            <w:r>
              <w:rPr>
                <w:rFonts w:hint="default" w:ascii="Times New Roman" w:hAnsi="Times New Roman" w:eastAsia="Times New Roman" w:cs="Times New Roman"/>
                <w:szCs w:val="21"/>
                <w:vertAlign w:val="superscript"/>
              </w:rPr>
              <w:t>[19]</w:t>
            </w:r>
            <w:r>
              <w:rPr>
                <w:rFonts w:hint="eastAsia"/>
                <w:szCs w:val="21"/>
              </w:rPr>
              <w:t>。这一时期的工作使决策树从“统计方法”走向“数据挖掘基础设施”。</w:t>
            </w:r>
          </w:p>
          <w:p w14:paraId="3B80FF81" w14:textId="77777777" w:rsidR="00AF7B77" w:rsidRDefault="00F60827">
            <w:pPr>
              <w:snapToGrid w:val="0"/>
              <w:spacing w:line="360" w:lineRule="auto"/>
              <w:ind w:firstLineChars="200" w:firstLine="420"/>
            </w:pPr>
            <w:r>
              <w:rPr>
                <w:rFonts w:hint="default" w:ascii="Times New Roman" w:hAnsi="Times New Roman" w:eastAsia="Times New Roman" w:cs="Times New Roman"/>
                <w:szCs w:val="21"/>
              </w:rPr>
              <w:t>2000</w:t>
            </w:r>
            <w:r>
              <w:rPr>
                <w:rFonts w:hint="eastAsia"/>
                <w:szCs w:val="21"/>
              </w:rPr>
              <w:t>年以后，集成学习成为主线。</w:t>
            </w:r>
            <w:r>
              <w:rPr>
                <w:rFonts w:hint="default" w:ascii="Times New Roman" w:hAnsi="Times New Roman" w:eastAsia="Times New Roman" w:cs="Times New Roman"/>
                <w:szCs w:val="21"/>
              </w:rPr>
              <w:t>Breiman</w:t>
            </w:r>
            <w:r>
              <w:rPr>
                <w:rFonts w:hint="eastAsia"/>
                <w:szCs w:val="21"/>
              </w:rPr>
              <w:t>的随机森林通过</w:t>
            </w:r>
            <w:r>
              <w:rPr>
                <w:rFonts w:hint="default" w:ascii="Times New Roman" w:hAnsi="Times New Roman" w:eastAsia="Times New Roman" w:cs="Times New Roman"/>
                <w:szCs w:val="21"/>
              </w:rPr>
              <w:t>Bagging</w:t>
            </w:r>
            <w:r>
              <w:rPr>
                <w:rFonts w:hint="eastAsia"/>
                <w:szCs w:val="21"/>
              </w:rPr>
              <w:t>与随机特征子空间显著提升泛化能力</w:t>
            </w:r>
            <w:r>
              <w:rPr>
                <w:rFonts w:hint="default" w:ascii="Times New Roman" w:hAnsi="Times New Roman" w:eastAsia="Times New Roman" w:cs="Times New Roman"/>
                <w:szCs w:val="21"/>
                <w:vertAlign w:val="superscript"/>
              </w:rPr>
              <w:t>[6]</w:t>
            </w:r>
            <w:r>
              <w:rPr>
                <w:rFonts w:hint="eastAsia"/>
                <w:szCs w:val="21"/>
              </w:rPr>
              <w:t>；</w:t>
            </w:r>
            <w:r>
              <w:rPr>
                <w:rFonts w:hint="default" w:ascii="Times New Roman" w:hAnsi="Times New Roman" w:eastAsia="Times New Roman" w:cs="Times New Roman"/>
                <w:szCs w:val="21"/>
              </w:rPr>
              <w:t>Friedman</w:t>
            </w:r>
            <w:r>
              <w:rPr>
                <w:rFonts w:hint="eastAsia"/>
                <w:szCs w:val="21"/>
              </w:rPr>
              <w:t>的梯度提升机把</w:t>
            </w:r>
            <w:r>
              <w:rPr>
                <w:rFonts w:hint="default" w:ascii="Times New Roman" w:hAnsi="Times New Roman" w:eastAsia="Times New Roman" w:cs="Times New Roman"/>
                <w:szCs w:val="21"/>
              </w:rPr>
              <w:t>boosting</w:t>
            </w:r>
            <w:r>
              <w:rPr>
                <w:rFonts w:hint="eastAsia"/>
                <w:szCs w:val="21"/>
              </w:rPr>
              <w:t>统一为函数空间梯度下降</w:t>
            </w:r>
            <w:r>
              <w:rPr>
                <w:rFonts w:hint="default" w:ascii="Times New Roman" w:hAnsi="Times New Roman" w:eastAsia="Times New Roman" w:cs="Times New Roman"/>
                <w:szCs w:val="21"/>
                <w:vertAlign w:val="superscript"/>
              </w:rPr>
              <w:t>[7]</w:t>
            </w:r>
            <w:r>
              <w:rPr>
                <w:rFonts w:hint="eastAsia"/>
                <w:szCs w:val="21"/>
              </w:rPr>
              <w:t>；</w:t>
            </w:r>
            <w:r>
              <w:rPr>
                <w:rFonts w:hint="default" w:ascii="Times New Roman" w:hAnsi="Times New Roman" w:eastAsia="Times New Roman" w:cs="Times New Roman"/>
                <w:szCs w:val="21"/>
              </w:rPr>
              <w:t>Chen</w:t>
            </w:r>
            <w:r>
              <w:rPr>
                <w:rFonts w:hint="eastAsia"/>
                <w:szCs w:val="21"/>
              </w:rPr>
              <w:t>与</w:t>
            </w:r>
            <w:r>
              <w:rPr>
                <w:rFonts w:hint="default" w:ascii="Times New Roman" w:hAnsi="Times New Roman" w:eastAsia="Times New Roman" w:cs="Times New Roman"/>
                <w:szCs w:val="21"/>
              </w:rPr>
              <w:t>Guestrin</w:t>
            </w:r>
            <w:r>
              <w:rPr>
                <w:rFonts w:hint="eastAsia"/>
                <w:szCs w:val="21"/>
              </w:rPr>
              <w:t>的</w:t>
            </w:r>
            <w:r>
              <w:rPr>
                <w:rFonts w:hint="default" w:ascii="Times New Roman" w:hAnsi="Times New Roman" w:eastAsia="Times New Roman" w:cs="Times New Roman"/>
                <w:szCs w:val="21"/>
              </w:rPr>
              <w:t>XGBoost</w:t>
            </w:r>
            <w:r>
              <w:rPr>
                <w:rFonts w:hint="eastAsia"/>
                <w:szCs w:val="21"/>
              </w:rPr>
              <w:t>以工程化实现与正则化目标成为竞赛与工业界的首选</w:t>
            </w:r>
            <w:r>
              <w:rPr>
                <w:rFonts w:hint="default" w:ascii="Times New Roman" w:hAnsi="Times New Roman" w:eastAsia="Times New Roman" w:cs="Times New Roman"/>
                <w:szCs w:val="21"/>
                <w:vertAlign w:val="superscript"/>
              </w:rPr>
              <w:t>[13]</w:t>
            </w:r>
            <w:r>
              <w:rPr>
                <w:rFonts w:hint="eastAsia"/>
                <w:szCs w:val="21"/>
              </w:rPr>
              <w:t>；</w:t>
            </w:r>
            <w:r>
              <w:rPr>
                <w:rFonts w:hint="default" w:ascii="Times New Roman" w:hAnsi="Times New Roman" w:eastAsia="Times New Roman" w:cs="Times New Roman"/>
                <w:szCs w:val="21"/>
              </w:rPr>
              <w:t>LightGBM</w:t>
            </w:r>
            <w:r>
              <w:rPr>
                <w:rFonts w:hint="eastAsia"/>
                <w:szCs w:val="21"/>
              </w:rPr>
              <w:t>与</w:t>
            </w:r>
            <w:r>
              <w:rPr>
                <w:rFonts w:hint="default" w:ascii="Times New Roman" w:hAnsi="Times New Roman" w:eastAsia="Times New Roman" w:cs="Times New Roman"/>
                <w:szCs w:val="21"/>
              </w:rPr>
              <w:t>CatBoost</w:t>
            </w:r>
            <w:r>
              <w:rPr>
                <w:rFonts w:hint="eastAsia"/>
                <w:szCs w:val="21"/>
              </w:rPr>
              <w:t>分别从效率与类别特征两个方向继续推进</w:t>
            </w:r>
            <w:r>
              <w:rPr>
                <w:rFonts w:hint="default" w:ascii="Times New Roman" w:hAnsi="Times New Roman" w:eastAsia="Times New Roman" w:cs="Times New Roman"/>
                <w:szCs w:val="21"/>
                <w:vertAlign w:val="superscript"/>
              </w:rPr>
              <w:t>[14-15]</w:t>
            </w:r>
            <w:r>
              <w:rPr>
                <w:rFonts w:hint="eastAsia"/>
                <w:szCs w:val="21"/>
              </w:rPr>
              <w:t>。与此同时，最优决策树研究重新抬头：</w:t>
            </w:r>
            <w:r>
              <w:rPr>
                <w:rFonts w:hint="default" w:ascii="Times New Roman" w:hAnsi="Times New Roman" w:eastAsia="Times New Roman" w:cs="Times New Roman"/>
                <w:szCs w:val="21"/>
              </w:rPr>
              <w:t>Bertsimas</w:t>
            </w:r>
            <w:r>
              <w:rPr>
                <w:rFonts w:hint="eastAsia"/>
                <w:szCs w:val="21"/>
              </w:rPr>
              <w:t>与</w:t>
            </w:r>
            <w:r>
              <w:rPr>
                <w:rFonts w:hint="default" w:ascii="Times New Roman" w:hAnsi="Times New Roman" w:eastAsia="Times New Roman" w:cs="Times New Roman"/>
                <w:szCs w:val="21"/>
              </w:rPr>
              <w:t>Dunn</w:t>
            </w:r>
            <w:r>
              <w:rPr>
                <w:rFonts w:hint="eastAsia"/>
                <w:szCs w:val="21"/>
              </w:rPr>
              <w:t>用混合整数规划在全局上求解分类树，在中小规模数据上给出可证明最优的树结构，挑战了“贪婪划分不可避免”的传统认知</w:t>
            </w:r>
            <w:r>
              <w:rPr>
                <w:rFonts w:hint="default" w:ascii="Times New Roman" w:hAnsi="Times New Roman" w:eastAsia="Times New Roman" w:cs="Times New Roman"/>
                <w:szCs w:val="21"/>
                <w:vertAlign w:val="superscript"/>
              </w:rPr>
              <w:t>[3]</w:t>
            </w:r>
            <w:r>
              <w:rPr>
                <w:rFonts w:hint="eastAsia"/>
                <w:szCs w:val="21"/>
              </w:rPr>
              <w:t>。</w:t>
            </w:r>
          </w:p>
          <w:p w14:paraId="5ED6DD04" w14:textId="77777777" w:rsidR="00AF7B77" w:rsidRDefault="00F60827">
            <w:pPr>
              <w:snapToGrid w:val="0"/>
              <w:spacing w:line="360" w:lineRule="auto"/>
              <w:ind w:firstLineChars="200" w:firstLine="420"/>
            </w:pPr>
            <w:r>
              <w:rPr>
                <w:rFonts w:hint="eastAsia"/>
                <w:szCs w:val="21"/>
              </w:rPr>
              <w:t>近年来，研究进一步转向可解释性、公平性与鲁棒性。</w:t>
            </w:r>
            <w:r>
              <w:rPr>
                <w:rFonts w:hint="default" w:ascii="Times New Roman" w:hAnsi="Times New Roman" w:eastAsia="Times New Roman" w:cs="Times New Roman"/>
                <w:szCs w:val="21"/>
              </w:rPr>
              <w:t>Lundberg</w:t>
            </w:r>
            <w:r>
              <w:rPr>
                <w:rFonts w:hint="eastAsia"/>
                <w:szCs w:val="21"/>
              </w:rPr>
              <w:t>与</w:t>
            </w:r>
            <w:r>
              <w:rPr>
                <w:rFonts w:hint="default" w:ascii="Times New Roman" w:hAnsi="Times New Roman" w:eastAsia="Times New Roman" w:cs="Times New Roman"/>
                <w:szCs w:val="21"/>
              </w:rPr>
              <w:t>Lee</w:t>
            </w:r>
            <w:r>
              <w:rPr>
                <w:rFonts w:hint="eastAsia"/>
                <w:szCs w:val="21"/>
              </w:rPr>
              <w:t>的</w:t>
            </w:r>
            <w:r>
              <w:rPr>
                <w:rFonts w:hint="default" w:ascii="Times New Roman" w:hAnsi="Times New Roman" w:eastAsia="Times New Roman" w:cs="Times New Roman"/>
                <w:szCs w:val="21"/>
              </w:rPr>
              <w:t>SHAP</w:t>
            </w:r>
            <w:r>
              <w:rPr>
                <w:rFonts w:hint="eastAsia"/>
                <w:szCs w:val="21"/>
              </w:rPr>
              <w:t>把合作博弈的</w:t>
            </w:r>
            <w:r>
              <w:rPr>
                <w:rFonts w:hint="default" w:ascii="Times New Roman" w:hAnsi="Times New Roman" w:eastAsia="Times New Roman" w:cs="Times New Roman"/>
                <w:szCs w:val="21"/>
              </w:rPr>
              <w:t>Shapley</w:t>
            </w:r>
            <w:r>
              <w:rPr>
                <w:rFonts w:hint="eastAsia"/>
                <w:szCs w:val="21"/>
              </w:rPr>
              <w:t>值引入模型解释，为树集成提供了统一的特征归因框架</w:t>
            </w:r>
            <w:r>
              <w:rPr>
                <w:rFonts w:hint="default" w:ascii="Times New Roman" w:hAnsi="Times New Roman" w:eastAsia="Times New Roman" w:cs="Times New Roman"/>
                <w:szCs w:val="21"/>
                <w:vertAlign w:val="superscript"/>
              </w:rPr>
              <w:t>[16]</w:t>
            </w:r>
            <w:r>
              <w:rPr>
                <w:rFonts w:hint="eastAsia"/>
                <w:szCs w:val="21"/>
              </w:rPr>
              <w:t>；</w:t>
            </w:r>
            <w:r>
              <w:rPr>
                <w:rFonts w:hint="default" w:ascii="Times New Roman" w:hAnsi="Times New Roman" w:eastAsia="Times New Roman" w:cs="Times New Roman"/>
                <w:szCs w:val="21"/>
              </w:rPr>
              <w:t>Rudin</w:t>
            </w:r>
            <w:r>
              <w:rPr>
                <w:rFonts w:hint="eastAsia"/>
                <w:szCs w:val="21"/>
              </w:rPr>
              <w:t>则主张在高风险决策中直接使用本身可解释的模型，而不是事后解释黑箱</w:t>
            </w:r>
            <w:r>
              <w:rPr>
                <w:rFonts w:hint="default" w:ascii="Times New Roman" w:hAnsi="Times New Roman" w:eastAsia="Times New Roman" w:cs="Times New Roman"/>
                <w:szCs w:val="21"/>
                <w:vertAlign w:val="superscript"/>
              </w:rPr>
              <w:t>[5]</w:t>
            </w:r>
            <w:r>
              <w:rPr>
                <w:rFonts w:hint="eastAsia"/>
                <w:szCs w:val="21"/>
              </w:rPr>
              <w:t>。</w:t>
            </w:r>
            <w:r>
              <w:rPr>
                <w:rFonts w:hint="default" w:ascii="Times New Roman" w:hAnsi="Times New Roman" w:eastAsia="Times New Roman" w:cs="Times New Roman"/>
                <w:szCs w:val="21"/>
              </w:rPr>
              <w:t>Grinsztajn</w:t>
            </w:r>
            <w:r>
              <w:rPr>
                <w:rFonts w:hint="eastAsia"/>
                <w:szCs w:val="21"/>
              </w:rPr>
              <w:t>等的基准研究重新确认了树集成在表格数据上的优势，并指出深度模型在无关特征与旋转不变性方面的脆弱性</w:t>
            </w:r>
            <w:r>
              <w:rPr>
                <w:rFonts w:hint="default" w:ascii="Times New Roman" w:hAnsi="Times New Roman" w:eastAsia="Times New Roman" w:cs="Times New Roman"/>
                <w:szCs w:val="21"/>
                <w:vertAlign w:val="superscript"/>
              </w:rPr>
              <w:t>[4]</w:t>
            </w:r>
            <w:r>
              <w:rPr>
                <w:rFonts w:hint="eastAsia"/>
                <w:szCs w:val="21"/>
              </w:rPr>
              <w:t>。此外，公平性约束下的树学习、差分隐私树、联邦树模型与神经决策树等方向，正在把决策树从“预测工具”拓展为“可治理的决策组件”</w:t>
            </w:r>
            <w:r>
              <w:rPr>
                <w:rFonts w:hint="default" w:ascii="Times New Roman" w:hAnsi="Times New Roman" w:eastAsia="Times New Roman" w:cs="Times New Roman"/>
                <w:szCs w:val="21"/>
                <w:vertAlign w:val="superscript"/>
              </w:rPr>
              <w:t>[22-23]</w:t>
            </w:r>
            <w:r>
              <w:rPr>
                <w:rFonts w:hint="eastAsia"/>
                <w:szCs w:val="21"/>
              </w:rPr>
              <w:t>。</w:t>
            </w:r>
          </w:p>
          <w:p w14:paraId="73E9C488" w14:textId="77777777" w:rsidR="00AF7B77" w:rsidRDefault="00F60827">
            <w:pPr>
              <w:keepNext/>
              <w:keepLines/>
              <w:snapToGrid w:val="0"/>
              <w:spacing w:before="120" w:after="40"/>
              <w:jc w:val="center"/>
            </w:pPr>
            <w:bookmarkStart w:id="4" w:name="_Ref_tab_history"/>
            <w:r>
              <w:rPr>
                <w:rFonts w:hint="eastAsia"/>
                <w:b/>
                <w:bCs/>
                <w:sz w:val="18"/>
                <w:szCs w:val="18"/>
              </w:rPr>
              <w:t>表</w:t>
            </w:r>
            <w:r>
              <w:rPr>
                <w:rFonts w:hint="default" w:ascii="Times New Roman" w:hAnsi="Times New Roman" w:eastAsia="Times New Roman" w:cs="Times New Roman"/>
                <w:b/>
                <w:bCs/>
                <w:sz w:val="18"/>
                <w:szCs w:val="18"/>
              </w:rPr>
              <w:t xml:space="preserve"> </w:t>
            </w:r>
            <w:r>
              <w:rPr>
                <w:rFonts w:hint="eastAsia"/>
                <w:b/>
                <w:bCs/>
                <w:sz w:val="18"/>
                <w:szCs w:val="18"/>
              </w:rPr>
              <w:fldChar w:fldCharType="begin"/>
            </w:r>
            <w:r>
              <w:rPr>
                <w:rFonts w:hint="eastAsia"/>
                <w:b/>
                <w:bCs/>
                <w:sz w:val="18"/>
                <w:szCs w:val="18"/>
              </w:rPr>
              <w:instrText xml:space="preserve"> SEQ </w:instrText>
            </w:r>
            <w:r>
              <w:rPr>
                <w:rFonts w:hint="eastAsia"/>
                <w:b/>
                <w:bCs/>
                <w:sz w:val="18"/>
                <w:szCs w:val="18"/>
              </w:rPr>
              <w:instrText>表</w:instrText>
            </w:r>
            <w:r>
              <w:rPr>
                <w:rFonts w:hint="eastAsia"/>
                <w:b/>
                <w:bCs/>
                <w:sz w:val="18"/>
                <w:szCs w:val="18"/>
              </w:rPr>
              <w:instrText xml:space="preserve"> \* ARABIC </w:instrText>
            </w:r>
            <w:r>
              <w:rPr>
                <w:rFonts w:hint="eastAsia"/>
                <w:b/>
                <w:bCs/>
                <w:sz w:val="18"/>
                <w:szCs w:val="18"/>
              </w:rPr>
              <w:fldChar w:fldCharType="separate"/>
            </w:r>
            <w:r>
              <w:rPr>
                <w:rFonts w:hint="default" w:ascii="Times New Roman" w:hAnsi="Times New Roman" w:eastAsia="Times New Roman" w:cs="Times New Roman"/>
                <w:b/>
                <w:bCs/>
                <w:noProof/>
                <w:sz w:val="18"/>
                <w:szCs w:val="18"/>
              </w:rPr>
              <w:t>2</w:t>
            </w:r>
            <w:r>
              <w:rPr>
                <w:rFonts w:hint="eastAsia"/>
                <w:b/>
                <w:bCs/>
                <w:sz w:val="18"/>
                <w:szCs w:val="18"/>
              </w:rPr>
              <w:fldChar w:fldCharType="end"/>
            </w:r>
            <w:bookmarkEnd w:id="4"/>
            <w:r>
              <w:rPr>
                <w:rFonts w:hint="default" w:ascii="Times New Roman" w:hAnsi="Times New Roman" w:eastAsia="Times New Roman" w:cs="Times New Roman"/>
                <w:b/>
                <w:bCs/>
                <w:sz w:val="18"/>
                <w:szCs w:val="18"/>
              </w:rPr>
              <w:t xml:space="preserve"> </w:t>
            </w:r>
            <w:r>
              <w:rPr>
                <w:rFonts w:hint="eastAsia"/>
                <w:b/>
                <w:bCs/>
                <w:sz w:val="18"/>
                <w:szCs w:val="18"/>
              </w:rPr>
              <w:t>决策树及集成树模型的发展脉络</w:t>
            </w:r>
          </w:p>
          <w:tbl>
            <w:tblPr>
              <w:tblW w:w="7300"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Look w:val="0000" w:firstRow="0" w:lastRow="0" w:firstColumn="0" w:lastColumn="0" w:noHBand="0" w:noVBand="0"/>
            </w:tblPr>
            <w:tblGrid>
              <w:gridCol w:w="800"/>
              <w:gridCol w:w="1500"/>
              <w:gridCol w:w="2400"/>
              <w:gridCol w:w="2600"/>
            </w:tblGrid>
            <w:tr w:rsidR="00AF7B77" w14:paraId="74F11A25" w14:textId="77777777">
              <w:trPr>
                <w:cantSplit/>
                <w:jc w:val="center"/>
              </w:trPr>
              <w:tc>
                <w:tcPr>
                  <w:tcW w:w="800" w:type="dxa"/>
                  <w:tcBorders>
                    <w:bottom w:val="single" w:sz="8" w:space="0" w:color="000000"/>
                  </w:tcBorders>
                </w:tcPr>
                <w:p w14:paraId="6A258CB1" w14:textId="77777777" w:rsidR="00AF7B77" w:rsidRDefault="00F60827">
                  <w:pPr>
                    <w:keepNext/>
                    <w:jc w:val="center"/>
                  </w:pPr>
                  <w:r>
                    <w:rPr>
                      <w:rFonts w:hint="eastAsia"/>
                      <w:b/>
                      <w:bCs/>
                      <w:sz w:val="17"/>
                    </w:rPr>
                    <w:t>阶段</w:t>
                  </w:r>
                </w:p>
              </w:tc>
              <w:tc>
                <w:tcPr>
                  <w:tcW w:w="1500" w:type="dxa"/>
                  <w:tcBorders>
                    <w:bottom w:val="single" w:sz="8" w:space="0" w:color="000000"/>
                  </w:tcBorders>
                </w:tcPr>
                <w:p w14:paraId="3D9342BC" w14:textId="77777777" w:rsidR="00AF7B77" w:rsidRDefault="00F60827">
                  <w:pPr>
                    <w:keepNext/>
                    <w:jc w:val="center"/>
                  </w:pPr>
                  <w:r>
                    <w:rPr>
                      <w:rFonts w:hint="eastAsia"/>
                      <w:b/>
                      <w:bCs/>
                      <w:sz w:val="17"/>
                    </w:rPr>
                    <w:t>时间</w:t>
                  </w:r>
                </w:p>
              </w:tc>
              <w:tc>
                <w:tcPr>
                  <w:tcW w:w="2400" w:type="dxa"/>
                  <w:tcBorders>
                    <w:bottom w:val="single" w:sz="8" w:space="0" w:color="000000"/>
                  </w:tcBorders>
                </w:tcPr>
                <w:p w14:paraId="5573F75E" w14:textId="77777777" w:rsidR="00AF7B77" w:rsidRDefault="00F60827">
                  <w:pPr>
                    <w:keepNext/>
                    <w:jc w:val="center"/>
                  </w:pPr>
                  <w:r>
                    <w:rPr>
                      <w:rFonts w:hint="eastAsia"/>
                      <w:b/>
                      <w:bCs/>
                      <w:sz w:val="17"/>
                    </w:rPr>
                    <w:t>代表性成果</w:t>
                  </w:r>
                </w:p>
              </w:tc>
              <w:tc>
                <w:tcPr>
                  <w:tcW w:w="2600" w:type="dxa"/>
                  <w:tcBorders>
                    <w:bottom w:val="single" w:sz="8" w:space="0" w:color="000000"/>
                  </w:tcBorders>
                </w:tcPr>
                <w:p w14:paraId="5CE5BF84" w14:textId="77777777" w:rsidR="00AF7B77" w:rsidRDefault="00F60827">
                  <w:pPr>
                    <w:keepNext/>
                    <w:jc w:val="center"/>
                  </w:pPr>
                  <w:r>
                    <w:rPr>
                      <w:rFonts w:hint="eastAsia"/>
                      <w:b/>
                      <w:bCs/>
                      <w:sz w:val="17"/>
                    </w:rPr>
                    <w:t>关键贡献</w:t>
                  </w:r>
                </w:p>
              </w:tc>
            </w:tr>
            <w:tr w:rsidR="00AF7B77" w14:paraId="0A21457B" w14:textId="77777777">
              <w:trPr>
                <w:cantSplit/>
                <w:jc w:val="center"/>
              </w:trPr>
              <w:tc>
                <w:tcPr>
                  <w:tcW w:w="800" w:type="dxa"/>
                </w:tcPr>
                <w:p w14:paraId="6084EC8F" w14:textId="77777777" w:rsidR="00AF7B77" w:rsidRDefault="00F60827">
                  <w:pPr>
                    <w:keepNext/>
                    <w:jc w:val="center"/>
                  </w:pPr>
                  <w:r>
                    <w:rPr>
                      <w:rFonts w:hint="eastAsia"/>
                      <w:sz w:val="17"/>
                    </w:rPr>
                    <w:t>萌芽</w:t>
                  </w:r>
                </w:p>
              </w:tc>
              <w:tc>
                <w:tcPr>
                  <w:tcW w:w="1500" w:type="dxa"/>
                </w:tcPr>
                <w:p w14:paraId="6674122C" w14:textId="77777777" w:rsidR="00AF7B77" w:rsidRDefault="00F60827">
                  <w:pPr>
                    <w:keepNext/>
                    <w:jc w:val="center"/>
                  </w:pPr>
                  <w:r>
                    <w:rPr>
                      <w:rFonts w:hint="default" w:ascii="Times New Roman" w:hAnsi="Times New Roman" w:eastAsia="Times New Roman" w:cs="Times New Roman"/>
                      <w:sz w:val="17"/>
                    </w:rPr>
                    <w:t>1963</w:t>
                  </w:r>
                  <w:r>
                    <w:rPr>
                      <w:rFonts w:hint="default" w:ascii="Times New Roman" w:hAnsi="Times New Roman" w:eastAsia="Times New Roman" w:cs="Times New Roman"/>
                      <w:sz w:val="17"/>
                    </w:rPr>
                    <w:t>—</w:t>
                  </w:r>
                  <w:r>
                    <w:rPr>
                      <w:rFonts w:hint="default" w:ascii="Times New Roman" w:hAnsi="Times New Roman" w:eastAsia="Times New Roman" w:cs="Times New Roman"/>
                      <w:sz w:val="17"/>
                    </w:rPr>
                    <w:t>1970</w:t>
                  </w:r>
                  <w:r>
                    <w:rPr>
                      <w:rFonts w:hint="eastAsia"/>
                      <w:sz w:val="17"/>
                    </w:rPr>
                    <w:t>年代</w:t>
                  </w:r>
                </w:p>
              </w:tc>
              <w:tc>
                <w:tcPr>
                  <w:tcW w:w="2400" w:type="dxa"/>
                </w:tcPr>
                <w:p w14:paraId="0DEA153A" w14:textId="77777777" w:rsidR="00AF7B77" w:rsidRDefault="00F60827">
                  <w:pPr>
                    <w:keepNext/>
                    <w:jc w:val="center"/>
                  </w:pPr>
                  <w:r>
                    <w:rPr>
                      <w:rFonts w:hint="default" w:ascii="Times New Roman" w:hAnsi="Times New Roman" w:eastAsia="Times New Roman" w:cs="Times New Roman"/>
                      <w:sz w:val="17"/>
                    </w:rPr>
                    <w:t>AID</w:t>
                  </w:r>
                  <w:r>
                    <w:rPr>
                      <w:rFonts w:hint="eastAsia"/>
                      <w:sz w:val="17"/>
                    </w:rPr>
                    <w:t>、</w:t>
                  </w:r>
                  <w:r>
                    <w:rPr>
                      <w:rFonts w:hint="default" w:ascii="Times New Roman" w:hAnsi="Times New Roman" w:eastAsia="Times New Roman" w:cs="Times New Roman"/>
                      <w:sz w:val="17"/>
                    </w:rPr>
                    <w:t>THAID</w:t>
                  </w:r>
                </w:p>
              </w:tc>
              <w:tc>
                <w:tcPr>
                  <w:tcW w:w="2600" w:type="dxa"/>
                </w:tcPr>
                <w:p w14:paraId="683D137B" w14:textId="77777777" w:rsidR="00AF7B77" w:rsidRDefault="00F60827">
                  <w:pPr>
                    <w:keepNext/>
                    <w:jc w:val="center"/>
                  </w:pPr>
                  <w:r>
                    <w:rPr>
                      <w:rFonts w:hint="eastAsia"/>
                      <w:sz w:val="17"/>
                    </w:rPr>
                    <w:t>二分递归解释调查数据</w:t>
                  </w:r>
                </w:p>
              </w:tc>
            </w:tr>
            <w:tr w:rsidR="00AF7B77" w14:paraId="4D19EFA5" w14:textId="77777777">
              <w:trPr>
                <w:cantSplit/>
                <w:jc w:val="center"/>
              </w:trPr>
              <w:tc>
                <w:tcPr>
                  <w:tcW w:w="800" w:type="dxa"/>
                </w:tcPr>
                <w:p w14:paraId="39733376" w14:textId="77777777" w:rsidR="00AF7B77" w:rsidRDefault="00F60827">
                  <w:pPr>
                    <w:keepNext/>
                    <w:jc w:val="center"/>
                  </w:pPr>
                  <w:r>
                    <w:rPr>
                      <w:rFonts w:hint="eastAsia"/>
                      <w:sz w:val="17"/>
                    </w:rPr>
                    <w:t>成型</w:t>
                  </w:r>
                </w:p>
              </w:tc>
              <w:tc>
                <w:tcPr>
                  <w:tcW w:w="1500" w:type="dxa"/>
                </w:tcPr>
                <w:p w14:paraId="1389FD0D" w14:textId="77777777" w:rsidR="00AF7B77" w:rsidRDefault="00F60827">
                  <w:pPr>
                    <w:keepNext/>
                    <w:jc w:val="center"/>
                  </w:pPr>
                  <w:r>
                    <w:rPr>
                      <w:rFonts w:hint="default" w:ascii="Times New Roman" w:hAnsi="Times New Roman" w:eastAsia="Times New Roman" w:cs="Times New Roman"/>
                      <w:sz w:val="17"/>
                    </w:rPr>
                    <w:t>1984</w:t>
                  </w:r>
                  <w:r>
                    <w:rPr>
                      <w:rFonts w:hint="default" w:ascii="Times New Roman" w:hAnsi="Times New Roman" w:eastAsia="Times New Roman" w:cs="Times New Roman"/>
                      <w:sz w:val="17"/>
                    </w:rPr>
                    <w:t>—</w:t>
                  </w:r>
                  <w:r>
                    <w:rPr>
                      <w:rFonts w:hint="default" w:ascii="Times New Roman" w:hAnsi="Times New Roman" w:eastAsia="Times New Roman" w:cs="Times New Roman"/>
                      <w:sz w:val="17"/>
                    </w:rPr>
                    <w:t>1993</w:t>
                  </w:r>
                </w:p>
              </w:tc>
              <w:tc>
                <w:tcPr>
                  <w:tcW w:w="2400" w:type="dxa"/>
                </w:tcPr>
                <w:p w14:paraId="2FBDA4A1" w14:textId="77777777" w:rsidR="00AF7B77" w:rsidRDefault="00F60827">
                  <w:pPr>
                    <w:keepNext/>
                    <w:jc w:val="center"/>
                  </w:pPr>
                  <w:r>
                    <w:rPr>
                      <w:rFonts w:hint="default" w:ascii="Times New Roman" w:hAnsi="Times New Roman" w:eastAsia="Times New Roman" w:cs="Times New Roman"/>
                      <w:sz w:val="17"/>
                    </w:rPr>
                    <w:t>CART</w:t>
                  </w:r>
                  <w:r>
                    <w:rPr>
                      <w:rFonts w:hint="eastAsia"/>
                      <w:sz w:val="17"/>
                    </w:rPr>
                    <w:t>、</w:t>
                  </w:r>
                  <w:r>
                    <w:rPr>
                      <w:rFonts w:hint="default" w:ascii="Times New Roman" w:hAnsi="Times New Roman" w:eastAsia="Times New Roman" w:cs="Times New Roman"/>
                      <w:sz w:val="17"/>
                    </w:rPr>
                    <w:t>ID3</w:t>
                  </w:r>
                  <w:r>
                    <w:rPr>
                      <w:rFonts w:hint="eastAsia"/>
                      <w:sz w:val="17"/>
                    </w:rPr>
                    <w:t>、</w:t>
                  </w:r>
                  <w:r>
                    <w:rPr>
                      <w:rFonts w:hint="default" w:ascii="Times New Roman" w:hAnsi="Times New Roman" w:eastAsia="Times New Roman" w:cs="Times New Roman"/>
                      <w:sz w:val="17"/>
                    </w:rPr>
                    <w:t>C4.5</w:t>
                  </w:r>
                </w:p>
              </w:tc>
              <w:tc>
                <w:tcPr>
                  <w:tcW w:w="2600" w:type="dxa"/>
                </w:tcPr>
                <w:p w14:paraId="19618437" w14:textId="77777777" w:rsidR="00AF7B77" w:rsidRDefault="00F60827">
                  <w:pPr>
                    <w:keepNext/>
                    <w:jc w:val="center"/>
                  </w:pPr>
                  <w:r>
                    <w:rPr>
                      <w:rFonts w:hint="eastAsia"/>
                      <w:sz w:val="17"/>
                    </w:rPr>
                    <w:t>建立分裂准则、剪枝与缺失值处理</w:t>
                  </w:r>
                </w:p>
              </w:tc>
            </w:tr>
            <w:tr w:rsidR="00AF7B77" w14:paraId="51F7437D" w14:textId="77777777">
              <w:trPr>
                <w:cantSplit/>
                <w:jc w:val="center"/>
              </w:trPr>
              <w:tc>
                <w:tcPr>
                  <w:tcW w:w="800" w:type="dxa"/>
                </w:tcPr>
                <w:p w14:paraId="770B7996" w14:textId="77777777" w:rsidR="00AF7B77" w:rsidRDefault="00F60827">
                  <w:pPr>
                    <w:keepNext/>
                    <w:jc w:val="center"/>
                  </w:pPr>
                  <w:r>
                    <w:rPr>
                      <w:rFonts w:hint="eastAsia"/>
                      <w:sz w:val="17"/>
                    </w:rPr>
                    <w:t>规模化</w:t>
                  </w:r>
                </w:p>
              </w:tc>
              <w:tc>
                <w:tcPr>
                  <w:tcW w:w="1500" w:type="dxa"/>
                </w:tcPr>
                <w:p w14:paraId="0E4457DF" w14:textId="77777777" w:rsidR="00AF7B77" w:rsidRDefault="00F60827">
                  <w:pPr>
                    <w:keepNext/>
                    <w:jc w:val="center"/>
                  </w:pPr>
                  <w:r>
                    <w:rPr>
                      <w:rFonts w:hint="default" w:ascii="Times New Roman" w:hAnsi="Times New Roman" w:eastAsia="Times New Roman" w:cs="Times New Roman"/>
                      <w:sz w:val="17"/>
                    </w:rPr>
                    <w:t>1996</w:t>
                  </w:r>
                  <w:r>
                    <w:rPr>
                      <w:rFonts w:hint="default" w:ascii="Times New Roman" w:hAnsi="Times New Roman" w:eastAsia="Times New Roman" w:cs="Times New Roman"/>
                      <w:sz w:val="17"/>
                    </w:rPr>
                    <w:t>—</w:t>
                  </w:r>
                  <w:r>
                    <w:rPr>
                      <w:rFonts w:hint="default" w:ascii="Times New Roman" w:hAnsi="Times New Roman" w:eastAsia="Times New Roman" w:cs="Times New Roman"/>
                      <w:sz w:val="17"/>
                    </w:rPr>
                    <w:t>1998</w:t>
                  </w:r>
                </w:p>
              </w:tc>
              <w:tc>
                <w:tcPr>
                  <w:tcW w:w="2400" w:type="dxa"/>
                </w:tcPr>
                <w:p w14:paraId="6EEBBA89" w14:textId="77777777" w:rsidR="00AF7B77" w:rsidRDefault="00F60827">
                  <w:pPr>
                    <w:keepNext/>
                    <w:jc w:val="center"/>
                  </w:pPr>
                  <w:r>
                    <w:rPr>
                      <w:rFonts w:hint="default" w:ascii="Times New Roman" w:hAnsi="Times New Roman" w:eastAsia="Times New Roman" w:cs="Times New Roman"/>
                      <w:sz w:val="17"/>
                    </w:rPr>
                    <w:t>SLIQ</w:t>
                  </w:r>
                  <w:r>
                    <w:rPr>
                      <w:rFonts w:hint="eastAsia"/>
                      <w:sz w:val="17"/>
                    </w:rPr>
                    <w:t>、</w:t>
                  </w:r>
                  <w:r>
                    <w:rPr>
                      <w:rFonts w:hint="default" w:ascii="Times New Roman" w:hAnsi="Times New Roman" w:eastAsia="Times New Roman" w:cs="Times New Roman"/>
                      <w:sz w:val="17"/>
                    </w:rPr>
                    <w:t>SPRINT</w:t>
                  </w:r>
                  <w:r>
                    <w:rPr>
                      <w:rFonts w:hint="eastAsia"/>
                      <w:sz w:val="17"/>
                    </w:rPr>
                    <w:t>、</w:t>
                  </w:r>
                  <w:r>
                    <w:rPr>
                      <w:rFonts w:hint="default" w:ascii="Times New Roman" w:hAnsi="Times New Roman" w:eastAsia="Times New Roman" w:cs="Times New Roman"/>
                      <w:sz w:val="17"/>
                    </w:rPr>
                    <w:t>PUBLIC</w:t>
                  </w:r>
                </w:p>
              </w:tc>
              <w:tc>
                <w:tcPr>
                  <w:tcW w:w="2600" w:type="dxa"/>
                </w:tcPr>
                <w:p w14:paraId="64600045" w14:textId="77777777" w:rsidR="00AF7B77" w:rsidRDefault="00F60827">
                  <w:pPr>
                    <w:keepNext/>
                    <w:jc w:val="center"/>
                  </w:pPr>
                  <w:r>
                    <w:rPr>
                      <w:rFonts w:hint="eastAsia"/>
                      <w:sz w:val="17"/>
                    </w:rPr>
                    <w:t>预排序、并行与构建期剪枝</w:t>
                  </w:r>
                </w:p>
              </w:tc>
            </w:tr>
            <w:tr w:rsidR="00AF7B77" w14:paraId="0FDF6CA9" w14:textId="77777777">
              <w:trPr>
                <w:cantSplit/>
                <w:jc w:val="center"/>
              </w:trPr>
              <w:tc>
                <w:tcPr>
                  <w:tcW w:w="800" w:type="dxa"/>
                </w:tcPr>
                <w:p w14:paraId="15E4E5E2" w14:textId="77777777" w:rsidR="00AF7B77" w:rsidRDefault="00F60827">
                  <w:pPr>
                    <w:keepNext/>
                    <w:jc w:val="center"/>
                  </w:pPr>
                  <w:r>
                    <w:rPr>
                      <w:rFonts w:hint="eastAsia"/>
                      <w:sz w:val="17"/>
                    </w:rPr>
                    <w:t>集成化</w:t>
                  </w:r>
                </w:p>
              </w:tc>
              <w:tc>
                <w:tcPr>
                  <w:tcW w:w="1500" w:type="dxa"/>
                </w:tcPr>
                <w:p w14:paraId="0953CFEB" w14:textId="77777777" w:rsidR="00AF7B77" w:rsidRDefault="00F60827">
                  <w:pPr>
                    <w:keepNext/>
                    <w:jc w:val="center"/>
                  </w:pPr>
                  <w:r>
                    <w:rPr>
                      <w:rFonts w:hint="default" w:ascii="Times New Roman" w:hAnsi="Times New Roman" w:eastAsia="Times New Roman" w:cs="Times New Roman"/>
                      <w:sz w:val="17"/>
                    </w:rPr>
                    <w:t>2001</w:t>
                  </w:r>
                  <w:r>
                    <w:rPr>
                      <w:rFonts w:hint="default" w:ascii="Times New Roman" w:hAnsi="Times New Roman" w:eastAsia="Times New Roman" w:cs="Times New Roman"/>
                      <w:sz w:val="17"/>
                    </w:rPr>
                    <w:t>—</w:t>
                  </w:r>
                  <w:r>
                    <w:rPr>
                      <w:rFonts w:hint="default" w:ascii="Times New Roman" w:hAnsi="Times New Roman" w:eastAsia="Times New Roman" w:cs="Times New Roman"/>
                      <w:sz w:val="17"/>
                    </w:rPr>
                    <w:t>2018</w:t>
                  </w:r>
                </w:p>
              </w:tc>
              <w:tc>
                <w:tcPr>
                  <w:tcW w:w="2400" w:type="dxa"/>
                </w:tcPr>
                <w:p w14:paraId="6F5C226A" w14:textId="77777777" w:rsidR="00AF7B77" w:rsidRDefault="00F60827">
                  <w:pPr>
                    <w:keepNext/>
                    <w:jc w:val="center"/>
                  </w:pPr>
                  <w:r>
                    <w:rPr>
                      <w:rFonts w:hint="eastAsia"/>
                      <w:sz w:val="17"/>
                    </w:rPr>
                    <w:t>随机森林、</w:t>
                  </w:r>
                  <w:r>
                    <w:rPr>
                      <w:rFonts w:hint="default" w:ascii="Times New Roman" w:hAnsi="Times New Roman" w:eastAsia="Times New Roman" w:cs="Times New Roman"/>
                      <w:sz w:val="17"/>
                    </w:rPr>
                    <w:t>GBDT</w:t>
                  </w:r>
                  <w:r>
                    <w:rPr>
                      <w:rFonts w:hint="eastAsia"/>
                      <w:sz w:val="17"/>
                    </w:rPr>
                    <w:t>、</w:t>
                  </w:r>
                  <w:r>
                    <w:rPr>
                      <w:rFonts w:hint="default" w:ascii="Times New Roman" w:hAnsi="Times New Roman" w:eastAsia="Times New Roman" w:cs="Times New Roman"/>
                      <w:sz w:val="17"/>
                    </w:rPr>
                    <w:t>XGBoost</w:t>
                  </w:r>
                  <w:r>
                    <w:rPr>
                      <w:rFonts w:hint="eastAsia"/>
                      <w:sz w:val="17"/>
                    </w:rPr>
                    <w:t>、</w:t>
                  </w:r>
                  <w:r>
                    <w:rPr>
                      <w:rFonts w:hint="default" w:ascii="Times New Roman" w:hAnsi="Times New Roman" w:eastAsia="Times New Roman" w:cs="Times New Roman"/>
                      <w:sz w:val="17"/>
                    </w:rPr>
                    <w:t>LightGBM</w:t>
                  </w:r>
                  <w:r>
                    <w:rPr>
                      <w:rFonts w:hint="eastAsia"/>
                      <w:sz w:val="17"/>
                    </w:rPr>
                    <w:t>、</w:t>
                  </w:r>
                  <w:r>
                    <w:rPr>
                      <w:rFonts w:hint="default" w:ascii="Times New Roman" w:hAnsi="Times New Roman" w:eastAsia="Times New Roman" w:cs="Times New Roman"/>
                      <w:sz w:val="17"/>
                    </w:rPr>
                    <w:t>CatBoost</w:t>
                  </w:r>
                </w:p>
              </w:tc>
              <w:tc>
                <w:tcPr>
                  <w:tcW w:w="2600" w:type="dxa"/>
                </w:tcPr>
                <w:p w14:paraId="3CA1379E" w14:textId="77777777" w:rsidR="00AF7B77" w:rsidRDefault="00F60827">
                  <w:pPr>
                    <w:keepNext/>
                    <w:jc w:val="center"/>
                  </w:pPr>
                  <w:r>
                    <w:rPr>
                      <w:rFonts w:hint="eastAsia"/>
                      <w:sz w:val="17"/>
                    </w:rPr>
                    <w:t>方差</w:t>
                  </w:r>
                  <w:r>
                    <w:rPr>
                      <w:rFonts w:hint="default" w:ascii="Times New Roman" w:hAnsi="Times New Roman" w:eastAsia="Times New Roman" w:cs="Times New Roman"/>
                      <w:sz w:val="17"/>
                    </w:rPr>
                    <w:t>/</w:t>
                  </w:r>
                  <w:r>
                    <w:rPr>
                      <w:rFonts w:hint="eastAsia"/>
                      <w:sz w:val="17"/>
                    </w:rPr>
                    <w:t>偏差两条路线，成为表格数据主力</w:t>
                  </w:r>
                </w:p>
              </w:tc>
            </w:tr>
            <w:tr w:rsidR="00AF7B77" w14:paraId="42570E6C" w14:textId="77777777">
              <w:trPr>
                <w:cantSplit/>
                <w:jc w:val="center"/>
              </w:trPr>
              <w:tc>
                <w:tcPr>
                  <w:tcW w:w="800" w:type="dxa"/>
                </w:tcPr>
                <w:p w14:paraId="09585515" w14:textId="77777777" w:rsidR="00AF7B77" w:rsidRDefault="00F60827">
                  <w:pPr>
                    <w:keepNext/>
                    <w:jc w:val="center"/>
                  </w:pPr>
                  <w:r>
                    <w:rPr>
                      <w:rFonts w:hint="eastAsia"/>
                      <w:sz w:val="17"/>
                    </w:rPr>
                    <w:t>可信化</w:t>
                  </w:r>
                </w:p>
              </w:tc>
              <w:tc>
                <w:tcPr>
                  <w:tcW w:w="1500" w:type="dxa"/>
                </w:tcPr>
                <w:p w14:paraId="1CC4B743" w14:textId="77777777" w:rsidR="00AF7B77" w:rsidRDefault="00F60827">
                  <w:pPr>
                    <w:keepNext/>
                    <w:jc w:val="center"/>
                  </w:pPr>
                  <w:r>
                    <w:rPr>
                      <w:rFonts w:hint="default" w:ascii="Times New Roman" w:hAnsi="Times New Roman" w:eastAsia="Times New Roman" w:cs="Times New Roman"/>
                      <w:sz w:val="17"/>
                    </w:rPr>
                    <w:t>2017</w:t>
                  </w:r>
                  <w:r>
                    <w:rPr>
                      <w:rFonts w:hint="default" w:ascii="Times New Roman" w:hAnsi="Times New Roman" w:eastAsia="Times New Roman" w:cs="Times New Roman"/>
                      <w:sz w:val="17"/>
                    </w:rPr>
                    <w:t>—</w:t>
                  </w:r>
                </w:p>
              </w:tc>
              <w:tc>
                <w:tcPr>
                  <w:tcW w:w="2400" w:type="dxa"/>
                </w:tcPr>
                <w:p w14:paraId="41B73465" w14:textId="77777777" w:rsidR="00AF7B77" w:rsidRDefault="00F60827">
                  <w:pPr>
                    <w:keepNext/>
                    <w:jc w:val="center"/>
                  </w:pPr>
                  <w:r>
                    <w:rPr>
                      <w:rFonts w:hint="eastAsia"/>
                      <w:sz w:val="17"/>
                    </w:rPr>
                    <w:t>最优树、</w:t>
                  </w:r>
                  <w:r>
                    <w:rPr>
                      <w:rFonts w:hint="default" w:ascii="Times New Roman" w:hAnsi="Times New Roman" w:eastAsia="Times New Roman" w:cs="Times New Roman"/>
                      <w:sz w:val="17"/>
                    </w:rPr>
                    <w:t>SHAP</w:t>
                  </w:r>
                  <w:r>
                    <w:rPr>
                      <w:rFonts w:hint="eastAsia"/>
                      <w:sz w:val="17"/>
                    </w:rPr>
                    <w:t>、公平树、隐私树</w:t>
                  </w:r>
                </w:p>
              </w:tc>
              <w:tc>
                <w:tcPr>
                  <w:tcW w:w="2600" w:type="dxa"/>
                </w:tcPr>
                <w:p w14:paraId="2C61E33B" w14:textId="77777777" w:rsidR="00AF7B77" w:rsidRDefault="00F60827">
                  <w:pPr>
                    <w:keepNext/>
                    <w:jc w:val="center"/>
                  </w:pPr>
                  <w:r>
                    <w:rPr>
                      <w:rFonts w:hint="eastAsia"/>
                      <w:sz w:val="17"/>
                    </w:rPr>
                    <w:t>追求全局最优、可解释、公平与隐私</w:t>
                  </w:r>
                </w:p>
              </w:tc>
            </w:tr>
          </w:tbl>
          <w:p w14:paraId="20D123B9" w14:textId="77777777" w:rsidR="00AF7B77" w:rsidRDefault="00AF7B77">
            <w:pPr>
              <w:snapToGrid w:val="0"/>
              <w:spacing w:line="360" w:lineRule="auto"/>
            </w:pPr>
          </w:p>
          <w:p w14:paraId="1254258F"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3.2 </w:t>
            </w:r>
            <w:r>
              <w:rPr>
                <w:rFonts w:eastAsia="黑体" w:hint="eastAsia"/>
                <w:b/>
                <w:bCs/>
                <w:szCs w:val="21"/>
              </w:rPr>
              <w:t>国内研究与应用</w:t>
            </w:r>
          </w:p>
          <w:p w14:paraId="41319F03" w14:textId="77777777" w:rsidR="00AF7B77" w:rsidRDefault="00F60827">
            <w:pPr>
              <w:snapToGrid w:val="0"/>
              <w:spacing w:line="360" w:lineRule="auto"/>
              <w:ind w:firstLineChars="200" w:firstLine="420"/>
            </w:pPr>
            <w:r>
              <w:rPr>
                <w:rFonts w:hint="eastAsia"/>
                <w:szCs w:val="21"/>
              </w:rPr>
              <w:t>国内对决策树的研究大致经历了“引进消化—改进优化—工程落地—治理并重”四个阶段。</w:t>
            </w:r>
            <w:r>
              <w:rPr>
                <w:rFonts w:hint="default" w:ascii="Times New Roman" w:hAnsi="Times New Roman" w:eastAsia="Times New Roman" w:cs="Times New Roman"/>
                <w:szCs w:val="21"/>
              </w:rPr>
              <w:t>20</w:t>
            </w:r>
            <w:r>
              <w:rPr>
                <w:rFonts w:hint="eastAsia"/>
                <w:szCs w:val="21"/>
              </w:rPr>
              <w:t>世纪</w:t>
            </w:r>
            <w:r>
              <w:rPr>
                <w:rFonts w:hint="default" w:ascii="Times New Roman" w:hAnsi="Times New Roman" w:eastAsia="Times New Roman" w:cs="Times New Roman"/>
                <w:szCs w:val="21"/>
              </w:rPr>
              <w:t>90</w:t>
            </w:r>
            <w:r>
              <w:rPr>
                <w:rFonts w:hint="eastAsia"/>
                <w:szCs w:val="21"/>
              </w:rPr>
              <w:t>年代末至</w:t>
            </w:r>
            <w:r>
              <w:rPr>
                <w:rFonts w:hint="default" w:ascii="Times New Roman" w:hAnsi="Times New Roman" w:eastAsia="Times New Roman" w:cs="Times New Roman"/>
                <w:szCs w:val="21"/>
              </w:rPr>
              <w:t>21</w:t>
            </w:r>
            <w:r>
              <w:rPr>
                <w:rFonts w:hint="eastAsia"/>
                <w:szCs w:val="21"/>
              </w:rPr>
              <w:t>世纪初，学者系统介绍了</w:t>
            </w:r>
            <w:r>
              <w:rPr>
                <w:rFonts w:hint="default" w:ascii="Times New Roman" w:hAnsi="Times New Roman" w:eastAsia="Times New Roman" w:cs="Times New Roman"/>
                <w:szCs w:val="21"/>
              </w:rPr>
              <w:t>ID3</w:t>
            </w:r>
            <w:r>
              <w:rPr>
                <w:rFonts w:hint="eastAsia"/>
                <w:szCs w:val="21"/>
              </w:rPr>
              <w:t>、</w:t>
            </w:r>
            <w:r>
              <w:rPr>
                <w:rFonts w:hint="default" w:ascii="Times New Roman" w:hAnsi="Times New Roman" w:eastAsia="Times New Roman" w:cs="Times New Roman"/>
                <w:szCs w:val="21"/>
              </w:rPr>
              <w:t>C4.5</w:t>
            </w:r>
            <w:r>
              <w:rPr>
                <w:rFonts w:hint="eastAsia"/>
                <w:szCs w:val="21"/>
              </w:rPr>
              <w:t>、</w:t>
            </w:r>
            <w:r>
              <w:rPr>
                <w:rFonts w:hint="default" w:ascii="Times New Roman" w:hAnsi="Times New Roman" w:eastAsia="Times New Roman" w:cs="Times New Roman"/>
                <w:szCs w:val="21"/>
              </w:rPr>
              <w:t>CART</w:t>
            </w:r>
            <w:r>
              <w:rPr>
                <w:rFonts w:hint="eastAsia"/>
                <w:szCs w:val="21"/>
              </w:rPr>
              <w:t>与</w:t>
            </w:r>
            <w:r>
              <w:rPr>
                <w:rFonts w:hint="default" w:ascii="Times New Roman" w:hAnsi="Times New Roman" w:eastAsia="Times New Roman" w:cs="Times New Roman"/>
                <w:szCs w:val="21"/>
              </w:rPr>
              <w:t>SLIQ</w:t>
            </w:r>
            <w:r>
              <w:rPr>
                <w:rFonts w:hint="eastAsia"/>
                <w:szCs w:val="21"/>
              </w:rPr>
              <w:t>等算法，并针对中文数据特点提出改进。刘红岩等对数据分类算法进行了系统综述，比较了决策树、贝叶斯、神经网络与</w:t>
            </w:r>
            <w:r>
              <w:rPr>
                <w:rFonts w:hint="default" w:ascii="Times New Roman" w:hAnsi="Times New Roman" w:eastAsia="Times New Roman" w:cs="Times New Roman"/>
                <w:szCs w:val="21"/>
              </w:rPr>
              <w:t>k</w:t>
            </w:r>
            <w:r>
              <w:rPr>
                <w:rFonts w:hint="eastAsia"/>
                <w:szCs w:val="21"/>
              </w:rPr>
              <w:t>近邻的适用条件，为国内数据挖掘教学与研究提供了重要参照</w:t>
            </w:r>
            <w:r>
              <w:rPr>
                <w:rFonts w:hint="default" w:ascii="Times New Roman" w:hAnsi="Times New Roman" w:eastAsia="Times New Roman" w:cs="Times New Roman"/>
                <w:szCs w:val="21"/>
                <w:vertAlign w:val="superscript"/>
              </w:rPr>
              <w:t>[24]</w:t>
            </w:r>
            <w:r>
              <w:rPr>
                <w:rFonts w:hint="eastAsia"/>
                <w:szCs w:val="21"/>
              </w:rPr>
              <w:t>。此后，大量工作集中在连续属性离散化与阈值选择、缺失值填充、类别不平衡与代价敏感学习，以及基于遗传算法</w:t>
            </w:r>
            <w:r>
              <w:rPr>
                <w:rFonts w:hint="default" w:ascii="Times New Roman" w:hAnsi="Times New Roman" w:eastAsia="Times New Roman" w:cs="Times New Roman"/>
                <w:szCs w:val="21"/>
              </w:rPr>
              <w:t>/</w:t>
            </w:r>
            <w:r>
              <w:rPr>
                <w:rFonts w:hint="eastAsia"/>
                <w:szCs w:val="21"/>
              </w:rPr>
              <w:t>粒子群的属性选择与树结构优化。</w:t>
            </w:r>
          </w:p>
          <w:p w14:paraId="27AE1B8B" w14:textId="77777777" w:rsidR="00AF7B77" w:rsidRDefault="00F60827">
            <w:pPr>
              <w:snapToGrid w:val="0"/>
              <w:spacing w:line="360" w:lineRule="auto"/>
              <w:ind w:firstLineChars="200" w:firstLine="420"/>
            </w:pPr>
            <w:r>
              <w:rPr>
                <w:rFonts w:hint="eastAsia"/>
                <w:szCs w:val="21"/>
              </w:rPr>
              <w:t>在教材与理论层面，李航的《统计学习方法》以信息增益、增益率与基尼指数为主线，系统整理了</w:t>
            </w:r>
            <w:r>
              <w:rPr>
                <w:rFonts w:hint="default" w:ascii="Times New Roman" w:hAnsi="Times New Roman" w:eastAsia="Times New Roman" w:cs="Times New Roman"/>
                <w:szCs w:val="21"/>
              </w:rPr>
              <w:t>ID3</w:t>
            </w:r>
            <w:r>
              <w:rPr>
                <w:rFonts w:hint="eastAsia"/>
                <w:szCs w:val="21"/>
              </w:rPr>
              <w:t>、</w:t>
            </w:r>
            <w:r>
              <w:rPr>
                <w:rFonts w:hint="default" w:ascii="Times New Roman" w:hAnsi="Times New Roman" w:eastAsia="Times New Roman" w:cs="Times New Roman"/>
                <w:szCs w:val="21"/>
              </w:rPr>
              <w:t>C4.5</w:t>
            </w:r>
            <w:r>
              <w:rPr>
                <w:rFonts w:hint="eastAsia"/>
                <w:szCs w:val="21"/>
              </w:rPr>
              <w:t>与</w:t>
            </w:r>
            <w:r>
              <w:rPr>
                <w:rFonts w:hint="default" w:ascii="Times New Roman" w:hAnsi="Times New Roman" w:eastAsia="Times New Roman" w:cs="Times New Roman"/>
                <w:szCs w:val="21"/>
              </w:rPr>
              <w:t>CART</w:t>
            </w:r>
            <w:r>
              <w:rPr>
                <w:rFonts w:hint="eastAsia"/>
                <w:szCs w:val="21"/>
              </w:rPr>
              <w:t>的推导；周志华的《机器学习》从偏差—方差、剪枝与集成学习角度给出统一解释，成为国内高校人工智能课程的核心参考</w:t>
            </w:r>
            <w:r>
              <w:rPr>
                <w:rFonts w:hint="default" w:ascii="Times New Roman" w:hAnsi="Times New Roman" w:eastAsia="Times New Roman" w:cs="Times New Roman"/>
                <w:szCs w:val="21"/>
                <w:vertAlign w:val="superscript"/>
              </w:rPr>
              <w:t>[1-2]</w:t>
            </w:r>
            <w:r>
              <w:rPr>
                <w:rFonts w:hint="eastAsia"/>
                <w:szCs w:val="21"/>
              </w:rPr>
              <w:t>。张钹等提出“第三代人工智能”的构想，强调知识驱动与数据驱动的结合、可解释与鲁棒性，这对理解决策树在符号主义与连接主义之间的位置具有启发意义</w:t>
            </w:r>
            <w:r>
              <w:rPr>
                <w:rFonts w:hint="default" w:ascii="Times New Roman" w:hAnsi="Times New Roman" w:eastAsia="Times New Roman" w:cs="Times New Roman"/>
                <w:szCs w:val="21"/>
                <w:vertAlign w:val="superscript"/>
              </w:rPr>
              <w:t>[23]</w:t>
            </w:r>
            <w:r>
              <w:rPr>
                <w:rFonts w:hint="eastAsia"/>
                <w:szCs w:val="21"/>
              </w:rPr>
              <w:t>。</w:t>
            </w:r>
          </w:p>
          <w:p w14:paraId="5D637B16" w14:textId="77777777" w:rsidR="00AF7B77" w:rsidRDefault="00F60827">
            <w:pPr>
              <w:snapToGrid w:val="0"/>
              <w:spacing w:line="360" w:lineRule="auto"/>
              <w:ind w:firstLineChars="200" w:firstLine="420"/>
            </w:pPr>
            <w:r>
              <w:rPr>
                <w:rFonts w:hint="eastAsia"/>
                <w:szCs w:val="21"/>
              </w:rPr>
              <w:t>在工程应用层面，国内互联网企业与金融机构大规模使用树模型：风控领域以评分卡与</w:t>
            </w:r>
            <w:r>
              <w:rPr>
                <w:rFonts w:hint="default" w:ascii="Times New Roman" w:hAnsi="Times New Roman" w:eastAsia="Times New Roman" w:cs="Times New Roman"/>
                <w:szCs w:val="21"/>
              </w:rPr>
              <w:t>GBDT/XGBoost</w:t>
            </w:r>
            <w:r>
              <w:rPr>
                <w:rFonts w:hint="eastAsia"/>
                <w:szCs w:val="21"/>
              </w:rPr>
              <w:t>为主，结合</w:t>
            </w:r>
            <w:r>
              <w:rPr>
                <w:rFonts w:hint="default" w:ascii="Times New Roman" w:hAnsi="Times New Roman" w:eastAsia="Times New Roman" w:cs="Times New Roman"/>
                <w:szCs w:val="21"/>
              </w:rPr>
              <w:t>WOE</w:t>
            </w:r>
            <w:r>
              <w:rPr>
                <w:rFonts w:hint="eastAsia"/>
                <w:szCs w:val="21"/>
              </w:rPr>
              <w:t>分箱、特征交叉与联邦学习；推荐与广告领域采用</w:t>
            </w:r>
            <w:r>
              <w:rPr>
                <w:rFonts w:hint="default" w:ascii="Times New Roman" w:hAnsi="Times New Roman" w:eastAsia="Times New Roman" w:cs="Times New Roman"/>
                <w:szCs w:val="21"/>
              </w:rPr>
              <w:t>GBDT+LR</w:t>
            </w:r>
            <w:r>
              <w:rPr>
                <w:rFonts w:hint="eastAsia"/>
                <w:szCs w:val="21"/>
              </w:rPr>
              <w:t>、</w:t>
            </w:r>
            <w:r>
              <w:rPr>
                <w:rFonts w:hint="default" w:ascii="Times New Roman" w:hAnsi="Times New Roman" w:eastAsia="Times New Roman" w:cs="Times New Roman"/>
                <w:szCs w:val="21"/>
              </w:rPr>
              <w:t>LightGBM</w:t>
            </w:r>
            <w:r>
              <w:rPr>
                <w:rFonts w:hint="eastAsia"/>
                <w:szCs w:val="21"/>
              </w:rPr>
              <w:t>与</w:t>
            </w:r>
            <w:r>
              <w:rPr>
                <w:rFonts w:hint="default" w:ascii="Times New Roman" w:hAnsi="Times New Roman" w:eastAsia="Times New Roman" w:cs="Times New Roman"/>
                <w:szCs w:val="21"/>
              </w:rPr>
              <w:t>XGBoost</w:t>
            </w:r>
            <w:r>
              <w:rPr>
                <w:rFonts w:hint="eastAsia"/>
                <w:szCs w:val="21"/>
              </w:rPr>
              <w:t>等组合；工业领域把随机森林与</w:t>
            </w:r>
            <w:r>
              <w:rPr>
                <w:rFonts w:hint="default" w:ascii="Times New Roman" w:hAnsi="Times New Roman" w:eastAsia="Times New Roman" w:cs="Times New Roman"/>
                <w:szCs w:val="21"/>
              </w:rPr>
              <w:t>XGBoost</w:t>
            </w:r>
            <w:r>
              <w:rPr>
                <w:rFonts w:hint="eastAsia"/>
                <w:szCs w:val="21"/>
              </w:rPr>
              <w:t>用于设备故障诊断与质量预测；电力、遥感与农业领域则利用随机森林处理高维、缺失与小样本问题。从产业实践看，树集成模型仍是企业级表格数据应用中成熟度高、部署成本低的算法族之一，相关产业白皮书也把表格数据视为人工智能落地的重要形态</w:t>
            </w:r>
            <w:r>
              <w:rPr>
                <w:rFonts w:hint="default" w:ascii="Times New Roman" w:hAnsi="Times New Roman" w:eastAsia="Times New Roman" w:cs="Times New Roman"/>
                <w:szCs w:val="21"/>
                <w:vertAlign w:val="superscript"/>
              </w:rPr>
              <w:t>[25]</w:t>
            </w:r>
            <w:r>
              <w:rPr>
                <w:rFonts w:hint="eastAsia"/>
                <w:szCs w:val="21"/>
              </w:rPr>
              <w:t>。</w:t>
            </w:r>
          </w:p>
          <w:p w14:paraId="4C75E1CB" w14:textId="77777777" w:rsidR="00AF7B77" w:rsidRDefault="00F60827">
            <w:pPr>
              <w:snapToGrid w:val="0"/>
              <w:spacing w:line="360" w:lineRule="auto"/>
              <w:ind w:firstLineChars="200" w:firstLine="420"/>
            </w:pPr>
            <w:r>
              <w:rPr>
                <w:rFonts w:hint="eastAsia"/>
                <w:szCs w:val="21"/>
              </w:rPr>
              <w:t>在治理层面，国内逐步形成“法律—行政法规—部门规章—标准”的多层框架。《数据安全法》《个人信息保护法》对数据处理、自动化决策与个人信息权益作出规定</w:t>
            </w:r>
            <w:r>
              <w:rPr>
                <w:rFonts w:hint="default" w:ascii="Times New Roman" w:hAnsi="Times New Roman" w:eastAsia="Times New Roman" w:cs="Times New Roman"/>
                <w:szCs w:val="21"/>
                <w:vertAlign w:val="superscript"/>
              </w:rPr>
              <w:t>[26-27]</w:t>
            </w:r>
            <w:r>
              <w:rPr>
                <w:rFonts w:hint="eastAsia"/>
                <w:szCs w:val="21"/>
              </w:rPr>
              <w:t>；《互联网信息服务算法推荐管理规定》要求算法推荐服务提供者坚持公平公正、公开透明，不得利用算法实施差别待遇</w:t>
            </w:r>
            <w:r>
              <w:rPr>
                <w:rFonts w:hint="default" w:ascii="Times New Roman" w:hAnsi="Times New Roman" w:eastAsia="Times New Roman" w:cs="Times New Roman"/>
                <w:szCs w:val="21"/>
                <w:vertAlign w:val="superscript"/>
              </w:rPr>
              <w:t>[28]</w:t>
            </w:r>
            <w:r>
              <w:rPr>
                <w:rFonts w:hint="eastAsia"/>
                <w:szCs w:val="21"/>
              </w:rPr>
              <w:t>；金融行业则通过《征信业务管理办法》与相关算法评价规范，对信用评分的数据来源、模型可解释性与异议处理提出要求</w:t>
            </w:r>
            <w:r>
              <w:rPr>
                <w:rFonts w:hint="default" w:ascii="Times New Roman" w:hAnsi="Times New Roman" w:eastAsia="Times New Roman" w:cs="Times New Roman"/>
                <w:szCs w:val="21"/>
                <w:vertAlign w:val="superscript"/>
              </w:rPr>
              <w:t>[29]</w:t>
            </w:r>
            <w:r>
              <w:rPr>
                <w:rFonts w:hint="eastAsia"/>
                <w:szCs w:val="21"/>
              </w:rPr>
              <w:t>。国家新一代人工智能治理专业委员会发布的治理原则，提出“和谐友好、公平公正、包容共享、尊重隐私、安全可控、共担责任、开放协作、敏捷治理”八项原则，为树模型在高风险场景中的落地提供了价值坐标</w:t>
            </w:r>
            <w:r>
              <w:rPr>
                <w:rFonts w:hint="default" w:ascii="Times New Roman" w:hAnsi="Times New Roman" w:eastAsia="Times New Roman" w:cs="Times New Roman"/>
                <w:szCs w:val="21"/>
                <w:vertAlign w:val="superscript"/>
              </w:rPr>
              <w:t>[30]</w:t>
            </w:r>
            <w:r>
              <w:rPr>
                <w:rFonts w:hint="eastAsia"/>
                <w:szCs w:val="21"/>
              </w:rPr>
              <w:t>。</w:t>
            </w:r>
          </w:p>
          <w:p w14:paraId="61640AAD"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3.3 </w:t>
            </w:r>
            <w:r>
              <w:rPr>
                <w:rFonts w:eastAsia="黑体" w:hint="eastAsia"/>
                <w:b/>
                <w:bCs/>
                <w:szCs w:val="21"/>
              </w:rPr>
              <w:t>国内外对比与趋势</w:t>
            </w:r>
          </w:p>
          <w:p w14:paraId="55FA7832" w14:textId="77777777" w:rsidR="00AF7B77" w:rsidRDefault="00F60827">
            <w:pPr>
              <w:snapToGrid w:val="0"/>
              <w:spacing w:line="360" w:lineRule="auto"/>
              <w:ind w:firstLineChars="200" w:firstLine="420"/>
            </w:pPr>
            <w:r>
              <w:rPr>
                <w:rFonts w:hint="eastAsia"/>
                <w:szCs w:val="21"/>
              </w:rPr>
              <w:t>从研究风格看，国外更侧重算法理论、统计性质与开源生态：</w:t>
            </w:r>
            <w:r>
              <w:rPr>
                <w:rFonts w:hint="default" w:ascii="Times New Roman" w:hAnsi="Times New Roman" w:eastAsia="Times New Roman" w:cs="Times New Roman"/>
                <w:szCs w:val="21"/>
              </w:rPr>
              <w:t>CART</w:t>
            </w:r>
            <w:r>
              <w:rPr>
                <w:rFonts w:hint="eastAsia"/>
                <w:szCs w:val="21"/>
              </w:rPr>
              <w:t>、</w:t>
            </w:r>
            <w:r>
              <w:rPr>
                <w:rFonts w:hint="default" w:ascii="Times New Roman" w:hAnsi="Times New Roman" w:eastAsia="Times New Roman" w:cs="Times New Roman"/>
                <w:szCs w:val="21"/>
              </w:rPr>
              <w:t>C4.5</w:t>
            </w:r>
            <w:r>
              <w:rPr>
                <w:rFonts w:hint="eastAsia"/>
                <w:szCs w:val="21"/>
              </w:rPr>
              <w:t>、随机森林、</w:t>
            </w:r>
            <w:r>
              <w:rPr>
                <w:rFonts w:hint="default" w:ascii="Times New Roman" w:hAnsi="Times New Roman" w:eastAsia="Times New Roman" w:cs="Times New Roman"/>
                <w:szCs w:val="21"/>
              </w:rPr>
              <w:t>GBDT</w:t>
            </w:r>
            <w:r>
              <w:rPr>
                <w:rFonts w:hint="eastAsia"/>
                <w:szCs w:val="21"/>
              </w:rPr>
              <w:t>、</w:t>
            </w:r>
            <w:r>
              <w:rPr>
                <w:rFonts w:hint="default" w:ascii="Times New Roman" w:hAnsi="Times New Roman" w:eastAsia="Times New Roman" w:cs="Times New Roman"/>
                <w:szCs w:val="21"/>
              </w:rPr>
              <w:t>XGBoost</w:t>
            </w:r>
            <w:r>
              <w:rPr>
                <w:rFonts w:hint="eastAsia"/>
                <w:szCs w:val="21"/>
              </w:rPr>
              <w:t>、</w:t>
            </w:r>
            <w:r>
              <w:rPr>
                <w:rFonts w:hint="default" w:ascii="Times New Roman" w:hAnsi="Times New Roman" w:eastAsia="Times New Roman" w:cs="Times New Roman"/>
                <w:szCs w:val="21"/>
              </w:rPr>
              <w:t>LightGBM</w:t>
            </w:r>
            <w:r>
              <w:rPr>
                <w:rFonts w:hint="eastAsia"/>
                <w:szCs w:val="21"/>
              </w:rPr>
              <w:t>、</w:t>
            </w:r>
            <w:r>
              <w:rPr>
                <w:rFonts w:hint="default" w:ascii="Times New Roman" w:hAnsi="Times New Roman" w:eastAsia="Times New Roman" w:cs="Times New Roman"/>
                <w:szCs w:val="21"/>
              </w:rPr>
              <w:t>CatBoost</w:t>
            </w:r>
            <w:r>
              <w:rPr>
                <w:rFonts w:hint="eastAsia"/>
                <w:szCs w:val="21"/>
              </w:rPr>
              <w:t>均伴随论文、开源实现与大规模基准，形成了“论文—代码—竞赛—产业”的闭环；最优树、公平树、隐私树等方向则把决策树纳入运筹优化、算法公平与隐私计算的交叉研究。国内更侧重工程落地与行业适配：在超大规模样本、实时风控、推荐广告与工业互联网场景中积累了丰富的特征工程与系统优化经验，但在基础算法原创、开源框架主导权与长期基准建设上仍有提升空间</w:t>
            </w:r>
            <w:r>
              <w:rPr>
                <w:rFonts w:hint="default" w:ascii="Times New Roman" w:hAnsi="Times New Roman" w:eastAsia="Times New Roman" w:cs="Times New Roman"/>
                <w:szCs w:val="21"/>
                <w:vertAlign w:val="superscript"/>
              </w:rPr>
              <w:t>[23,25]</w:t>
            </w:r>
            <w:r>
              <w:rPr>
                <w:rFonts w:hint="eastAsia"/>
                <w:szCs w:val="21"/>
              </w:rPr>
              <w:t>。</w:t>
            </w:r>
          </w:p>
          <w:p w14:paraId="04E1FED8" w14:textId="77777777" w:rsidR="00AF7B77" w:rsidRDefault="00F60827">
            <w:pPr>
              <w:snapToGrid w:val="0"/>
              <w:spacing w:line="360" w:lineRule="auto"/>
              <w:ind w:firstLineChars="200" w:firstLine="420"/>
            </w:pPr>
            <w:r>
              <w:rPr>
                <w:rFonts w:hint="eastAsia"/>
                <w:szCs w:val="21"/>
              </w:rPr>
              <w:t>未来趋势可概括为四条主线：其一，精度与可解释的协同，包括最优树、单调约束树、可解释集成与规则抽取；其二，效率与规模的协同，包括直方图、</w:t>
            </w:r>
            <w:r>
              <w:rPr>
                <w:rFonts w:hint="default" w:ascii="Times New Roman" w:hAnsi="Times New Roman" w:eastAsia="Times New Roman" w:cs="Times New Roman"/>
                <w:szCs w:val="21"/>
              </w:rPr>
              <w:t>GPU</w:t>
            </w:r>
            <w:r>
              <w:rPr>
                <w:rFonts w:hint="eastAsia"/>
                <w:szCs w:val="21"/>
              </w:rPr>
              <w:t>加速、分布式训练与在线学习；其三，可信与治理的协同，包括公平性约束、差分隐私、联邦学习、鲁棒性验证与模型审计；其四，与深度学习的融合，包括神经决策树、可微分裂、表格基础模型与“树—神经网络”混合架构</w:t>
            </w:r>
            <w:r>
              <w:rPr>
                <w:rFonts w:hint="default" w:ascii="Times New Roman" w:hAnsi="Times New Roman" w:eastAsia="Times New Roman" w:cs="Times New Roman"/>
                <w:szCs w:val="21"/>
                <w:vertAlign w:val="superscript"/>
              </w:rPr>
              <w:t>[4,5,23]</w:t>
            </w:r>
            <w:r>
              <w:rPr>
                <w:rFonts w:hint="eastAsia"/>
                <w:szCs w:val="21"/>
              </w:rPr>
              <w:t>。这些方向共同指向一个判断：决策树不会因深度学习的兴起而消失，反而会作为“可解释的归纳偏置”在可信人工智能中占据稳定位置。对国内研究而言，如何在开源框架、基准数据集与可解释性工具链上形成持续积累，是缩小基础差距的关键。</w:t>
            </w:r>
          </w:p>
        </w:tc>
      </w:tr>
      <w:tr w:rsidR="00197F6E" w:rsidRPr="008442FB" w14:paraId="7C41130F" w14:textId="77777777" w:rsidTr="009D1834">
        <w:trPr>
          <w:trHeight w:val="503"/>
        </w:trPr>
        <w:tc>
          <w:tcPr>
            <w:tcW w:w="817" w:type="dxa"/>
            <w:vAlign w:val="center"/>
          </w:tcPr>
          <w:p w14:paraId="599FA102" w14:textId="77777777" w:rsidR="00197F6E" w:rsidRPr="00197F6E" w:rsidRDefault="00197F6E" w:rsidP="00326051">
            <w:pPr>
              <w:spacing w:line="360" w:lineRule="auto"/>
              <w:jc w:val="center"/>
              <w:rPr>
                <w:b/>
                <w:bCs/>
              </w:rPr>
            </w:pPr>
            <w:r w:rsidRPr="00197F6E">
              <w:rPr>
                <w:b/>
                <w:bCs/>
              </w:rPr>
              <w:t>算法的实际应用</w:t>
            </w:r>
          </w:p>
        </w:tc>
        <w:tc>
          <w:tcPr>
            <w:tcW w:w="7705" w:type="dxa"/>
            <w:gridSpan w:val="8"/>
            <w:vAlign w:val="center"/>
          </w:tcPr>
          <w:p w14:paraId="5BF0BBD7" w14:textId="77777777" w:rsidR="00AF7B77" w:rsidRDefault="00F60827">
            <w:pPr>
              <w:keepNext/>
              <w:snapToGrid w:val="0"/>
              <w:spacing w:before="200" w:after="80" w:line="360" w:lineRule="auto"/>
            </w:pPr>
            <w:r>
              <w:rPr>
                <w:rFonts w:eastAsia="Times New Roman" w:hint="default" w:ascii="Times New Roman" w:hAnsi="Times New Roman" w:cs="Times New Roman"/>
                <w:b/>
                <w:bCs/>
                <w:sz w:val="24"/>
              </w:rPr>
              <w:t xml:space="preserve">4 </w:t>
            </w:r>
            <w:r>
              <w:rPr>
                <w:rFonts w:eastAsia="黑体" w:hint="eastAsia"/>
                <w:b/>
                <w:bCs/>
                <w:sz w:val="24"/>
              </w:rPr>
              <w:t>算法的实际应用</w:t>
            </w:r>
          </w:p>
          <w:p w14:paraId="3D631972"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4.1 </w:t>
            </w:r>
            <w:r>
              <w:rPr>
                <w:rFonts w:eastAsia="黑体" w:hint="eastAsia"/>
                <w:b/>
                <w:bCs/>
                <w:szCs w:val="21"/>
              </w:rPr>
              <w:t>金融风控与信用评分</w:t>
            </w:r>
          </w:p>
          <w:p w14:paraId="1DD40B4C" w14:textId="77777777" w:rsidR="00AF7B77" w:rsidRDefault="00F60827">
            <w:pPr>
              <w:snapToGrid w:val="0"/>
              <w:spacing w:line="360" w:lineRule="auto"/>
              <w:ind w:firstLineChars="200" w:firstLine="420"/>
            </w:pPr>
            <w:r>
              <w:rPr>
                <w:rFonts w:hint="eastAsia"/>
                <w:szCs w:val="21"/>
              </w:rPr>
              <w:t>金融是决策树最成熟的应用领域之一。贷前申请评分需要根据收入、负债、历史逾期、职业稳定性等字段判断违约概率；贷中行为评分需要根据交易、还款与额度使用情况动态更新；贷后预警需要识别高风险客户并触发催收或降额。决策树及其集成模型能够处理缺失值、类别变量与非线性交互，且能输出“为什么拒绝”的规则路径，因而成为评分卡的重要补充。实践中，机构常以逻辑回归评分卡满足监管对可解释性的要求，用</w:t>
            </w:r>
            <w:r>
              <w:rPr>
                <w:rFonts w:hint="default" w:ascii="Times New Roman" w:hAnsi="Times New Roman" w:eastAsia="Times New Roman" w:cs="Times New Roman"/>
                <w:szCs w:val="21"/>
              </w:rPr>
              <w:t>GBDT/XGBoost</w:t>
            </w:r>
            <w:r>
              <w:rPr>
                <w:rFonts w:hint="eastAsia"/>
                <w:szCs w:val="21"/>
              </w:rPr>
              <w:t>挖掘特征交叉、提升排序能力，再用</w:t>
            </w:r>
            <w:r>
              <w:rPr>
                <w:rFonts w:hint="default" w:ascii="Times New Roman" w:hAnsi="Times New Roman" w:eastAsia="Times New Roman" w:cs="Times New Roman"/>
                <w:szCs w:val="21"/>
              </w:rPr>
              <w:t>SHAP</w:t>
            </w:r>
            <w:r>
              <w:rPr>
                <w:rFonts w:hint="eastAsia"/>
                <w:szCs w:val="21"/>
              </w:rPr>
              <w:t>或规则抽取向业务与客户解释模型输出</w:t>
            </w:r>
            <w:r>
              <w:rPr>
                <w:rFonts w:hint="default" w:ascii="Times New Roman" w:hAnsi="Times New Roman" w:eastAsia="Times New Roman" w:cs="Times New Roman"/>
                <w:szCs w:val="21"/>
                <w:vertAlign w:val="superscript"/>
              </w:rPr>
              <w:t>[16,29]</w:t>
            </w:r>
            <w:r>
              <w:rPr>
                <w:rFonts w:hint="eastAsia"/>
                <w:szCs w:val="21"/>
              </w:rPr>
              <w:t>。</w:t>
            </w:r>
          </w:p>
          <w:p w14:paraId="6AC23720" w14:textId="77777777" w:rsidR="00AF7B77" w:rsidRDefault="00F60827">
            <w:pPr>
              <w:snapToGrid w:val="0"/>
              <w:spacing w:line="360" w:lineRule="auto"/>
              <w:ind w:firstLineChars="200" w:firstLine="420"/>
            </w:pPr>
            <w:r>
              <w:rPr>
                <w:rFonts w:hint="eastAsia"/>
                <w:szCs w:val="21"/>
              </w:rPr>
              <w:t>反欺诈与反洗钱场景更强调时效与可解释：单棵树可以在毫秒级完成推理，规则可直接嵌入决策引擎；随机森林与</w:t>
            </w:r>
            <w:r>
              <w:rPr>
                <w:rFonts w:hint="default" w:ascii="Times New Roman" w:hAnsi="Times New Roman" w:eastAsia="Times New Roman" w:cs="Times New Roman"/>
                <w:szCs w:val="21"/>
              </w:rPr>
              <w:t>LightGBM</w:t>
            </w:r>
            <w:r>
              <w:rPr>
                <w:rFonts w:hint="eastAsia"/>
                <w:szCs w:val="21"/>
              </w:rPr>
              <w:t>则用于高维行为序列的离线建模。需要警惕的是，模型可能把“夜间交易”“异地登录”等行为特征与某些群体绑定，形成间接歧视；因此，模型上线前应进行敏感属性与代理变量审查，并保留人工复核与申诉通道</w:t>
            </w:r>
            <w:r>
              <w:rPr>
                <w:rFonts w:hint="default" w:ascii="Times New Roman" w:hAnsi="Times New Roman" w:eastAsia="Times New Roman" w:cs="Times New Roman"/>
                <w:szCs w:val="21"/>
                <w:vertAlign w:val="superscript"/>
              </w:rPr>
              <w:t>[22,27]</w:t>
            </w:r>
            <w:r>
              <w:rPr>
                <w:rFonts w:hint="eastAsia"/>
                <w:szCs w:val="21"/>
              </w:rPr>
              <w:t>。</w:t>
            </w:r>
          </w:p>
          <w:p w14:paraId="37C9C2A2"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4.2 </w:t>
            </w:r>
            <w:r>
              <w:rPr>
                <w:rFonts w:eastAsia="黑体" w:hint="eastAsia"/>
                <w:b/>
                <w:bCs/>
                <w:szCs w:val="21"/>
              </w:rPr>
              <w:t>医疗辅助诊断与健康管理</w:t>
            </w:r>
          </w:p>
          <w:p w14:paraId="523C8BEE" w14:textId="77777777" w:rsidR="00AF7B77" w:rsidRDefault="00F60827">
            <w:pPr>
              <w:snapToGrid w:val="0"/>
              <w:spacing w:line="360" w:lineRule="auto"/>
              <w:ind w:firstLineChars="200" w:firstLine="420"/>
            </w:pPr>
            <w:r>
              <w:rPr>
                <w:rFonts w:hint="eastAsia"/>
                <w:szCs w:val="21"/>
              </w:rPr>
              <w:t>医疗场景中的决策树常用于疾病风险分层、辅助诊断与治疗方案选择。例如，根据年龄、血压、血糖、胆固醇、心电图指标等构建冠心病风险树；根据肿瘤大小、淋巴结转移、受体状态等预测乳腺癌复发风险；根据症状、实验室检查与影像组学特征辅助分诊。决策树的优势在于规则接近临床思维，医生可以逐条核对“为什么被判定为高风险”，而不是面对一个不可解释的分数。随机森林与</w:t>
            </w:r>
            <w:r>
              <w:rPr>
                <w:rFonts w:hint="default" w:ascii="Times New Roman" w:hAnsi="Times New Roman" w:eastAsia="Times New Roman" w:cs="Times New Roman"/>
                <w:szCs w:val="21"/>
              </w:rPr>
              <w:t>GBDT</w:t>
            </w:r>
            <w:r>
              <w:rPr>
                <w:rFonts w:hint="eastAsia"/>
                <w:szCs w:val="21"/>
              </w:rPr>
              <w:t>则用于高维组学数据的特征筛选与预后预测，常与</w:t>
            </w:r>
            <w:r>
              <w:rPr>
                <w:rFonts w:hint="default" w:ascii="Times New Roman" w:hAnsi="Times New Roman" w:eastAsia="Times New Roman" w:cs="Times New Roman"/>
                <w:szCs w:val="21"/>
              </w:rPr>
              <w:t>Cox</w:t>
            </w:r>
            <w:r>
              <w:rPr>
                <w:rFonts w:hint="eastAsia"/>
                <w:szCs w:val="21"/>
              </w:rPr>
              <w:t>模型、生存分析结合</w:t>
            </w:r>
            <w:r>
              <w:rPr>
                <w:rFonts w:hint="default" w:ascii="Times New Roman" w:hAnsi="Times New Roman" w:eastAsia="Times New Roman" w:cs="Times New Roman"/>
                <w:szCs w:val="21"/>
                <w:vertAlign w:val="superscript"/>
              </w:rPr>
              <w:t>[8,12]</w:t>
            </w:r>
            <w:r>
              <w:rPr>
                <w:rFonts w:hint="eastAsia"/>
                <w:szCs w:val="21"/>
              </w:rPr>
              <w:t>。</w:t>
            </w:r>
          </w:p>
          <w:p w14:paraId="77D10372" w14:textId="77777777" w:rsidR="00AF7B77" w:rsidRDefault="00F60827">
            <w:pPr>
              <w:snapToGrid w:val="0"/>
              <w:spacing w:line="360" w:lineRule="auto"/>
              <w:ind w:firstLineChars="200" w:firstLine="420"/>
            </w:pPr>
            <w:r>
              <w:rPr>
                <w:rFonts w:hint="eastAsia"/>
                <w:szCs w:val="21"/>
              </w:rPr>
              <w:t>医疗应用的核心约束不是精度，而是安全与责任。训练数据的群体偏差可能导致模型对少数群体、罕见病或女性患者表现下降；缺失值机制可能与病情相关，简单填充会引入偏倚；模型输出的“风险概率”若未校准，可能误导临床决策。因此，医疗决策树应被视为“辅助工具”而非“替代医生”，其输出需与指南、医生判断和患者意愿结合，并保留完整的模型卡、验证集表现与失效模式说明</w:t>
            </w:r>
            <w:r>
              <w:rPr>
                <w:rFonts w:hint="default" w:ascii="Times New Roman" w:hAnsi="Times New Roman" w:eastAsia="Times New Roman" w:cs="Times New Roman"/>
                <w:szCs w:val="21"/>
                <w:vertAlign w:val="superscript"/>
              </w:rPr>
              <w:t>[5,31]</w:t>
            </w:r>
            <w:r>
              <w:rPr>
                <w:rFonts w:hint="eastAsia"/>
                <w:szCs w:val="21"/>
              </w:rPr>
              <w:t>。</w:t>
            </w:r>
          </w:p>
          <w:p w14:paraId="287E3263"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4.3 </w:t>
            </w:r>
            <w:r>
              <w:rPr>
                <w:rFonts w:eastAsia="黑体" w:hint="eastAsia"/>
                <w:b/>
                <w:bCs/>
                <w:szCs w:val="21"/>
              </w:rPr>
              <w:t>工业制造与能源系统</w:t>
            </w:r>
          </w:p>
          <w:p w14:paraId="0C5FD11E" w14:textId="77777777" w:rsidR="00AF7B77" w:rsidRDefault="00F60827">
            <w:pPr>
              <w:snapToGrid w:val="0"/>
              <w:spacing w:line="360" w:lineRule="auto"/>
              <w:ind w:firstLineChars="200" w:firstLine="420"/>
            </w:pPr>
            <w:r>
              <w:rPr>
                <w:rFonts w:hint="eastAsia"/>
                <w:szCs w:val="21"/>
              </w:rPr>
              <w:t>工业互联网产生了大量高维、强噪声、非平稳的传感器数据，决策树与树集成在设备故障诊断、预测性维护、质量检测与工艺优化中得到广泛应用。例如，用振动、温度、电流、声发射特征训练随机森林，识别轴承故障、齿轮箱故障与刀具磨损；用</w:t>
            </w:r>
            <w:r>
              <w:rPr>
                <w:rFonts w:hint="default" w:ascii="Times New Roman" w:hAnsi="Times New Roman" w:eastAsia="Times New Roman" w:cs="Times New Roman"/>
                <w:szCs w:val="21"/>
              </w:rPr>
              <w:t>XGBoost/LightGBM</w:t>
            </w:r>
            <w:r>
              <w:rPr>
                <w:rFonts w:hint="eastAsia"/>
                <w:szCs w:val="21"/>
              </w:rPr>
              <w:t>对历史工单与工况数据建模，预测设备剩余寿命或质量缺陷；用单棵树把专家经验转化为可执行的报警规则，嵌入边缘控制器。树模型对特征量纲不敏感、推理延迟低，适合在边缘侧部署</w:t>
            </w:r>
            <w:r>
              <w:rPr>
                <w:rFonts w:hint="default" w:ascii="Times New Roman" w:hAnsi="Times New Roman" w:eastAsia="Times New Roman" w:cs="Times New Roman"/>
                <w:szCs w:val="21"/>
                <w:vertAlign w:val="superscript"/>
              </w:rPr>
              <w:t>[13-14]</w:t>
            </w:r>
            <w:r>
              <w:rPr>
                <w:rFonts w:hint="eastAsia"/>
                <w:szCs w:val="21"/>
              </w:rPr>
              <w:t>。</w:t>
            </w:r>
          </w:p>
          <w:p w14:paraId="52E61482" w14:textId="77777777" w:rsidR="00AF7B77" w:rsidRDefault="00F60827">
            <w:pPr>
              <w:snapToGrid w:val="0"/>
              <w:spacing w:line="360" w:lineRule="auto"/>
              <w:ind w:firstLineChars="200" w:firstLine="420"/>
            </w:pPr>
            <w:r>
              <w:rPr>
                <w:rFonts w:hint="eastAsia"/>
                <w:szCs w:val="21"/>
              </w:rPr>
              <w:t>能源领域，决策树用于电力负荷预测、窃电检测、新能源出力预测与电网故障定位。负荷与气象、节假日、电价等特征存在复杂的非线性交互，</w:t>
            </w:r>
            <w:r>
              <w:rPr>
                <w:rFonts w:hint="default" w:ascii="Times New Roman" w:hAnsi="Times New Roman" w:eastAsia="Times New Roman" w:cs="Times New Roman"/>
                <w:szCs w:val="21"/>
              </w:rPr>
              <w:t>GBDT</w:t>
            </w:r>
            <w:r>
              <w:rPr>
                <w:rFonts w:hint="eastAsia"/>
                <w:szCs w:val="21"/>
              </w:rPr>
              <w:t>类模型能自动捕捉这些关系；窃电检测面临极端类别不平衡，需采用代价敏感学习、异常检测与规则复核相结合。工业与能源场景的共同要求是“可追溯”：当模型触发停机或报警时，运维人员需要知道是哪个传感器、哪个阈值、哪条规则起了作用，这正是决策树相对于黑箱模型的优势</w:t>
            </w:r>
            <w:r>
              <w:rPr>
                <w:rFonts w:hint="default" w:ascii="Times New Roman" w:hAnsi="Times New Roman" w:eastAsia="Times New Roman" w:cs="Times New Roman"/>
                <w:szCs w:val="21"/>
                <w:vertAlign w:val="superscript"/>
              </w:rPr>
              <w:t>[8,20]</w:t>
            </w:r>
            <w:r>
              <w:rPr>
                <w:rFonts w:hint="eastAsia"/>
                <w:szCs w:val="21"/>
              </w:rPr>
              <w:t>。</w:t>
            </w:r>
          </w:p>
          <w:p w14:paraId="5FADAA4C"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4.4 </w:t>
            </w:r>
            <w:r>
              <w:rPr>
                <w:rFonts w:eastAsia="黑体" w:hint="eastAsia"/>
                <w:b/>
                <w:bCs/>
                <w:szCs w:val="21"/>
              </w:rPr>
              <w:t>互联网、政务与其他领域</w:t>
            </w:r>
          </w:p>
          <w:p w14:paraId="246B151B" w14:textId="77777777" w:rsidR="00AF7B77" w:rsidRDefault="00F60827">
            <w:pPr>
              <w:snapToGrid w:val="0"/>
              <w:spacing w:line="360" w:lineRule="auto"/>
              <w:ind w:firstLineChars="200" w:firstLine="420"/>
            </w:pPr>
            <w:r>
              <w:rPr>
                <w:rFonts w:hint="eastAsia"/>
                <w:szCs w:val="21"/>
              </w:rPr>
              <w:t>互联网广告与推荐系统是树集成大规模落地的典型场景。</w:t>
            </w:r>
            <w:r>
              <w:rPr>
                <w:rFonts w:hint="default" w:ascii="Times New Roman" w:hAnsi="Times New Roman" w:eastAsia="Times New Roman" w:cs="Times New Roman"/>
                <w:szCs w:val="21"/>
              </w:rPr>
              <w:t>Facebook</w:t>
            </w:r>
            <w:r>
              <w:rPr>
                <w:rFonts w:hint="eastAsia"/>
                <w:szCs w:val="21"/>
              </w:rPr>
              <w:t>曾公开其点击率预估系统采用</w:t>
            </w:r>
            <w:r>
              <w:rPr>
                <w:rFonts w:hint="default" w:ascii="Times New Roman" w:hAnsi="Times New Roman" w:eastAsia="Times New Roman" w:cs="Times New Roman"/>
                <w:szCs w:val="21"/>
              </w:rPr>
              <w:t>GBDT+LR</w:t>
            </w:r>
            <w:r>
              <w:rPr>
                <w:rFonts w:hint="eastAsia"/>
                <w:szCs w:val="21"/>
              </w:rPr>
              <w:t>的混合结构：先用</w:t>
            </w:r>
            <w:r>
              <w:rPr>
                <w:rFonts w:hint="default" w:ascii="Times New Roman" w:hAnsi="Times New Roman" w:eastAsia="Times New Roman" w:cs="Times New Roman"/>
                <w:szCs w:val="21"/>
              </w:rPr>
              <w:t>GBDT</w:t>
            </w:r>
            <w:r>
              <w:rPr>
                <w:rFonts w:hint="eastAsia"/>
                <w:szCs w:val="21"/>
              </w:rPr>
              <w:t>自动学习特征交叉与非线性变换，再把叶节点索引作为稀疏特征输入逻辑回归，兼顾表达能力与实时性</w:t>
            </w:r>
            <w:r>
              <w:rPr>
                <w:rFonts w:hint="default" w:ascii="Times New Roman" w:hAnsi="Times New Roman" w:eastAsia="Times New Roman" w:cs="Times New Roman"/>
                <w:szCs w:val="21"/>
                <w:vertAlign w:val="superscript"/>
              </w:rPr>
              <w:t>[32]</w:t>
            </w:r>
            <w:r>
              <w:rPr>
                <w:rFonts w:hint="eastAsia"/>
                <w:szCs w:val="21"/>
              </w:rPr>
              <w:t>。此后，</w:t>
            </w:r>
            <w:r>
              <w:rPr>
                <w:rFonts w:hint="default" w:ascii="Times New Roman" w:hAnsi="Times New Roman" w:eastAsia="Times New Roman" w:cs="Times New Roman"/>
                <w:szCs w:val="21"/>
              </w:rPr>
              <w:t>XGBoost</w:t>
            </w:r>
            <w:r>
              <w:rPr>
                <w:rFonts w:hint="eastAsia"/>
                <w:szCs w:val="21"/>
              </w:rPr>
              <w:t>、</w:t>
            </w:r>
            <w:r>
              <w:rPr>
                <w:rFonts w:hint="default" w:ascii="Times New Roman" w:hAnsi="Times New Roman" w:eastAsia="Times New Roman" w:cs="Times New Roman"/>
                <w:szCs w:val="21"/>
              </w:rPr>
              <w:t>LightGBM</w:t>
            </w:r>
            <w:r>
              <w:rPr>
                <w:rFonts w:hint="eastAsia"/>
                <w:szCs w:val="21"/>
              </w:rPr>
              <w:t>与深度模型组合成为业界常态。用户流失预测、信用付、内容安全与营销响应等任务，也普遍以树模型作为基线或主力。</w:t>
            </w:r>
          </w:p>
          <w:p w14:paraId="3B156B13" w14:textId="77777777" w:rsidR="00AF7B77" w:rsidRDefault="00F60827">
            <w:pPr>
              <w:snapToGrid w:val="0"/>
              <w:spacing w:line="360" w:lineRule="auto"/>
              <w:ind w:firstLineChars="200" w:firstLine="420"/>
            </w:pPr>
            <w:r>
              <w:rPr>
                <w:rFonts w:hint="eastAsia"/>
                <w:szCs w:val="21"/>
              </w:rPr>
              <w:t>政务与公共服务领域，决策树用于社会救助资格审核、教育资源分配、城市事件分类与政策效果评估。此类应用涉及公民基本权利，必须满足合法性、正当性与必要性原则，避免“算法自动化决策”替代行政裁量。遥感与农业领域，随机森林因能处理高维光谱特征、缺失值与噪声，被广泛用于土地利用分类、作物识别、病虫害监测与产量估测；生物信息学中，决策树用于基因表达分类、生物标志物筛选与物种分布建模</w:t>
            </w:r>
            <w:r>
              <w:rPr>
                <w:rFonts w:hint="default" w:ascii="Times New Roman" w:hAnsi="Times New Roman" w:eastAsia="Times New Roman" w:cs="Times New Roman"/>
                <w:szCs w:val="21"/>
                <w:vertAlign w:val="superscript"/>
              </w:rPr>
              <w:t>[12,20]</w:t>
            </w:r>
            <w:r>
              <w:rPr>
                <w:rFonts w:hint="eastAsia"/>
                <w:szCs w:val="21"/>
              </w:rPr>
              <w:t>。</w:t>
            </w:r>
          </w:p>
          <w:p w14:paraId="3FB98F92" w14:textId="77777777" w:rsidR="00AF7B77" w:rsidRDefault="00F60827">
            <w:pPr>
              <w:keepNext/>
              <w:keepLines/>
              <w:snapToGrid w:val="0"/>
              <w:spacing w:before="120" w:after="40"/>
              <w:jc w:val="center"/>
            </w:pPr>
            <w:bookmarkStart w:id="5" w:name="_Ref_tab_apps"/>
            <w:r>
              <w:rPr>
                <w:rFonts w:hint="eastAsia"/>
                <w:b/>
                <w:bCs/>
                <w:sz w:val="18"/>
                <w:szCs w:val="18"/>
              </w:rPr>
              <w:t>表</w:t>
            </w:r>
            <w:r>
              <w:rPr>
                <w:rFonts w:hint="default" w:ascii="Times New Roman" w:hAnsi="Times New Roman" w:eastAsia="Times New Roman" w:cs="Times New Roman"/>
                <w:b/>
                <w:bCs/>
                <w:sz w:val="18"/>
                <w:szCs w:val="18"/>
              </w:rPr>
              <w:t xml:space="preserve"> </w:t>
            </w:r>
            <w:r>
              <w:rPr>
                <w:rFonts w:hint="eastAsia"/>
                <w:b/>
                <w:bCs/>
                <w:sz w:val="18"/>
                <w:szCs w:val="18"/>
              </w:rPr>
              <w:fldChar w:fldCharType="begin"/>
            </w:r>
            <w:r>
              <w:rPr>
                <w:rFonts w:hint="eastAsia"/>
                <w:b/>
                <w:bCs/>
                <w:sz w:val="18"/>
                <w:szCs w:val="18"/>
              </w:rPr>
              <w:instrText xml:space="preserve"> SEQ </w:instrText>
            </w:r>
            <w:r>
              <w:rPr>
                <w:rFonts w:hint="eastAsia"/>
                <w:b/>
                <w:bCs/>
                <w:sz w:val="18"/>
                <w:szCs w:val="18"/>
              </w:rPr>
              <w:instrText>表</w:instrText>
            </w:r>
            <w:r>
              <w:rPr>
                <w:rFonts w:hint="eastAsia"/>
                <w:b/>
                <w:bCs/>
                <w:sz w:val="18"/>
                <w:szCs w:val="18"/>
              </w:rPr>
              <w:instrText xml:space="preserve"> \* ARABIC </w:instrText>
            </w:r>
            <w:r>
              <w:rPr>
                <w:rFonts w:hint="eastAsia"/>
                <w:b/>
                <w:bCs/>
                <w:sz w:val="18"/>
                <w:szCs w:val="18"/>
              </w:rPr>
              <w:fldChar w:fldCharType="separate"/>
            </w:r>
            <w:r>
              <w:rPr>
                <w:rFonts w:hint="default" w:ascii="Times New Roman" w:hAnsi="Times New Roman" w:eastAsia="Times New Roman" w:cs="Times New Roman"/>
                <w:b/>
                <w:bCs/>
                <w:noProof/>
                <w:sz w:val="18"/>
                <w:szCs w:val="18"/>
              </w:rPr>
              <w:t>3</w:t>
            </w:r>
            <w:r>
              <w:rPr>
                <w:rFonts w:hint="eastAsia"/>
                <w:b/>
                <w:bCs/>
                <w:sz w:val="18"/>
                <w:szCs w:val="18"/>
              </w:rPr>
              <w:fldChar w:fldCharType="end"/>
            </w:r>
            <w:bookmarkEnd w:id="5"/>
            <w:r>
              <w:rPr>
                <w:rFonts w:hint="default" w:ascii="Times New Roman" w:hAnsi="Times New Roman" w:eastAsia="Times New Roman" w:cs="Times New Roman"/>
                <w:b/>
                <w:bCs/>
                <w:sz w:val="18"/>
                <w:szCs w:val="18"/>
              </w:rPr>
              <w:t xml:space="preserve"> </w:t>
            </w:r>
            <w:r>
              <w:rPr>
                <w:rFonts w:hint="eastAsia"/>
                <w:b/>
                <w:bCs/>
                <w:sz w:val="18"/>
                <w:szCs w:val="18"/>
              </w:rPr>
              <w:t>决策树的主要应用领域与典型任务</w:t>
            </w:r>
          </w:p>
          <w:tbl>
            <w:tblPr>
              <w:tblW w:w="7400"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Look w:val="0000" w:firstRow="0" w:lastRow="0" w:firstColumn="0" w:lastColumn="0" w:noHBand="0" w:noVBand="0"/>
            </w:tblPr>
            <w:tblGrid>
              <w:gridCol w:w="1100"/>
              <w:gridCol w:w="2450"/>
              <w:gridCol w:w="2350"/>
              <w:gridCol w:w="1500"/>
            </w:tblGrid>
            <w:tr w:rsidR="00AF7B77" w14:paraId="3CBDD59E" w14:textId="77777777">
              <w:trPr>
                <w:cantSplit/>
                <w:jc w:val="center"/>
              </w:trPr>
              <w:tc>
                <w:tcPr>
                  <w:tcW w:w="1100" w:type="dxa"/>
                  <w:tcBorders>
                    <w:bottom w:val="single" w:sz="8" w:space="0" w:color="000000"/>
                  </w:tcBorders>
                </w:tcPr>
                <w:p w14:paraId="4CC59B72" w14:textId="77777777" w:rsidR="00AF7B77" w:rsidRDefault="00F60827">
                  <w:pPr>
                    <w:keepNext/>
                    <w:jc w:val="center"/>
                  </w:pPr>
                  <w:r>
                    <w:rPr>
                      <w:rFonts w:hint="eastAsia"/>
                      <w:b/>
                      <w:bCs/>
                      <w:sz w:val="16"/>
                    </w:rPr>
                    <w:t>领域</w:t>
                  </w:r>
                </w:p>
              </w:tc>
              <w:tc>
                <w:tcPr>
                  <w:tcW w:w="2450" w:type="dxa"/>
                  <w:tcBorders>
                    <w:bottom w:val="single" w:sz="8" w:space="0" w:color="000000"/>
                  </w:tcBorders>
                </w:tcPr>
                <w:p w14:paraId="53E94239" w14:textId="77777777" w:rsidR="00AF7B77" w:rsidRDefault="00F60827">
                  <w:pPr>
                    <w:keepNext/>
                    <w:jc w:val="center"/>
                  </w:pPr>
                  <w:r>
                    <w:rPr>
                      <w:rFonts w:hint="eastAsia"/>
                      <w:b/>
                      <w:bCs/>
                      <w:sz w:val="16"/>
                    </w:rPr>
                    <w:t>典型任务</w:t>
                  </w:r>
                </w:p>
              </w:tc>
              <w:tc>
                <w:tcPr>
                  <w:tcW w:w="2350" w:type="dxa"/>
                  <w:tcBorders>
                    <w:bottom w:val="single" w:sz="8" w:space="0" w:color="000000"/>
                  </w:tcBorders>
                </w:tcPr>
                <w:p w14:paraId="369E6E6F" w14:textId="77777777" w:rsidR="00AF7B77" w:rsidRDefault="00F60827">
                  <w:pPr>
                    <w:keepNext/>
                    <w:jc w:val="center"/>
                  </w:pPr>
                  <w:r>
                    <w:rPr>
                      <w:rFonts w:hint="eastAsia"/>
                      <w:b/>
                      <w:bCs/>
                      <w:sz w:val="16"/>
                    </w:rPr>
                    <w:t>常用模型</w:t>
                  </w:r>
                </w:p>
              </w:tc>
              <w:tc>
                <w:tcPr>
                  <w:tcW w:w="1500" w:type="dxa"/>
                  <w:tcBorders>
                    <w:bottom w:val="single" w:sz="8" w:space="0" w:color="000000"/>
                  </w:tcBorders>
                </w:tcPr>
                <w:p w14:paraId="76FF571C" w14:textId="77777777" w:rsidR="00AF7B77" w:rsidRDefault="00F60827">
                  <w:pPr>
                    <w:keepNext/>
                    <w:jc w:val="center"/>
                  </w:pPr>
                  <w:r>
                    <w:rPr>
                      <w:rFonts w:hint="eastAsia"/>
                      <w:b/>
                      <w:bCs/>
                      <w:sz w:val="16"/>
                    </w:rPr>
                    <w:t>关注要点</w:t>
                  </w:r>
                </w:p>
              </w:tc>
            </w:tr>
            <w:tr w:rsidR="00AF7B77" w14:paraId="15B72E1C" w14:textId="77777777">
              <w:trPr>
                <w:cantSplit/>
                <w:jc w:val="center"/>
              </w:trPr>
              <w:tc>
                <w:tcPr>
                  <w:tcW w:w="1100" w:type="dxa"/>
                </w:tcPr>
                <w:p w14:paraId="59B8DF65" w14:textId="77777777" w:rsidR="00AF7B77" w:rsidRDefault="00F60827">
                  <w:pPr>
                    <w:keepNext/>
                    <w:jc w:val="center"/>
                  </w:pPr>
                  <w:r>
                    <w:rPr>
                      <w:rFonts w:hint="eastAsia"/>
                      <w:sz w:val="16"/>
                    </w:rPr>
                    <w:t>金融</w:t>
                  </w:r>
                </w:p>
              </w:tc>
              <w:tc>
                <w:tcPr>
                  <w:tcW w:w="2450" w:type="dxa"/>
                </w:tcPr>
                <w:p w14:paraId="245F0D18" w14:textId="77777777" w:rsidR="00AF7B77" w:rsidRDefault="00F60827">
                  <w:pPr>
                    <w:keepNext/>
                    <w:jc w:val="center"/>
                  </w:pPr>
                  <w:r>
                    <w:rPr>
                      <w:rFonts w:hint="eastAsia"/>
                      <w:sz w:val="16"/>
                    </w:rPr>
                    <w:t>信用评分、反欺诈、贷后预警</w:t>
                  </w:r>
                </w:p>
              </w:tc>
              <w:tc>
                <w:tcPr>
                  <w:tcW w:w="2350" w:type="dxa"/>
                </w:tcPr>
                <w:p w14:paraId="6D861EAB" w14:textId="77777777" w:rsidR="00AF7B77" w:rsidRDefault="00F60827">
                  <w:pPr>
                    <w:keepNext/>
                    <w:jc w:val="center"/>
                  </w:pPr>
                  <w:r>
                    <w:rPr>
                      <w:rFonts w:hint="default" w:ascii="Times New Roman" w:hAnsi="Times New Roman" w:eastAsia="Times New Roman" w:cs="Times New Roman"/>
                      <w:sz w:val="16"/>
                    </w:rPr>
                    <w:t>GBDT</w:t>
                  </w:r>
                  <w:r>
                    <w:rPr>
                      <w:rFonts w:hint="eastAsia"/>
                      <w:sz w:val="16"/>
                    </w:rPr>
                    <w:t>、随机森林</w:t>
                  </w:r>
                </w:p>
              </w:tc>
              <w:tc>
                <w:tcPr>
                  <w:tcW w:w="1500" w:type="dxa"/>
                </w:tcPr>
                <w:p w14:paraId="4D5374DD" w14:textId="77777777" w:rsidR="00AF7B77" w:rsidRDefault="00F60827">
                  <w:pPr>
                    <w:keepNext/>
                    <w:jc w:val="center"/>
                  </w:pPr>
                  <w:r>
                    <w:rPr>
                      <w:rFonts w:hint="eastAsia"/>
                      <w:sz w:val="16"/>
                    </w:rPr>
                    <w:t>可解释、公平性、异议处理</w:t>
                  </w:r>
                </w:p>
              </w:tc>
            </w:tr>
            <w:tr w:rsidR="00AF7B77" w14:paraId="0E27382E" w14:textId="77777777">
              <w:trPr>
                <w:cantSplit/>
                <w:jc w:val="center"/>
              </w:trPr>
              <w:tc>
                <w:tcPr>
                  <w:tcW w:w="1100" w:type="dxa"/>
                </w:tcPr>
                <w:p w14:paraId="2F70AA43" w14:textId="77777777" w:rsidR="00AF7B77" w:rsidRDefault="00F60827">
                  <w:pPr>
                    <w:keepNext/>
                    <w:jc w:val="center"/>
                  </w:pPr>
                  <w:r>
                    <w:rPr>
                      <w:rFonts w:hint="eastAsia"/>
                      <w:sz w:val="16"/>
                    </w:rPr>
                    <w:t>医疗</w:t>
                  </w:r>
                </w:p>
              </w:tc>
              <w:tc>
                <w:tcPr>
                  <w:tcW w:w="2450" w:type="dxa"/>
                </w:tcPr>
                <w:p w14:paraId="104087C3" w14:textId="77777777" w:rsidR="00AF7B77" w:rsidRDefault="00F60827">
                  <w:pPr>
                    <w:keepNext/>
                    <w:jc w:val="center"/>
                  </w:pPr>
                  <w:r>
                    <w:rPr>
                      <w:rFonts w:hint="eastAsia"/>
                      <w:sz w:val="16"/>
                    </w:rPr>
                    <w:t>风险分层、辅助诊断、预后</w:t>
                  </w:r>
                </w:p>
              </w:tc>
              <w:tc>
                <w:tcPr>
                  <w:tcW w:w="2350" w:type="dxa"/>
                </w:tcPr>
                <w:p w14:paraId="16A4F8E4" w14:textId="77777777" w:rsidR="00AF7B77" w:rsidRDefault="00F60827">
                  <w:pPr>
                    <w:keepNext/>
                    <w:jc w:val="center"/>
                  </w:pPr>
                  <w:r>
                    <w:rPr>
                      <w:rFonts w:hint="eastAsia"/>
                      <w:sz w:val="16"/>
                    </w:rPr>
                    <w:t>单树、随机森林、</w:t>
                  </w:r>
                  <w:r>
                    <w:rPr>
                      <w:rFonts w:hint="default" w:ascii="Times New Roman" w:hAnsi="Times New Roman" w:eastAsia="Times New Roman" w:cs="Times New Roman"/>
                      <w:sz w:val="16"/>
                    </w:rPr>
                    <w:t>GBDT</w:t>
                  </w:r>
                </w:p>
              </w:tc>
              <w:tc>
                <w:tcPr>
                  <w:tcW w:w="1500" w:type="dxa"/>
                </w:tcPr>
                <w:p w14:paraId="51ED0D62" w14:textId="77777777" w:rsidR="00AF7B77" w:rsidRDefault="00F60827">
                  <w:pPr>
                    <w:keepNext/>
                    <w:jc w:val="center"/>
                  </w:pPr>
                  <w:r>
                    <w:rPr>
                      <w:rFonts w:hint="eastAsia"/>
                      <w:sz w:val="16"/>
                    </w:rPr>
                    <w:t>安全、校准、医生复核</w:t>
                  </w:r>
                </w:p>
              </w:tc>
            </w:tr>
            <w:tr w:rsidR="00AF7B77" w14:paraId="6793A56F" w14:textId="77777777">
              <w:trPr>
                <w:cantSplit/>
                <w:jc w:val="center"/>
              </w:trPr>
              <w:tc>
                <w:tcPr>
                  <w:tcW w:w="1100" w:type="dxa"/>
                </w:tcPr>
                <w:p w14:paraId="11A2EC72" w14:textId="77777777" w:rsidR="00AF7B77" w:rsidRDefault="00F60827">
                  <w:pPr>
                    <w:keepNext/>
                    <w:jc w:val="center"/>
                  </w:pPr>
                  <w:r>
                    <w:rPr>
                      <w:rFonts w:hint="eastAsia"/>
                      <w:sz w:val="16"/>
                    </w:rPr>
                    <w:t>工业</w:t>
                  </w:r>
                </w:p>
              </w:tc>
              <w:tc>
                <w:tcPr>
                  <w:tcW w:w="2450" w:type="dxa"/>
                </w:tcPr>
                <w:p w14:paraId="32557994" w14:textId="77777777" w:rsidR="00AF7B77" w:rsidRDefault="00F60827">
                  <w:pPr>
                    <w:keepNext/>
                    <w:jc w:val="center"/>
                  </w:pPr>
                  <w:r>
                    <w:rPr>
                      <w:rFonts w:hint="eastAsia"/>
                      <w:sz w:val="16"/>
                    </w:rPr>
                    <w:t>故障诊断、预测性维护、质检</w:t>
                  </w:r>
                </w:p>
              </w:tc>
              <w:tc>
                <w:tcPr>
                  <w:tcW w:w="2350" w:type="dxa"/>
                </w:tcPr>
                <w:p w14:paraId="1425E408" w14:textId="77777777" w:rsidR="00AF7B77" w:rsidRDefault="00F60827">
                  <w:pPr>
                    <w:keepNext/>
                    <w:jc w:val="center"/>
                  </w:pPr>
                  <w:r>
                    <w:rPr>
                      <w:rFonts w:hint="eastAsia"/>
                      <w:sz w:val="16"/>
                    </w:rPr>
                    <w:t>随机森林、</w:t>
                  </w:r>
                  <w:r>
                    <w:rPr>
                      <w:rFonts w:hint="default" w:ascii="Times New Roman" w:hAnsi="Times New Roman" w:eastAsia="Times New Roman" w:cs="Times New Roman"/>
                      <w:sz w:val="16"/>
                    </w:rPr>
                    <w:t>XGBoost</w:t>
                  </w:r>
                </w:p>
              </w:tc>
              <w:tc>
                <w:tcPr>
                  <w:tcW w:w="1500" w:type="dxa"/>
                </w:tcPr>
                <w:p w14:paraId="0CA9C267" w14:textId="77777777" w:rsidR="00AF7B77" w:rsidRDefault="00F60827">
                  <w:pPr>
                    <w:keepNext/>
                    <w:jc w:val="center"/>
                  </w:pPr>
                  <w:r>
                    <w:rPr>
                      <w:rFonts w:hint="eastAsia"/>
                      <w:sz w:val="16"/>
                    </w:rPr>
                    <w:t>实时性、可追溯、边缘部署</w:t>
                  </w:r>
                </w:p>
              </w:tc>
            </w:tr>
            <w:tr w:rsidR="00AF7B77" w14:paraId="2E6C2C58" w14:textId="77777777">
              <w:trPr>
                <w:cantSplit/>
                <w:jc w:val="center"/>
              </w:trPr>
              <w:tc>
                <w:tcPr>
                  <w:tcW w:w="1100" w:type="dxa"/>
                </w:tcPr>
                <w:p w14:paraId="263E801F" w14:textId="77777777" w:rsidR="00AF7B77" w:rsidRDefault="00F60827">
                  <w:pPr>
                    <w:keepNext/>
                    <w:jc w:val="center"/>
                  </w:pPr>
                  <w:r>
                    <w:rPr>
                      <w:rFonts w:hint="eastAsia"/>
                      <w:sz w:val="16"/>
                    </w:rPr>
                    <w:t>能源</w:t>
                  </w:r>
                </w:p>
              </w:tc>
              <w:tc>
                <w:tcPr>
                  <w:tcW w:w="2450" w:type="dxa"/>
                </w:tcPr>
                <w:p w14:paraId="46C5F536" w14:textId="77777777" w:rsidR="00AF7B77" w:rsidRDefault="00F60827">
                  <w:pPr>
                    <w:keepNext/>
                    <w:jc w:val="center"/>
                  </w:pPr>
                  <w:r>
                    <w:rPr>
                      <w:rFonts w:hint="eastAsia"/>
                      <w:sz w:val="16"/>
                    </w:rPr>
                    <w:t>负荷预测、窃电检测、故障定位</w:t>
                  </w:r>
                </w:p>
              </w:tc>
              <w:tc>
                <w:tcPr>
                  <w:tcW w:w="2350" w:type="dxa"/>
                </w:tcPr>
                <w:p w14:paraId="335CEB30" w14:textId="77777777" w:rsidR="00AF7B77" w:rsidRDefault="00F60827">
                  <w:pPr>
                    <w:keepNext/>
                    <w:jc w:val="center"/>
                  </w:pPr>
                  <w:r>
                    <w:rPr>
                      <w:rFonts w:hint="default" w:ascii="Times New Roman" w:hAnsi="Times New Roman" w:eastAsia="Times New Roman" w:cs="Times New Roman"/>
                      <w:sz w:val="16"/>
                    </w:rPr>
                    <w:t>GBDT</w:t>
                  </w:r>
                  <w:r>
                    <w:rPr>
                      <w:rFonts w:hint="eastAsia"/>
                      <w:sz w:val="16"/>
                    </w:rPr>
                    <w:t>、随机森林</w:t>
                  </w:r>
                </w:p>
              </w:tc>
              <w:tc>
                <w:tcPr>
                  <w:tcW w:w="1500" w:type="dxa"/>
                </w:tcPr>
                <w:p w14:paraId="0EB770B9" w14:textId="77777777" w:rsidR="00AF7B77" w:rsidRDefault="00F60827">
                  <w:pPr>
                    <w:keepNext/>
                    <w:jc w:val="center"/>
                  </w:pPr>
                  <w:r>
                    <w:rPr>
                      <w:rFonts w:hint="eastAsia"/>
                      <w:sz w:val="16"/>
                    </w:rPr>
                    <w:t>非平稳、类别不平衡</w:t>
                  </w:r>
                </w:p>
              </w:tc>
            </w:tr>
            <w:tr w:rsidR="00AF7B77" w14:paraId="45F48655" w14:textId="77777777">
              <w:trPr>
                <w:cantSplit/>
                <w:jc w:val="center"/>
              </w:trPr>
              <w:tc>
                <w:tcPr>
                  <w:tcW w:w="1100" w:type="dxa"/>
                </w:tcPr>
                <w:p w14:paraId="06EDFC39" w14:textId="77777777" w:rsidR="00AF7B77" w:rsidRDefault="00F60827">
                  <w:pPr>
                    <w:keepNext/>
                    <w:jc w:val="center"/>
                  </w:pPr>
                  <w:r>
                    <w:rPr>
                      <w:rFonts w:hint="eastAsia"/>
                      <w:sz w:val="16"/>
                    </w:rPr>
                    <w:t>互联网</w:t>
                  </w:r>
                </w:p>
              </w:tc>
              <w:tc>
                <w:tcPr>
                  <w:tcW w:w="2450" w:type="dxa"/>
                </w:tcPr>
                <w:p w14:paraId="72F1B86C" w14:textId="77777777" w:rsidR="00AF7B77" w:rsidRDefault="00F60827">
                  <w:pPr>
                    <w:keepNext/>
                    <w:jc w:val="center"/>
                  </w:pPr>
                  <w:r>
                    <w:rPr>
                      <w:rFonts w:hint="default" w:ascii="Times New Roman" w:hAnsi="Times New Roman" w:eastAsia="Times New Roman" w:cs="Times New Roman"/>
                      <w:sz w:val="16"/>
                    </w:rPr>
                    <w:t>CTR</w:t>
                  </w:r>
                  <w:r>
                    <w:rPr>
                      <w:rFonts w:hint="eastAsia"/>
                      <w:sz w:val="16"/>
                    </w:rPr>
                    <w:t>预估、流失预测、内容安全</w:t>
                  </w:r>
                </w:p>
              </w:tc>
              <w:tc>
                <w:tcPr>
                  <w:tcW w:w="2350" w:type="dxa"/>
                </w:tcPr>
                <w:p w14:paraId="3E3CFD66" w14:textId="77777777" w:rsidR="00AF7B77" w:rsidRDefault="00F60827">
                  <w:pPr>
                    <w:keepNext/>
                    <w:jc w:val="center"/>
                  </w:pPr>
                  <w:r>
                    <w:rPr>
                      <w:rFonts w:hint="default" w:ascii="Times New Roman" w:hAnsi="Times New Roman" w:eastAsia="Times New Roman" w:cs="Times New Roman"/>
                      <w:sz w:val="16"/>
                    </w:rPr>
                    <w:t>GBDT+LR</w:t>
                  </w:r>
                  <w:r>
                    <w:rPr>
                      <w:rFonts w:hint="eastAsia"/>
                      <w:sz w:val="16"/>
                    </w:rPr>
                    <w:t>、</w:t>
                  </w:r>
                  <w:r>
                    <w:rPr>
                      <w:rFonts w:hint="default" w:ascii="Times New Roman" w:hAnsi="Times New Roman" w:eastAsia="Times New Roman" w:cs="Times New Roman"/>
                      <w:sz w:val="16"/>
                    </w:rPr>
                    <w:t>LightGBM</w:t>
                  </w:r>
                </w:p>
              </w:tc>
              <w:tc>
                <w:tcPr>
                  <w:tcW w:w="1500" w:type="dxa"/>
                </w:tcPr>
                <w:p w14:paraId="44D1F6C4" w14:textId="77777777" w:rsidR="00AF7B77" w:rsidRDefault="00F60827">
                  <w:pPr>
                    <w:keepNext/>
                    <w:jc w:val="center"/>
                  </w:pPr>
                  <w:r>
                    <w:rPr>
                      <w:rFonts w:hint="eastAsia"/>
                      <w:sz w:val="16"/>
                    </w:rPr>
                    <w:t>规模、延迟、特征更新</w:t>
                  </w:r>
                </w:p>
              </w:tc>
            </w:tr>
            <w:tr w:rsidR="00AF7B77" w14:paraId="231D960E" w14:textId="77777777">
              <w:trPr>
                <w:cantSplit/>
                <w:jc w:val="center"/>
              </w:trPr>
              <w:tc>
                <w:tcPr>
                  <w:tcW w:w="1100" w:type="dxa"/>
                </w:tcPr>
                <w:p w14:paraId="50D24F82" w14:textId="77777777" w:rsidR="00AF7B77" w:rsidRDefault="00F60827">
                  <w:pPr>
                    <w:keepNext/>
                    <w:jc w:val="center"/>
                  </w:pPr>
                  <w:r>
                    <w:rPr>
                      <w:rFonts w:hint="eastAsia"/>
                      <w:sz w:val="16"/>
                    </w:rPr>
                    <w:t>政务与遥感</w:t>
                  </w:r>
                </w:p>
              </w:tc>
              <w:tc>
                <w:tcPr>
                  <w:tcW w:w="2450" w:type="dxa"/>
                </w:tcPr>
                <w:p w14:paraId="2F4105E5" w14:textId="77777777" w:rsidR="00AF7B77" w:rsidRDefault="00F60827">
                  <w:pPr>
                    <w:keepNext/>
                    <w:jc w:val="center"/>
                  </w:pPr>
                  <w:r>
                    <w:rPr>
                      <w:rFonts w:hint="eastAsia"/>
                      <w:sz w:val="16"/>
                    </w:rPr>
                    <w:t>资格审核、土地利用、作物估产</w:t>
                  </w:r>
                </w:p>
              </w:tc>
              <w:tc>
                <w:tcPr>
                  <w:tcW w:w="2350" w:type="dxa"/>
                </w:tcPr>
                <w:p w14:paraId="6C8BE998" w14:textId="77777777" w:rsidR="00AF7B77" w:rsidRDefault="00F60827">
                  <w:pPr>
                    <w:keepNext/>
                    <w:jc w:val="center"/>
                  </w:pPr>
                  <w:r>
                    <w:rPr>
                      <w:rFonts w:hint="eastAsia"/>
                      <w:sz w:val="16"/>
                    </w:rPr>
                    <w:t>单树、随机森林</w:t>
                  </w:r>
                </w:p>
              </w:tc>
              <w:tc>
                <w:tcPr>
                  <w:tcW w:w="1500" w:type="dxa"/>
                </w:tcPr>
                <w:p w14:paraId="4E8D7064" w14:textId="77777777" w:rsidR="00AF7B77" w:rsidRDefault="00F60827">
                  <w:pPr>
                    <w:keepNext/>
                    <w:jc w:val="center"/>
                  </w:pPr>
                  <w:r>
                    <w:rPr>
                      <w:rFonts w:hint="eastAsia"/>
                      <w:sz w:val="16"/>
                    </w:rPr>
                    <w:t>合法性、隐私、群体公平</w:t>
                  </w:r>
                </w:p>
              </w:tc>
            </w:tr>
          </w:tbl>
          <w:p w14:paraId="411255E0" w14:textId="77777777" w:rsidR="00AF7B77" w:rsidRDefault="00AF7B77">
            <w:pPr>
              <w:snapToGrid w:val="0"/>
              <w:spacing w:line="360" w:lineRule="auto"/>
            </w:pPr>
          </w:p>
          <w:p w14:paraId="77755474"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4.5 </w:t>
            </w:r>
            <w:r>
              <w:rPr>
                <w:rFonts w:eastAsia="黑体" w:hint="eastAsia"/>
                <w:b/>
                <w:bCs/>
                <w:szCs w:val="21"/>
              </w:rPr>
              <w:t>落地要点与辩证评价</w:t>
            </w:r>
          </w:p>
          <w:p w14:paraId="6B35DD6D" w14:textId="77777777" w:rsidR="00AF7B77" w:rsidRDefault="00F60827">
            <w:pPr>
              <w:snapToGrid w:val="0"/>
              <w:spacing w:line="360" w:lineRule="auto"/>
              <w:ind w:firstLineChars="200" w:firstLine="420"/>
            </w:pPr>
            <w:r>
              <w:rPr>
                <w:rFonts w:hint="eastAsia"/>
                <w:szCs w:val="21"/>
              </w:rPr>
              <w:fldChar w:fldCharType="begin"/>
            </w:r>
            <w:r>
              <w:rPr>
                <w:rFonts w:hint="eastAsia"/>
                <w:szCs w:val="21"/>
              </w:rPr>
              <w:instrText xml:space="preserve"> REF _Ref_tab_apps \h </w:instrText>
            </w:r>
            <w:r>
              <w:rPr>
                <w:rFonts w:hint="eastAsia"/>
                <w:szCs w:val="21"/>
              </w:rPr>
            </w:r>
            <w:r>
              <w:rPr>
                <w:rFonts w:hint="eastAsia"/>
                <w:szCs w:val="21"/>
              </w:rPr>
              <w:fldChar w:fldCharType="separate"/>
            </w:r>
            <w:r>
              <w:rPr>
                <w:rFonts w:hint="eastAsia"/>
                <w:noProof/>
                <w:szCs w:val="21"/>
              </w:rPr>
              <w:t>表</w:t>
            </w:r>
            <w:r>
              <w:rPr>
                <w:rFonts w:hint="default" w:ascii="Times New Roman" w:hAnsi="Times New Roman" w:eastAsia="Times New Roman" w:cs="Times New Roman"/>
                <w:noProof/>
                <w:szCs w:val="21"/>
              </w:rPr>
              <w:t xml:space="preserve"> 3</w:t>
            </w:r>
            <w:r>
              <w:rPr>
                <w:rFonts w:hint="eastAsia"/>
                <w:szCs w:val="21"/>
              </w:rPr>
              <w:fldChar w:fldCharType="end"/>
            </w:r>
            <w:r>
              <w:rPr>
                <w:rFonts w:hint="eastAsia"/>
                <w:szCs w:val="21"/>
              </w:rPr>
              <w:t>汇总了决策树的主要应用领域、典型任务、常用模型与关注要点。可以看到，应用越靠近高风险决策，越强调可解释、可审计与人工复核；应用越靠近大规模在线服务，越强调训练效率、推理延迟与特征更新。决策树的价值在于它能在同一算法族内提供从“单树规则”到“集成精度”的连续谱系，使开发者可以按场景风险与性能需求选择合适的工作点。</w:t>
            </w:r>
          </w:p>
          <w:p w14:paraId="0C7C7F09" w14:textId="77777777" w:rsidR="00AF7B77" w:rsidRDefault="00F60827">
            <w:pPr>
              <w:snapToGrid w:val="0"/>
              <w:spacing w:line="360" w:lineRule="auto"/>
              <w:ind w:firstLineChars="200" w:firstLine="420"/>
            </w:pPr>
            <w:r>
              <w:rPr>
                <w:rFonts w:hint="eastAsia"/>
                <w:szCs w:val="21"/>
              </w:rPr>
              <w:t>决策树落地并非“调包即用”。数据层面，需要处理缺失值机制、异常值、类别不平衡与时间泄漏；特征层面，需要避免高基数类别特征主导分裂、避免使用未来信息、避免把敏感属性或其代理变量直接入模；模型层面，需要区分训练集、验证集与时间外推测试集，进行概率校准与稳定性检验；工程层面，需要建立特征版本、模型版本、阈值与规则的变更管理，并监控线上漂移。</w:t>
            </w:r>
          </w:p>
          <w:p w14:paraId="1F22270E" w14:textId="77777777" w:rsidR="00AF7B77" w:rsidRDefault="00F60827">
            <w:pPr>
              <w:snapToGrid w:val="0"/>
              <w:spacing w:line="360" w:lineRule="auto"/>
              <w:ind w:firstLineChars="200" w:firstLine="420"/>
            </w:pPr>
            <w:r>
              <w:rPr>
                <w:rFonts w:hint="eastAsia"/>
                <w:szCs w:val="21"/>
              </w:rPr>
              <w:t>辩证地看，决策树提升了决策效率与一致性：它把专家经验固化为可复现的规则，降低了人工审核成本；它提供了特征重要性与规则路径，使“为什么”可以被讨论；它还能作为集成基学习器，在精度上比肩甚至超过复杂模型。但效率提升也可能带来“自动化偏见”：业务人员倾向于接受模型输出，而忽视其训练数据的局限；规则的可读性可能制造“伪透明”，让人误以为看到了全部因果机制；模型还可能把历史歧视编码为“客观规律”，在信贷、招聘、医疗等领域放大不平等</w:t>
            </w:r>
            <w:r>
              <w:rPr>
                <w:rFonts w:hint="default" w:ascii="Times New Roman" w:hAnsi="Times New Roman" w:eastAsia="Times New Roman" w:cs="Times New Roman"/>
                <w:szCs w:val="21"/>
                <w:vertAlign w:val="superscript"/>
              </w:rPr>
              <w:t>[22,27]</w:t>
            </w:r>
            <w:r>
              <w:rPr>
                <w:rFonts w:hint="eastAsia"/>
                <w:szCs w:val="21"/>
              </w:rPr>
              <w:t>。因此，决策树的应用评价不能只看</w:t>
            </w:r>
            <w:r>
              <w:rPr>
                <w:rFonts w:hint="default" w:ascii="Times New Roman" w:hAnsi="Times New Roman" w:eastAsia="Times New Roman" w:cs="Times New Roman"/>
                <w:szCs w:val="21"/>
              </w:rPr>
              <w:t>AUC</w:t>
            </w:r>
            <w:r>
              <w:rPr>
                <w:rFonts w:hint="eastAsia"/>
                <w:szCs w:val="21"/>
              </w:rPr>
              <w:t>或准确率，而应同时考察可解释性是否真实、公平性是否可验证、责任链是否清晰、失效时是否可恢复。</w:t>
            </w:r>
          </w:p>
        </w:tc>
      </w:tr>
      <w:tr w:rsidR="00197F6E" w:rsidRPr="008442FB" w14:paraId="65A8880A" w14:textId="77777777" w:rsidTr="00BC4AEF">
        <w:trPr>
          <w:trHeight w:val="2082"/>
        </w:trPr>
        <w:tc>
          <w:tcPr>
            <w:tcW w:w="817" w:type="dxa"/>
            <w:vAlign w:val="center"/>
          </w:tcPr>
          <w:p w14:paraId="67851185" w14:textId="77777777" w:rsidR="00197F6E" w:rsidRPr="00197F6E" w:rsidRDefault="00197F6E" w:rsidP="00326051">
            <w:pPr>
              <w:spacing w:line="360" w:lineRule="auto"/>
              <w:jc w:val="center"/>
              <w:rPr>
                <w:b/>
                <w:bCs/>
              </w:rPr>
            </w:pPr>
            <w:r w:rsidRPr="00197F6E">
              <w:rPr>
                <w:rFonts w:hint="eastAsia"/>
                <w:b/>
                <w:bCs/>
              </w:rPr>
              <w:t>算法的优缺点</w:t>
            </w:r>
          </w:p>
        </w:tc>
        <w:tc>
          <w:tcPr>
            <w:tcW w:w="7705" w:type="dxa"/>
            <w:gridSpan w:val="8"/>
            <w:vAlign w:val="center"/>
          </w:tcPr>
          <w:p w14:paraId="76FE0AE2" w14:textId="77777777" w:rsidR="00AF7B77" w:rsidRDefault="00F60827">
            <w:pPr>
              <w:keepNext/>
              <w:snapToGrid w:val="0"/>
              <w:spacing w:before="200" w:after="80" w:line="360" w:lineRule="auto"/>
            </w:pPr>
            <w:r>
              <w:rPr>
                <w:rFonts w:eastAsia="Times New Roman" w:hint="default" w:ascii="Times New Roman" w:hAnsi="Times New Roman" w:cs="Times New Roman"/>
                <w:b/>
                <w:bCs/>
                <w:sz w:val="24"/>
              </w:rPr>
              <w:t xml:space="preserve">5 </w:t>
            </w:r>
            <w:r>
              <w:rPr>
                <w:rFonts w:eastAsia="黑体" w:hint="eastAsia"/>
                <w:b/>
                <w:bCs/>
                <w:sz w:val="24"/>
              </w:rPr>
              <w:t>算法的优缺点</w:t>
            </w:r>
          </w:p>
          <w:p w14:paraId="0AF46BB4"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5.1 </w:t>
            </w:r>
            <w:r>
              <w:rPr>
                <w:rFonts w:eastAsia="黑体" w:hint="eastAsia"/>
                <w:b/>
                <w:bCs/>
                <w:szCs w:val="21"/>
              </w:rPr>
              <w:t>技术优点</w:t>
            </w:r>
          </w:p>
          <w:p w14:paraId="5DD48592"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1</w:t>
            </w:r>
            <w:r>
              <w:rPr>
                <w:rFonts w:hint="eastAsia"/>
                <w:szCs w:val="21"/>
              </w:rPr>
              <w:t>）可解释性强。单棵决策树的每条路径都是一条合取规则，可翻译为自然语言，便于领域专家核对、监管者审计与客户申诉。这是树模型在信贷、医疗、司法等高风险场景中不可替代的优势</w:t>
            </w:r>
            <w:r>
              <w:rPr>
                <w:rFonts w:hint="default" w:ascii="Times New Roman" w:hAnsi="Times New Roman" w:eastAsia="Times New Roman" w:cs="Times New Roman"/>
                <w:szCs w:val="21"/>
                <w:vertAlign w:val="superscript"/>
              </w:rPr>
              <w:t>[5]</w:t>
            </w:r>
            <w:r>
              <w:rPr>
                <w:rFonts w:hint="eastAsia"/>
                <w:szCs w:val="21"/>
              </w:rPr>
              <w:t>。</w:t>
            </w:r>
          </w:p>
          <w:p w14:paraId="3D15202F"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2</w:t>
            </w:r>
            <w:r>
              <w:rPr>
                <w:rFonts w:hint="eastAsia"/>
                <w:szCs w:val="21"/>
              </w:rPr>
              <w:t>）对数据预处理要求低。决策树基于特征的排序或取值划分，不需要归一化、标准化或独热编码；对特征量纲差异不敏感，对孤立异常值相对稳健；能直接处理连续、离散与有序变量；对缺失值有成熟的权重分配与代理分裂机制</w:t>
            </w:r>
            <w:r>
              <w:rPr>
                <w:rFonts w:hint="default" w:ascii="Times New Roman" w:hAnsi="Times New Roman" w:eastAsia="Times New Roman" w:cs="Times New Roman"/>
                <w:szCs w:val="21"/>
                <w:vertAlign w:val="superscript"/>
              </w:rPr>
              <w:t>[10-11]</w:t>
            </w:r>
            <w:r>
              <w:rPr>
                <w:rFonts w:hint="eastAsia"/>
                <w:szCs w:val="21"/>
              </w:rPr>
              <w:t>。</w:t>
            </w:r>
          </w:p>
          <w:p w14:paraId="6E80855C"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3</w:t>
            </w:r>
            <w:r>
              <w:rPr>
                <w:rFonts w:hint="eastAsia"/>
                <w:szCs w:val="21"/>
              </w:rPr>
              <w:t>）能自动捕捉非线性与特征交互。每一次分裂都是一次阈值判断，多层路径自然形成“且</w:t>
            </w:r>
            <w:r>
              <w:rPr>
                <w:rFonts w:hint="default" w:ascii="Times New Roman" w:hAnsi="Times New Roman" w:eastAsia="Times New Roman" w:cs="Times New Roman"/>
                <w:szCs w:val="21"/>
              </w:rPr>
              <w:t>/</w:t>
            </w:r>
            <w:r>
              <w:rPr>
                <w:rFonts w:hint="eastAsia"/>
                <w:szCs w:val="21"/>
              </w:rPr>
              <w:t>或”组合，无需人工构造交叉特征；对单调变换不变，适合处理复杂的表格数据</w:t>
            </w:r>
            <w:r>
              <w:rPr>
                <w:rFonts w:hint="default" w:ascii="Times New Roman" w:hAnsi="Times New Roman" w:eastAsia="Times New Roman" w:cs="Times New Roman"/>
                <w:szCs w:val="21"/>
                <w:vertAlign w:val="superscript"/>
              </w:rPr>
              <w:t>[4]</w:t>
            </w:r>
            <w:r>
              <w:rPr>
                <w:rFonts w:hint="eastAsia"/>
                <w:szCs w:val="21"/>
              </w:rPr>
              <w:t>。</w:t>
            </w:r>
          </w:p>
          <w:p w14:paraId="538915E7" w14:textId="77777777" w:rsidR="00AF7B77" w:rsidRDefault="00F60827">
            <w:pPr>
              <w:autoSpaceDE w:val="0"/>
              <w:autoSpaceDN w:val="0"/>
              <w:snapToGrid w:val="0"/>
              <w:spacing w:line="360" w:lineRule="auto"/>
              <w:ind w:firstLineChars="200" w:firstLine="420"/>
              <w:jc w:val="left"/>
            </w:pPr>
            <w:r>
              <w:rPr>
                <w:rFonts w:hint="eastAsia"/>
                <w:szCs w:val="21"/>
              </w:rPr>
              <w:t>（</w:t>
            </w:r>
            <w:r>
              <w:rPr>
                <w:rFonts w:hint="default" w:ascii="Times New Roman" w:hAnsi="Times New Roman" w:eastAsia="Times New Roman" w:cs="Times New Roman"/>
                <w:szCs w:val="21"/>
              </w:rPr>
              <w:t>4</w:t>
            </w:r>
            <w:r>
              <w:rPr>
                <w:rFonts w:hint="eastAsia"/>
                <w:szCs w:val="21"/>
              </w:rPr>
              <w:t>）训练与推理高效。单树训练复杂度约为</w:t>
            </w:r>
            <w:r>
              <w:rPr>
                <w:rFonts w:hint="default" w:ascii="Times New Roman" w:hAnsi="Times New Roman" w:eastAsia="Times New Roman" w:cs="Times New Roman"/>
                <w:szCs w:val="21"/>
              </w:rPr>
              <w:t>O(d</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n log n)</w:t>
            </w:r>
            <w:r>
              <w:rPr>
                <w:rFonts w:hint="eastAsia"/>
                <w:szCs w:val="21"/>
              </w:rPr>
              <w:t>，推理只需沿路径比较，延迟低、易于并行与边缘部署；随机森林可并行训练，</w:t>
            </w:r>
            <w:r>
              <w:rPr>
                <w:rFonts w:hint="default" w:ascii="Times New Roman" w:hAnsi="Times New Roman" w:eastAsia="Times New Roman" w:cs="Times New Roman"/>
                <w:szCs w:val="21"/>
              </w:rPr>
              <w:t>GBDT</w:t>
            </w:r>
            <w:r>
              <w:rPr>
                <w:rFonts w:hint="eastAsia"/>
                <w:szCs w:val="21"/>
              </w:rPr>
              <w:t>的直方图与并行分裂进一步提升了大规模数据上的效率</w:t>
            </w:r>
            <w:r>
              <w:rPr>
                <w:rFonts w:eastAsia="Times New Roman" w:ascii="Times New Roman" w:hAnsi="Times New Roman" w:cs="Times New Roman" w:hint="default"/>
                <w:szCs w:val="21"/>
                <w:vertAlign w:val="superscript"/>
              </w:rPr>
              <w:t>[13-14]</w:t>
            </w:r>
            <w:r>
              <w:rPr>
                <w:rFonts w:hint="eastAsia"/>
                <w:szCs w:val="21"/>
              </w:rPr>
              <w:t>。</w:t>
            </w:r>
          </w:p>
          <w:p w14:paraId="4D1A25F2"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5</w:t>
            </w:r>
            <w:r>
              <w:rPr>
                <w:rFonts w:hint="eastAsia"/>
                <w:szCs w:val="21"/>
              </w:rPr>
              <w:t>）易于集成与诊断。决策树是随机森林、</w:t>
            </w:r>
            <w:r>
              <w:rPr>
                <w:rFonts w:hint="default" w:ascii="Times New Roman" w:hAnsi="Times New Roman" w:eastAsia="Times New Roman" w:cs="Times New Roman"/>
                <w:szCs w:val="21"/>
              </w:rPr>
              <w:t>GBDT</w:t>
            </w:r>
            <w:r>
              <w:rPr>
                <w:rFonts w:hint="eastAsia"/>
                <w:szCs w:val="21"/>
              </w:rPr>
              <w:t>、</w:t>
            </w:r>
            <w:r>
              <w:rPr>
                <w:rFonts w:hint="default" w:ascii="Times New Roman" w:hAnsi="Times New Roman" w:eastAsia="Times New Roman" w:cs="Times New Roman"/>
                <w:szCs w:val="21"/>
              </w:rPr>
              <w:t>XGBoost</w:t>
            </w:r>
            <w:r>
              <w:rPr>
                <w:rFonts w:hint="eastAsia"/>
                <w:szCs w:val="21"/>
              </w:rPr>
              <w:t>、</w:t>
            </w:r>
            <w:r>
              <w:rPr>
                <w:rFonts w:hint="default" w:ascii="Times New Roman" w:hAnsi="Times New Roman" w:eastAsia="Times New Roman" w:cs="Times New Roman"/>
                <w:szCs w:val="21"/>
              </w:rPr>
              <w:t>LightGBM</w:t>
            </w:r>
            <w:r>
              <w:rPr>
                <w:rFonts w:hint="eastAsia"/>
                <w:szCs w:val="21"/>
              </w:rPr>
              <w:t>与</w:t>
            </w:r>
            <w:r>
              <w:rPr>
                <w:rFonts w:hint="default" w:ascii="Times New Roman" w:hAnsi="Times New Roman" w:eastAsia="Times New Roman" w:cs="Times New Roman"/>
                <w:szCs w:val="21"/>
              </w:rPr>
              <w:t>CatBoost</w:t>
            </w:r>
            <w:r>
              <w:rPr>
                <w:rFonts w:hint="eastAsia"/>
                <w:szCs w:val="21"/>
              </w:rPr>
              <w:t>的基学习器；特征重要性、部分依赖图、</w:t>
            </w:r>
            <w:r>
              <w:rPr>
                <w:rFonts w:hint="default" w:ascii="Times New Roman" w:hAnsi="Times New Roman" w:eastAsia="Times New Roman" w:cs="Times New Roman"/>
                <w:szCs w:val="21"/>
              </w:rPr>
              <w:t>SHAP</w:t>
            </w:r>
            <w:r>
              <w:rPr>
                <w:rFonts w:hint="eastAsia"/>
                <w:szCs w:val="21"/>
              </w:rPr>
              <w:t>值与规则抽取为模型诊断提供了丰富工具</w:t>
            </w:r>
            <w:r>
              <w:rPr>
                <w:rFonts w:hint="default" w:ascii="Times New Roman" w:hAnsi="Times New Roman" w:eastAsia="Times New Roman" w:cs="Times New Roman"/>
                <w:szCs w:val="21"/>
                <w:vertAlign w:val="superscript"/>
              </w:rPr>
              <w:t>[16]</w:t>
            </w:r>
            <w:r>
              <w:rPr>
                <w:rFonts w:hint="eastAsia"/>
                <w:szCs w:val="21"/>
              </w:rPr>
              <w:t>。</w:t>
            </w:r>
          </w:p>
          <w:p w14:paraId="7F2E8562"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5.2 </w:t>
            </w:r>
            <w:r>
              <w:rPr>
                <w:rFonts w:eastAsia="黑体" w:hint="eastAsia"/>
                <w:b/>
                <w:bCs/>
                <w:szCs w:val="21"/>
              </w:rPr>
              <w:t>技术局限</w:t>
            </w:r>
          </w:p>
          <w:p w14:paraId="36C003F4"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1</w:t>
            </w:r>
            <w:r>
              <w:rPr>
                <w:rFonts w:hint="eastAsia"/>
                <w:szCs w:val="21"/>
              </w:rPr>
              <w:t>）结构不稳定。训练数据的微小扰动可能改变根节点分裂，导致整棵树结构变化；单树的方差较大，解释结果也可能随样本变化而漂移。随机森林通过平均降低方差，但牺牲了单树的可读性</w:t>
            </w:r>
            <w:r>
              <w:rPr>
                <w:rFonts w:hint="default" w:ascii="Times New Roman" w:hAnsi="Times New Roman" w:eastAsia="Times New Roman" w:cs="Times New Roman"/>
                <w:szCs w:val="21"/>
                <w:vertAlign w:val="superscript"/>
              </w:rPr>
              <w:t>[6]</w:t>
            </w:r>
            <w:r>
              <w:rPr>
                <w:rFonts w:hint="eastAsia"/>
                <w:szCs w:val="21"/>
              </w:rPr>
              <w:t>。</w:t>
            </w:r>
          </w:p>
          <w:p w14:paraId="7F646B26"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2</w:t>
            </w:r>
            <w:r>
              <w:rPr>
                <w:rFonts w:hint="eastAsia"/>
                <w:szCs w:val="21"/>
              </w:rPr>
              <w:t>）容易过拟合。若不加限制，决策树会不断分裂直到叶节点纯度高，导致训练误差很低但泛化误差上升；需要通过预剪枝、后剪枝、最大深度、最小叶节点样本数与正则化控制复杂度</w:t>
            </w:r>
            <w:r>
              <w:rPr>
                <w:rFonts w:hint="default" w:ascii="Times New Roman" w:hAnsi="Times New Roman" w:eastAsia="Times New Roman" w:cs="Times New Roman"/>
                <w:szCs w:val="21"/>
                <w:vertAlign w:val="superscript"/>
              </w:rPr>
              <w:t>[1-2]</w:t>
            </w:r>
            <w:r>
              <w:rPr>
                <w:rFonts w:hint="eastAsia"/>
                <w:szCs w:val="21"/>
              </w:rPr>
              <w:t>。</w:t>
            </w:r>
          </w:p>
          <w:p w14:paraId="4A6F83E5"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3</w:t>
            </w:r>
            <w:r>
              <w:rPr>
                <w:rFonts w:hint="eastAsia"/>
                <w:szCs w:val="21"/>
              </w:rPr>
              <w:t>）贪婪划分的局部最优。每一步只选择当前最优划分，不能回溯；对于异或、奇偶校验等需要全局结构的函数，单树可能需要指数级节点；最优树虽可用混合整数规划求解，但计算成本高，难以扩展到大规模数据</w:t>
            </w:r>
            <w:r>
              <w:rPr>
                <w:rFonts w:hint="default" w:ascii="Times New Roman" w:hAnsi="Times New Roman" w:eastAsia="Times New Roman" w:cs="Times New Roman"/>
                <w:szCs w:val="21"/>
                <w:vertAlign w:val="superscript"/>
              </w:rPr>
              <w:t>[3]</w:t>
            </w:r>
            <w:r>
              <w:rPr>
                <w:rFonts w:hint="eastAsia"/>
                <w:szCs w:val="21"/>
              </w:rPr>
              <w:t>。</w:t>
            </w:r>
          </w:p>
          <w:p w14:paraId="3323C208"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4</w:t>
            </w:r>
            <w:r>
              <w:rPr>
                <w:rFonts w:hint="eastAsia"/>
                <w:szCs w:val="21"/>
              </w:rPr>
              <w:t>）表达能力的边界。决策树的预测是分段常数，回归任务中无法外推，也难以拟合平滑的线性关系；对高维稀疏数据（如文本、图像）不如线性模型或深度模型高效；对类别不平衡敏感，少数类的分裂收益容易被多数类淹没</w:t>
            </w:r>
            <w:r>
              <w:rPr>
                <w:rFonts w:hint="default" w:ascii="Times New Roman" w:hAnsi="Times New Roman" w:eastAsia="Times New Roman" w:cs="Times New Roman"/>
                <w:szCs w:val="21"/>
                <w:vertAlign w:val="superscript"/>
              </w:rPr>
              <w:t>[12]</w:t>
            </w:r>
            <w:r>
              <w:rPr>
                <w:rFonts w:hint="eastAsia"/>
                <w:szCs w:val="21"/>
              </w:rPr>
              <w:t>。</w:t>
            </w:r>
          </w:p>
          <w:p w14:paraId="7DD77E93"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5</w:t>
            </w:r>
            <w:r>
              <w:rPr>
                <w:rFonts w:hint="eastAsia"/>
                <w:szCs w:val="21"/>
              </w:rPr>
              <w:t>）概率估计与校准问题。叶节点的类别频率是粗糙的概率估计，样本少时方差大；集成模型虽提升排序能力，但输出概率常需校准；在需要精确风险定价的场景中，不能直接把树模型输出当作真实概率</w:t>
            </w:r>
            <w:r>
              <w:rPr>
                <w:rFonts w:hint="default" w:ascii="Times New Roman" w:hAnsi="Times New Roman" w:eastAsia="Times New Roman" w:cs="Times New Roman"/>
                <w:szCs w:val="21"/>
                <w:vertAlign w:val="superscript"/>
              </w:rPr>
              <w:t>[5]</w:t>
            </w:r>
            <w:r>
              <w:rPr>
                <w:rFonts w:hint="eastAsia"/>
                <w:szCs w:val="21"/>
              </w:rPr>
              <w:t>。</w:t>
            </w:r>
          </w:p>
          <w:p w14:paraId="4F1FCD28"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6</w:t>
            </w:r>
            <w:r>
              <w:rPr>
                <w:rFonts w:hint="eastAsia"/>
                <w:szCs w:val="21"/>
              </w:rPr>
              <w:t>）集成削弱可解释性。随机森林、</w:t>
            </w:r>
            <w:r>
              <w:rPr>
                <w:rFonts w:hint="default" w:ascii="Times New Roman" w:hAnsi="Times New Roman" w:eastAsia="Times New Roman" w:cs="Times New Roman"/>
                <w:szCs w:val="21"/>
              </w:rPr>
              <w:t>GBDT</w:t>
            </w:r>
            <w:r>
              <w:rPr>
                <w:rFonts w:hint="eastAsia"/>
                <w:szCs w:val="21"/>
              </w:rPr>
              <w:t>与</w:t>
            </w:r>
            <w:r>
              <w:rPr>
                <w:rFonts w:hint="default" w:ascii="Times New Roman" w:hAnsi="Times New Roman" w:eastAsia="Times New Roman" w:cs="Times New Roman"/>
                <w:szCs w:val="21"/>
              </w:rPr>
              <w:t>XGBoost</w:t>
            </w:r>
            <w:r>
              <w:rPr>
                <w:rFonts w:hint="eastAsia"/>
                <w:szCs w:val="21"/>
              </w:rPr>
              <w:t>由成百上千棵树组成，无法像单树一样转述规则；</w:t>
            </w:r>
            <w:r>
              <w:rPr>
                <w:rFonts w:hint="default" w:ascii="Times New Roman" w:hAnsi="Times New Roman" w:eastAsia="Times New Roman" w:cs="Times New Roman"/>
                <w:szCs w:val="21"/>
              </w:rPr>
              <w:t>SHAP</w:t>
            </w:r>
            <w:r>
              <w:rPr>
                <w:rFonts w:hint="eastAsia"/>
                <w:szCs w:val="21"/>
              </w:rPr>
              <w:t>等事后解释提供的是特征归因而非因果机制，且计算成本随特征数上升</w:t>
            </w:r>
            <w:r>
              <w:rPr>
                <w:rFonts w:hint="default" w:ascii="Times New Roman" w:hAnsi="Times New Roman" w:eastAsia="Times New Roman" w:cs="Times New Roman"/>
                <w:szCs w:val="21"/>
                <w:vertAlign w:val="superscript"/>
              </w:rPr>
              <w:t>[16]</w:t>
            </w:r>
            <w:r>
              <w:rPr>
                <w:rFonts w:hint="eastAsia"/>
                <w:szCs w:val="21"/>
              </w:rPr>
              <w:t>。</w:t>
            </w:r>
          </w:p>
          <w:p w14:paraId="120E45D6" w14:textId="77777777" w:rsidR="00AF7B77" w:rsidRDefault="00F60827">
            <w:pPr>
              <w:keepNext/>
              <w:keepLines/>
              <w:snapToGrid w:val="0"/>
              <w:spacing w:before="120" w:after="40"/>
              <w:jc w:val="center"/>
            </w:pPr>
            <w:bookmarkStart w:id="6" w:name="_Ref_tab_proscons"/>
            <w:r>
              <w:rPr>
                <w:rFonts w:hint="eastAsia"/>
                <w:b/>
                <w:bCs/>
                <w:sz w:val="18"/>
                <w:szCs w:val="18"/>
              </w:rPr>
              <w:t>表</w:t>
            </w:r>
            <w:r>
              <w:rPr>
                <w:rFonts w:hint="default" w:ascii="Times New Roman" w:hAnsi="Times New Roman" w:eastAsia="Times New Roman" w:cs="Times New Roman"/>
                <w:b/>
                <w:bCs/>
                <w:sz w:val="18"/>
                <w:szCs w:val="18"/>
              </w:rPr>
              <w:t xml:space="preserve"> </w:t>
            </w:r>
            <w:r>
              <w:rPr>
                <w:rFonts w:hint="eastAsia"/>
                <w:b/>
                <w:bCs/>
                <w:sz w:val="18"/>
                <w:szCs w:val="18"/>
              </w:rPr>
              <w:fldChar w:fldCharType="begin"/>
            </w:r>
            <w:r>
              <w:rPr>
                <w:rFonts w:hint="eastAsia"/>
                <w:b/>
                <w:bCs/>
                <w:sz w:val="18"/>
                <w:szCs w:val="18"/>
              </w:rPr>
              <w:instrText xml:space="preserve"> SEQ </w:instrText>
            </w:r>
            <w:r>
              <w:rPr>
                <w:rFonts w:hint="eastAsia"/>
                <w:b/>
                <w:bCs/>
                <w:sz w:val="18"/>
                <w:szCs w:val="18"/>
              </w:rPr>
              <w:instrText>表</w:instrText>
            </w:r>
            <w:r>
              <w:rPr>
                <w:rFonts w:hint="eastAsia"/>
                <w:b/>
                <w:bCs/>
                <w:sz w:val="18"/>
                <w:szCs w:val="18"/>
              </w:rPr>
              <w:instrText xml:space="preserve"> \* ARABIC </w:instrText>
            </w:r>
            <w:r>
              <w:rPr>
                <w:rFonts w:hint="eastAsia"/>
                <w:b/>
                <w:bCs/>
                <w:sz w:val="18"/>
                <w:szCs w:val="18"/>
              </w:rPr>
              <w:fldChar w:fldCharType="separate"/>
            </w:r>
            <w:r>
              <w:rPr>
                <w:rFonts w:hint="default" w:ascii="Times New Roman" w:hAnsi="Times New Roman" w:eastAsia="Times New Roman" w:cs="Times New Roman"/>
                <w:b/>
                <w:bCs/>
                <w:noProof/>
                <w:sz w:val="18"/>
                <w:szCs w:val="18"/>
              </w:rPr>
              <w:t>4</w:t>
            </w:r>
            <w:r>
              <w:rPr>
                <w:rFonts w:hint="eastAsia"/>
                <w:b/>
                <w:bCs/>
                <w:sz w:val="18"/>
                <w:szCs w:val="18"/>
              </w:rPr>
              <w:fldChar w:fldCharType="end"/>
            </w:r>
            <w:bookmarkEnd w:id="6"/>
            <w:r>
              <w:rPr>
                <w:rFonts w:hint="default" w:ascii="Times New Roman" w:hAnsi="Times New Roman" w:eastAsia="Times New Roman" w:cs="Times New Roman"/>
                <w:b/>
                <w:bCs/>
                <w:sz w:val="18"/>
                <w:szCs w:val="18"/>
              </w:rPr>
              <w:t xml:space="preserve"> </w:t>
            </w:r>
            <w:r>
              <w:rPr>
                <w:rFonts w:hint="eastAsia"/>
                <w:b/>
                <w:bCs/>
                <w:sz w:val="18"/>
                <w:szCs w:val="18"/>
              </w:rPr>
              <w:t>决策树技术优缺点对比</w:t>
            </w:r>
          </w:p>
          <w:tbl>
            <w:tblPr>
              <w:tblW w:w="7300"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Look w:val="0000" w:firstRow="0" w:lastRow="0" w:firstColumn="0" w:lastColumn="0" w:noHBand="0" w:noVBand="0"/>
            </w:tblPr>
            <w:tblGrid>
              <w:gridCol w:w="1100"/>
              <w:gridCol w:w="3100"/>
              <w:gridCol w:w="3100"/>
            </w:tblGrid>
            <w:tr w:rsidR="00AF7B77" w14:paraId="6760676E" w14:textId="77777777">
              <w:trPr>
                <w:cantSplit/>
                <w:jc w:val="center"/>
              </w:trPr>
              <w:tc>
                <w:tcPr>
                  <w:tcW w:w="1100" w:type="dxa"/>
                  <w:tcBorders>
                    <w:bottom w:val="single" w:sz="8" w:space="0" w:color="000000"/>
                  </w:tcBorders>
                </w:tcPr>
                <w:p w14:paraId="4899CF19" w14:textId="77777777" w:rsidR="00AF7B77" w:rsidRDefault="00F60827">
                  <w:pPr>
                    <w:keepNext/>
                    <w:jc w:val="center"/>
                  </w:pPr>
                  <w:r>
                    <w:rPr>
                      <w:rFonts w:hint="eastAsia"/>
                      <w:b/>
                      <w:bCs/>
                      <w:sz w:val="18"/>
                    </w:rPr>
                    <w:t>维度</w:t>
                  </w:r>
                </w:p>
              </w:tc>
              <w:tc>
                <w:tcPr>
                  <w:tcW w:w="3100" w:type="dxa"/>
                  <w:tcBorders>
                    <w:bottom w:val="single" w:sz="8" w:space="0" w:color="000000"/>
                  </w:tcBorders>
                </w:tcPr>
                <w:p w14:paraId="4FAAE04D" w14:textId="77777777" w:rsidR="00AF7B77" w:rsidRDefault="00F60827">
                  <w:pPr>
                    <w:keepNext/>
                    <w:jc w:val="center"/>
                  </w:pPr>
                  <w:r>
                    <w:rPr>
                      <w:rFonts w:hint="eastAsia"/>
                      <w:b/>
                      <w:bCs/>
                      <w:sz w:val="18"/>
                    </w:rPr>
                    <w:t>优点</w:t>
                  </w:r>
                </w:p>
              </w:tc>
              <w:tc>
                <w:tcPr>
                  <w:tcW w:w="3100" w:type="dxa"/>
                  <w:tcBorders>
                    <w:bottom w:val="single" w:sz="8" w:space="0" w:color="000000"/>
                  </w:tcBorders>
                </w:tcPr>
                <w:p w14:paraId="696BCB3A" w14:textId="77777777" w:rsidR="00AF7B77" w:rsidRDefault="00F60827">
                  <w:pPr>
                    <w:keepNext/>
                    <w:jc w:val="center"/>
                  </w:pPr>
                  <w:r>
                    <w:rPr>
                      <w:rFonts w:hint="eastAsia"/>
                      <w:b/>
                      <w:bCs/>
                      <w:sz w:val="18"/>
                    </w:rPr>
                    <w:t>局限</w:t>
                  </w:r>
                </w:p>
              </w:tc>
            </w:tr>
            <w:tr w:rsidR="00AF7B77" w14:paraId="00DBBC2E" w14:textId="77777777">
              <w:trPr>
                <w:cantSplit/>
                <w:jc w:val="center"/>
              </w:trPr>
              <w:tc>
                <w:tcPr>
                  <w:tcW w:w="1100" w:type="dxa"/>
                </w:tcPr>
                <w:p w14:paraId="786CCE5C" w14:textId="77777777" w:rsidR="00AF7B77" w:rsidRDefault="00F60827">
                  <w:pPr>
                    <w:keepNext/>
                    <w:jc w:val="center"/>
                  </w:pPr>
                  <w:r>
                    <w:rPr>
                      <w:rFonts w:hint="eastAsia"/>
                      <w:sz w:val="18"/>
                    </w:rPr>
                    <w:t>可解释性</w:t>
                  </w:r>
                </w:p>
              </w:tc>
              <w:tc>
                <w:tcPr>
                  <w:tcW w:w="3100" w:type="dxa"/>
                </w:tcPr>
                <w:p w14:paraId="013592BE" w14:textId="77777777" w:rsidR="00AF7B77" w:rsidRDefault="00F60827">
                  <w:pPr>
                    <w:keepNext/>
                    <w:jc w:val="center"/>
                  </w:pPr>
                  <w:r>
                    <w:rPr>
                      <w:rFonts w:hint="eastAsia"/>
                      <w:sz w:val="18"/>
                    </w:rPr>
                    <w:t>规则路径可转述、可审计</w:t>
                  </w:r>
                </w:p>
              </w:tc>
              <w:tc>
                <w:tcPr>
                  <w:tcW w:w="3100" w:type="dxa"/>
                </w:tcPr>
                <w:p w14:paraId="7F4B251D" w14:textId="77777777" w:rsidR="00AF7B77" w:rsidRDefault="00F60827">
                  <w:pPr>
                    <w:keepNext/>
                    <w:jc w:val="center"/>
                  </w:pPr>
                  <w:r>
                    <w:rPr>
                      <w:rFonts w:hint="eastAsia"/>
                      <w:sz w:val="18"/>
                    </w:rPr>
                    <w:t>深树规则冗长；集成后仅剩事后解释</w:t>
                  </w:r>
                </w:p>
              </w:tc>
            </w:tr>
            <w:tr w:rsidR="00AF7B77" w14:paraId="5DF84295" w14:textId="77777777">
              <w:trPr>
                <w:cantSplit/>
                <w:jc w:val="center"/>
              </w:trPr>
              <w:tc>
                <w:tcPr>
                  <w:tcW w:w="1100" w:type="dxa"/>
                </w:tcPr>
                <w:p w14:paraId="08CEEC48" w14:textId="77777777" w:rsidR="00AF7B77" w:rsidRDefault="00F60827">
                  <w:pPr>
                    <w:keepNext/>
                    <w:jc w:val="center"/>
                  </w:pPr>
                  <w:r>
                    <w:rPr>
                      <w:rFonts w:hint="eastAsia"/>
                      <w:sz w:val="18"/>
                    </w:rPr>
                    <w:t>数据适配</w:t>
                  </w:r>
                </w:p>
              </w:tc>
              <w:tc>
                <w:tcPr>
                  <w:tcW w:w="3100" w:type="dxa"/>
                </w:tcPr>
                <w:p w14:paraId="054B4926" w14:textId="77777777" w:rsidR="00AF7B77" w:rsidRDefault="00F60827">
                  <w:pPr>
                    <w:keepNext/>
                    <w:jc w:val="center"/>
                  </w:pPr>
                  <w:r>
                    <w:rPr>
                      <w:rFonts w:hint="eastAsia"/>
                      <w:sz w:val="18"/>
                    </w:rPr>
                    <w:t>无需归一化；支持混合类型与缺失值</w:t>
                  </w:r>
                </w:p>
              </w:tc>
              <w:tc>
                <w:tcPr>
                  <w:tcW w:w="3100" w:type="dxa"/>
                </w:tcPr>
                <w:p w14:paraId="3441DE41" w14:textId="77777777" w:rsidR="00AF7B77" w:rsidRDefault="00F60827">
                  <w:pPr>
                    <w:keepNext/>
                    <w:jc w:val="center"/>
                  </w:pPr>
                  <w:r>
                    <w:rPr>
                      <w:rFonts w:hint="eastAsia"/>
                      <w:sz w:val="18"/>
                    </w:rPr>
                    <w:t>高基数类别易主导；对噪声与稀有类别敏感</w:t>
                  </w:r>
                </w:p>
              </w:tc>
            </w:tr>
            <w:tr w:rsidR="00AF7B77" w14:paraId="7E64FC1F" w14:textId="77777777">
              <w:trPr>
                <w:cantSplit/>
                <w:jc w:val="center"/>
              </w:trPr>
              <w:tc>
                <w:tcPr>
                  <w:tcW w:w="1100" w:type="dxa"/>
                </w:tcPr>
                <w:p w14:paraId="181F43F5" w14:textId="77777777" w:rsidR="00AF7B77" w:rsidRDefault="00F60827">
                  <w:pPr>
                    <w:keepNext/>
                    <w:jc w:val="center"/>
                  </w:pPr>
                  <w:r>
                    <w:rPr>
                      <w:rFonts w:hint="eastAsia"/>
                      <w:sz w:val="18"/>
                    </w:rPr>
                    <w:t>表达能力</w:t>
                  </w:r>
                </w:p>
              </w:tc>
              <w:tc>
                <w:tcPr>
                  <w:tcW w:w="3100" w:type="dxa"/>
                </w:tcPr>
                <w:p w14:paraId="027EC681" w14:textId="77777777" w:rsidR="00AF7B77" w:rsidRDefault="00F60827">
                  <w:pPr>
                    <w:keepNext/>
                    <w:jc w:val="center"/>
                  </w:pPr>
                  <w:r>
                    <w:rPr>
                      <w:rFonts w:hint="eastAsia"/>
                      <w:sz w:val="18"/>
                    </w:rPr>
                    <w:t>自动捕捉非线性与交互</w:t>
                  </w:r>
                </w:p>
              </w:tc>
              <w:tc>
                <w:tcPr>
                  <w:tcW w:w="3100" w:type="dxa"/>
                </w:tcPr>
                <w:p w14:paraId="5491F4B1" w14:textId="77777777" w:rsidR="00AF7B77" w:rsidRDefault="00F60827">
                  <w:pPr>
                    <w:keepNext/>
                    <w:jc w:val="center"/>
                  </w:pPr>
                  <w:r>
                    <w:rPr>
                      <w:rFonts w:hint="eastAsia"/>
                      <w:sz w:val="18"/>
                    </w:rPr>
                    <w:t>分段常数、无法外推；难拟合平滑关系</w:t>
                  </w:r>
                </w:p>
              </w:tc>
            </w:tr>
            <w:tr w:rsidR="00AF7B77" w14:paraId="77CE40A3" w14:textId="77777777">
              <w:trPr>
                <w:cantSplit/>
                <w:jc w:val="center"/>
              </w:trPr>
              <w:tc>
                <w:tcPr>
                  <w:tcW w:w="1100" w:type="dxa"/>
                </w:tcPr>
                <w:p w14:paraId="03292F98" w14:textId="77777777" w:rsidR="00AF7B77" w:rsidRDefault="00F60827">
                  <w:pPr>
                    <w:keepNext/>
                    <w:jc w:val="center"/>
                  </w:pPr>
                  <w:r>
                    <w:rPr>
                      <w:rFonts w:hint="eastAsia"/>
                      <w:sz w:val="18"/>
                    </w:rPr>
                    <w:t>训练效率</w:t>
                  </w:r>
                </w:p>
              </w:tc>
              <w:tc>
                <w:tcPr>
                  <w:tcW w:w="3100" w:type="dxa"/>
                </w:tcPr>
                <w:p w14:paraId="5E139749" w14:textId="77777777" w:rsidR="00AF7B77" w:rsidRDefault="00F60827">
                  <w:pPr>
                    <w:keepNext/>
                    <w:jc w:val="center"/>
                  </w:pPr>
                  <w:r>
                    <w:rPr>
                      <w:rFonts w:hint="eastAsia"/>
                      <w:sz w:val="18"/>
                    </w:rPr>
                    <w:t>单树</w:t>
                  </w:r>
                  <w:r>
                    <w:rPr>
                      <w:rFonts w:hint="default" w:ascii="Times New Roman" w:hAnsi="Times New Roman" w:eastAsia="Times New Roman" w:cs="Times New Roman"/>
                      <w:sz w:val="18"/>
                    </w:rPr>
                    <w:t>O(d</w:t>
                  </w:r>
                  <w:r>
                    <w:rPr>
                      <w:rFonts w:hint="default" w:ascii="Times New Roman" w:hAnsi="Times New Roman" w:eastAsia="Times New Roman" w:cs="Times New Roman"/>
                      <w:sz w:val="18"/>
                    </w:rPr>
                    <w:t>·</w:t>
                  </w:r>
                  <w:r>
                    <w:rPr>
                      <w:rFonts w:hint="default" w:ascii="Times New Roman" w:hAnsi="Times New Roman" w:eastAsia="Times New Roman" w:cs="Times New Roman"/>
                      <w:sz w:val="18"/>
                    </w:rPr>
                    <w:t>n log n)</w:t>
                  </w:r>
                  <w:r>
                    <w:rPr>
                      <w:rFonts w:hint="eastAsia"/>
                      <w:sz w:val="18"/>
                    </w:rPr>
                    <w:t>；易并行</w:t>
                  </w:r>
                </w:p>
              </w:tc>
              <w:tc>
                <w:tcPr>
                  <w:tcW w:w="3100" w:type="dxa"/>
                </w:tcPr>
                <w:p w14:paraId="309FA6C9" w14:textId="77777777" w:rsidR="00AF7B77" w:rsidRDefault="00F60827">
                  <w:pPr>
                    <w:keepNext/>
                    <w:jc w:val="center"/>
                  </w:pPr>
                  <w:r>
                    <w:rPr>
                      <w:rFonts w:hint="eastAsia"/>
                      <w:sz w:val="18"/>
                    </w:rPr>
                    <w:t>贪婪划分；最优树求解昂贵</w:t>
                  </w:r>
                </w:p>
              </w:tc>
            </w:tr>
            <w:tr w:rsidR="00AF7B77" w14:paraId="1FDF4293" w14:textId="77777777">
              <w:trPr>
                <w:cantSplit/>
                <w:jc w:val="center"/>
              </w:trPr>
              <w:tc>
                <w:tcPr>
                  <w:tcW w:w="1100" w:type="dxa"/>
                </w:tcPr>
                <w:p w14:paraId="3E92A254" w14:textId="77777777" w:rsidR="00AF7B77" w:rsidRDefault="00F60827">
                  <w:pPr>
                    <w:keepNext/>
                    <w:jc w:val="center"/>
                  </w:pPr>
                  <w:r>
                    <w:rPr>
                      <w:rFonts w:hint="eastAsia"/>
                      <w:sz w:val="18"/>
                    </w:rPr>
                    <w:t>泛化能力</w:t>
                  </w:r>
                </w:p>
              </w:tc>
              <w:tc>
                <w:tcPr>
                  <w:tcW w:w="3100" w:type="dxa"/>
                </w:tcPr>
                <w:p w14:paraId="1A6A46C3" w14:textId="77777777" w:rsidR="00AF7B77" w:rsidRDefault="00F60827">
                  <w:pPr>
                    <w:keepNext/>
                    <w:jc w:val="center"/>
                  </w:pPr>
                  <w:r>
                    <w:rPr>
                      <w:rFonts w:hint="eastAsia"/>
                      <w:sz w:val="18"/>
                    </w:rPr>
                    <w:t>剪枝与集成可控制方差</w:t>
                  </w:r>
                </w:p>
              </w:tc>
              <w:tc>
                <w:tcPr>
                  <w:tcW w:w="3100" w:type="dxa"/>
                </w:tcPr>
                <w:p w14:paraId="7A295CEF" w14:textId="77777777" w:rsidR="00AF7B77" w:rsidRDefault="00F60827">
                  <w:pPr>
                    <w:keepNext/>
                    <w:jc w:val="center"/>
                  </w:pPr>
                  <w:r>
                    <w:rPr>
                      <w:rFonts w:hint="eastAsia"/>
                      <w:sz w:val="18"/>
                    </w:rPr>
                    <w:t>单树不稳定；深树易过拟合</w:t>
                  </w:r>
                </w:p>
              </w:tc>
            </w:tr>
            <w:tr w:rsidR="00AF7B77" w14:paraId="314D83EC" w14:textId="77777777">
              <w:trPr>
                <w:cantSplit/>
                <w:jc w:val="center"/>
              </w:trPr>
              <w:tc>
                <w:tcPr>
                  <w:tcW w:w="1100" w:type="dxa"/>
                </w:tcPr>
                <w:p w14:paraId="5309BDB8" w14:textId="77777777" w:rsidR="00AF7B77" w:rsidRDefault="00F60827">
                  <w:pPr>
                    <w:keepNext/>
                    <w:jc w:val="center"/>
                  </w:pPr>
                  <w:r>
                    <w:rPr>
                      <w:rFonts w:hint="eastAsia"/>
                      <w:sz w:val="18"/>
                    </w:rPr>
                    <w:t>工程生态</w:t>
                  </w:r>
                </w:p>
              </w:tc>
              <w:tc>
                <w:tcPr>
                  <w:tcW w:w="3100" w:type="dxa"/>
                </w:tcPr>
                <w:p w14:paraId="37C01E27" w14:textId="77777777" w:rsidR="00AF7B77" w:rsidRDefault="00F60827">
                  <w:pPr>
                    <w:keepNext/>
                    <w:jc w:val="center"/>
                  </w:pPr>
                  <w:r>
                    <w:rPr>
                      <w:rFonts w:hint="eastAsia"/>
                      <w:sz w:val="18"/>
                    </w:rPr>
                    <w:t>框架成熟、部署成本低</w:t>
                  </w:r>
                </w:p>
              </w:tc>
              <w:tc>
                <w:tcPr>
                  <w:tcW w:w="3100" w:type="dxa"/>
                </w:tcPr>
                <w:p w14:paraId="60517DA1" w14:textId="77777777" w:rsidR="00AF7B77" w:rsidRDefault="00F60827">
                  <w:pPr>
                    <w:keepNext/>
                    <w:jc w:val="center"/>
                  </w:pPr>
                  <w:r>
                    <w:rPr>
                      <w:rFonts w:hint="eastAsia"/>
                      <w:sz w:val="18"/>
                    </w:rPr>
                    <w:t>概率校准、漂移监控需额外工作</w:t>
                  </w:r>
                </w:p>
              </w:tc>
            </w:tr>
          </w:tbl>
          <w:p w14:paraId="05CAC6EF" w14:textId="77777777" w:rsidR="00AF7B77" w:rsidRDefault="00AF7B77">
            <w:pPr>
              <w:snapToGrid w:val="0"/>
              <w:spacing w:line="360" w:lineRule="auto"/>
            </w:pPr>
          </w:p>
          <w:p w14:paraId="4F3E7C44"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5.3 </w:t>
            </w:r>
            <w:r>
              <w:rPr>
                <w:rFonts w:eastAsia="黑体" w:hint="eastAsia"/>
                <w:b/>
                <w:bCs/>
                <w:szCs w:val="21"/>
              </w:rPr>
              <w:t>法律风险</w:t>
            </w:r>
          </w:p>
          <w:p w14:paraId="2B321472"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1</w:t>
            </w:r>
            <w:r>
              <w:rPr>
                <w:rFonts w:hint="eastAsia"/>
                <w:szCs w:val="21"/>
              </w:rPr>
              <w:t>）差别影响与间接歧视。即使不把性别、民族、年龄等敏感属性直接入模，邮政编码、消费记录、设备型号、浏览行为等变量仍可能作为代理变量，导致受保护群体在通过率、误差率或风险评分上系统性不利。美国《公平信用报告法》《平等信贷机会法》与欧盟《人工智能法案》均对信贷、招聘、教育等高风险场景的歧视与透明度提出要求；差别影响并不要求证明主观歧视意图，而是看结果是否对受保护群体产生不成比例的不利影响</w:t>
            </w:r>
            <w:r>
              <w:rPr>
                <w:rFonts w:hint="default" w:ascii="Times New Roman" w:hAnsi="Times New Roman" w:eastAsia="Times New Roman" w:cs="Times New Roman"/>
                <w:szCs w:val="21"/>
                <w:vertAlign w:val="superscript"/>
              </w:rPr>
              <w:t>[22,31]</w:t>
            </w:r>
            <w:r>
              <w:rPr>
                <w:rFonts w:hint="eastAsia"/>
                <w:szCs w:val="21"/>
              </w:rPr>
              <w:t>。</w:t>
            </w:r>
          </w:p>
          <w:p w14:paraId="3B4727CA"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2</w:t>
            </w:r>
            <w:r>
              <w:rPr>
                <w:rFonts w:hint="eastAsia"/>
                <w:szCs w:val="21"/>
              </w:rPr>
              <w:t>）透明度与解释权。</w:t>
            </w:r>
            <w:r>
              <w:rPr>
                <w:rFonts w:hint="default" w:ascii="Times New Roman" w:hAnsi="Times New Roman" w:eastAsia="Times New Roman" w:cs="Times New Roman"/>
                <w:szCs w:val="21"/>
              </w:rPr>
              <w:t>GDPR</w:t>
            </w:r>
            <w:r>
              <w:rPr>
                <w:rFonts w:hint="eastAsia"/>
                <w:szCs w:val="21"/>
              </w:rPr>
              <w:t>第</w:t>
            </w:r>
            <w:r>
              <w:rPr>
                <w:rFonts w:hint="default" w:ascii="Times New Roman" w:hAnsi="Times New Roman" w:eastAsia="Times New Roman" w:cs="Times New Roman"/>
                <w:szCs w:val="21"/>
              </w:rPr>
              <w:t>13</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15</w:t>
            </w:r>
            <w:r>
              <w:rPr>
                <w:rFonts w:hint="eastAsia"/>
                <w:szCs w:val="21"/>
              </w:rPr>
              <w:t>条、第</w:t>
            </w:r>
            <w:r>
              <w:rPr>
                <w:rFonts w:hint="default" w:ascii="Times New Roman" w:hAnsi="Times New Roman" w:eastAsia="Times New Roman" w:cs="Times New Roman"/>
                <w:szCs w:val="21"/>
              </w:rPr>
              <w:t>22</w:t>
            </w:r>
            <w:r>
              <w:rPr>
                <w:rFonts w:hint="eastAsia"/>
                <w:szCs w:val="21"/>
              </w:rPr>
              <w:t>条赋予数据主体对自动化决策的知情权、解释权与拒绝权；我国《个人信息保护法》第</w:t>
            </w:r>
            <w:r>
              <w:rPr>
                <w:rFonts w:hint="default" w:ascii="Times New Roman" w:hAnsi="Times New Roman" w:eastAsia="Times New Roman" w:cs="Times New Roman"/>
                <w:szCs w:val="21"/>
              </w:rPr>
              <w:t>24</w:t>
            </w:r>
            <w:r>
              <w:rPr>
                <w:rFonts w:hint="eastAsia"/>
                <w:szCs w:val="21"/>
              </w:rPr>
              <w:t>条要求自动化决策保证透明度与结果公平公正，个人有权要求说明并拒绝仅通过自动化决策作出决定</w:t>
            </w:r>
            <w:r>
              <w:rPr>
                <w:rFonts w:hint="default" w:ascii="Times New Roman" w:hAnsi="Times New Roman" w:eastAsia="Times New Roman" w:cs="Times New Roman"/>
                <w:szCs w:val="21"/>
                <w:vertAlign w:val="superscript"/>
              </w:rPr>
              <w:t>[27,33]</w:t>
            </w:r>
            <w:r>
              <w:rPr>
                <w:rFonts w:hint="eastAsia"/>
                <w:szCs w:val="21"/>
              </w:rPr>
              <w:t>。决策树的规则路径为解释提供了天然抓手，但“可读”不等于“可理解”：深树的规则可能冗长、相互冲突，普通用户难以据此有效申诉。</w:t>
            </w:r>
          </w:p>
          <w:p w14:paraId="33CE4A13"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3</w:t>
            </w:r>
            <w:r>
              <w:rPr>
                <w:rFonts w:hint="eastAsia"/>
                <w:szCs w:val="21"/>
              </w:rPr>
              <w:t>）隐私与数据安全。树模型在训练中可能记忆稀有样本的特征组合，存在成员推断与模型反演风险；模型文件本身也可能泄露训练数据分布。我国《数据安全法》《个人信息保护法》与</w:t>
            </w:r>
            <w:r>
              <w:rPr>
                <w:rFonts w:hint="default" w:ascii="Times New Roman" w:hAnsi="Times New Roman" w:eastAsia="Times New Roman" w:cs="Times New Roman"/>
                <w:szCs w:val="21"/>
              </w:rPr>
              <w:t>GB/T 35273</w:t>
            </w:r>
            <w:r>
              <w:rPr>
                <w:rFonts w:hint="default" w:ascii="Times New Roman" w:hAnsi="Times New Roman" w:eastAsia="Times New Roman" w:cs="Times New Roman"/>
                <w:szCs w:val="21"/>
              </w:rPr>
              <w:t>—</w:t>
            </w:r>
            <w:r>
              <w:rPr>
                <w:rFonts w:hint="default" w:ascii="Times New Roman" w:hAnsi="Times New Roman" w:eastAsia="Times New Roman" w:cs="Times New Roman"/>
                <w:szCs w:val="21"/>
              </w:rPr>
              <w:t>2020</w:t>
            </w:r>
            <w:r>
              <w:rPr>
                <w:rFonts w:hint="eastAsia"/>
                <w:szCs w:val="21"/>
              </w:rPr>
              <w:t>对数据分类分级、最小必要、去标识化与跨境传输提出要求；联邦学习、差分隐私与安全聚合可用于缓解，但会带来精度与成本代价</w:t>
            </w:r>
            <w:r>
              <w:rPr>
                <w:rFonts w:hint="default" w:ascii="Times New Roman" w:hAnsi="Times New Roman" w:eastAsia="Times New Roman" w:cs="Times New Roman"/>
                <w:szCs w:val="21"/>
                <w:vertAlign w:val="superscript"/>
              </w:rPr>
              <w:t>[26,27,34]</w:t>
            </w:r>
            <w:r>
              <w:rPr>
                <w:rFonts w:hint="eastAsia"/>
                <w:szCs w:val="21"/>
              </w:rPr>
              <w:t>。</w:t>
            </w:r>
          </w:p>
          <w:p w14:paraId="0BFC7EA4"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4</w:t>
            </w:r>
            <w:r>
              <w:rPr>
                <w:rFonts w:hint="eastAsia"/>
                <w:szCs w:val="21"/>
              </w:rPr>
              <w:t>）责任界定与问责。当树模型在医疗、信贷、招聘中造成损害时，责任可能涉及数据提供者、模型开发者、部署者与使用者。欧盟《人工智能法案》采用风险分级监管，对高风险系统提出风险管理、数据治理、技术文档、日志记录、人工监督、准确性与鲁棒性要求，并自</w:t>
            </w:r>
            <w:r>
              <w:rPr>
                <w:rFonts w:hint="default" w:ascii="Times New Roman" w:hAnsi="Times New Roman" w:eastAsia="Times New Roman" w:cs="Times New Roman"/>
                <w:szCs w:val="21"/>
              </w:rPr>
              <w:t>2026</w:t>
            </w:r>
            <w:r>
              <w:rPr>
                <w:rFonts w:hint="eastAsia"/>
                <w:szCs w:val="21"/>
              </w:rPr>
              <w:t>年</w:t>
            </w:r>
            <w:r>
              <w:rPr>
                <w:rFonts w:hint="default" w:ascii="Times New Roman" w:hAnsi="Times New Roman" w:eastAsia="Times New Roman" w:cs="Times New Roman"/>
                <w:szCs w:val="21"/>
              </w:rPr>
              <w:t>8</w:t>
            </w:r>
            <w:r>
              <w:rPr>
                <w:rFonts w:hint="eastAsia"/>
                <w:szCs w:val="21"/>
              </w:rPr>
              <w:t>月起适用高风险义务</w:t>
            </w:r>
            <w:r>
              <w:rPr>
                <w:rFonts w:hint="default" w:ascii="Times New Roman" w:hAnsi="Times New Roman" w:eastAsia="Times New Roman" w:cs="Times New Roman"/>
                <w:szCs w:val="21"/>
                <w:vertAlign w:val="superscript"/>
              </w:rPr>
              <w:t>[31]</w:t>
            </w:r>
            <w:r>
              <w:rPr>
                <w:rFonts w:hint="eastAsia"/>
                <w:szCs w:val="21"/>
              </w:rPr>
              <w:t>；我国《互联网信息服务算法推荐管理规定》要求算法服务提供者落实安全主体责任、开展算法评估与备案</w:t>
            </w:r>
            <w:r>
              <w:rPr>
                <w:rFonts w:hint="default" w:ascii="Times New Roman" w:hAnsi="Times New Roman" w:eastAsia="Times New Roman" w:cs="Times New Roman"/>
                <w:szCs w:val="21"/>
                <w:vertAlign w:val="superscript"/>
              </w:rPr>
              <w:t>[28]</w:t>
            </w:r>
            <w:r>
              <w:rPr>
                <w:rFonts w:hint="eastAsia"/>
                <w:szCs w:val="21"/>
              </w:rPr>
              <w:t>。实践中，若模型决策链缺乏日志与版本记录，责任追溯将十分困难。</w:t>
            </w:r>
          </w:p>
          <w:p w14:paraId="709314D8"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5</w:t>
            </w:r>
            <w:r>
              <w:rPr>
                <w:rFonts w:hint="eastAsia"/>
                <w:szCs w:val="21"/>
              </w:rPr>
              <w:t>）安全与鲁棒性。决策树对某些对抗扰动敏感：攻击者可通过微调特征跨越分裂阈值，改变预测结果；模型窃取攻击可通过查询重建树结构；数据投毒可在训练阶段植入偏差。金融、医疗等场景需进行对抗测试、访问控制与异常查询监测，并保留人工兜底</w:t>
            </w:r>
            <w:r>
              <w:rPr>
                <w:rFonts w:hint="default" w:ascii="Times New Roman" w:hAnsi="Times New Roman" w:eastAsia="Times New Roman" w:cs="Times New Roman"/>
                <w:szCs w:val="21"/>
                <w:vertAlign w:val="superscript"/>
              </w:rPr>
              <w:t>[31]</w:t>
            </w:r>
            <w:r>
              <w:rPr>
                <w:rFonts w:hint="eastAsia"/>
                <w:szCs w:val="21"/>
              </w:rPr>
              <w:t>。</w:t>
            </w:r>
          </w:p>
          <w:p w14:paraId="5593964F"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5.4 </w:t>
            </w:r>
            <w:r>
              <w:rPr>
                <w:rFonts w:eastAsia="黑体" w:hint="eastAsia"/>
                <w:b/>
                <w:bCs/>
                <w:szCs w:val="21"/>
              </w:rPr>
              <w:t>伦理问题</w:t>
            </w:r>
          </w:p>
          <w:p w14:paraId="19FA27A6"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1</w:t>
            </w:r>
            <w:r>
              <w:rPr>
                <w:rFonts w:hint="eastAsia"/>
                <w:szCs w:val="21"/>
              </w:rPr>
              <w:t>）公平与正义。树模型的“客观”外观可能掩盖价值选择：阈值定在哪里、把哪些特征视为风险、如何权衡误拒与误受，都是伦理决策而非纯技术决策。若训练数据反映历史不平等，模型会将其固化为“规律”，并通过自动化放大。公平性指标（人口统计平价、机会均等、误差率平价）之间往往不可兼得，选择哪种公平本身需要公共讨论</w:t>
            </w:r>
            <w:r>
              <w:rPr>
                <w:rFonts w:hint="default" w:ascii="Times New Roman" w:hAnsi="Times New Roman" w:eastAsia="Times New Roman" w:cs="Times New Roman"/>
                <w:szCs w:val="21"/>
                <w:vertAlign w:val="superscript"/>
              </w:rPr>
              <w:t>[22]</w:t>
            </w:r>
            <w:r>
              <w:rPr>
                <w:rFonts w:hint="eastAsia"/>
                <w:szCs w:val="21"/>
              </w:rPr>
              <w:t>。</w:t>
            </w:r>
          </w:p>
          <w:p w14:paraId="2CCFC1B4"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2</w:t>
            </w:r>
            <w:r>
              <w:rPr>
                <w:rFonts w:hint="eastAsia"/>
                <w:szCs w:val="21"/>
              </w:rPr>
              <w:t>）自主与尊严。在信贷、招聘、医疗等场景中，仅由模型作出对个人有重大影响的决定，可能剥夺个人的解释、申辩与获得人工复审的机会。伦理上应坚持“人在回路”：模型提供建议，人类保留最终决定权，尤其是对弱势群体</w:t>
            </w:r>
            <w:r>
              <w:rPr>
                <w:rFonts w:hint="default" w:ascii="Times New Roman" w:hAnsi="Times New Roman" w:eastAsia="Times New Roman" w:cs="Times New Roman"/>
                <w:szCs w:val="21"/>
                <w:vertAlign w:val="superscript"/>
              </w:rPr>
              <w:t>[30]</w:t>
            </w:r>
            <w:r>
              <w:rPr>
                <w:rFonts w:hint="eastAsia"/>
                <w:szCs w:val="21"/>
              </w:rPr>
              <w:t>。</w:t>
            </w:r>
          </w:p>
          <w:p w14:paraId="3946EB49"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3</w:t>
            </w:r>
            <w:r>
              <w:rPr>
                <w:rFonts w:hint="eastAsia"/>
                <w:szCs w:val="21"/>
              </w:rPr>
              <w:t>）透明与信任。决策树的可解释性容易被过度营销为“透明”，但特征重要性不等于因果效应，规则路径也不等于完整决策依据。若机构以“算法说不行”回应客户，实际上是把责任转移给技术。真正的透明应包括数据来源、模型假设、验证结果、失效模式与申诉渠道</w:t>
            </w:r>
            <w:r>
              <w:rPr>
                <w:rFonts w:hint="default" w:ascii="Times New Roman" w:hAnsi="Times New Roman" w:eastAsia="Times New Roman" w:cs="Times New Roman"/>
                <w:szCs w:val="21"/>
                <w:vertAlign w:val="superscript"/>
              </w:rPr>
              <w:t>[5,33]</w:t>
            </w:r>
            <w:r>
              <w:rPr>
                <w:rFonts w:hint="eastAsia"/>
                <w:szCs w:val="21"/>
              </w:rPr>
              <w:t>。</w:t>
            </w:r>
          </w:p>
          <w:p w14:paraId="70BD21A3"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4</w:t>
            </w:r>
            <w:r>
              <w:rPr>
                <w:rFonts w:hint="eastAsia"/>
                <w:szCs w:val="21"/>
              </w:rPr>
              <w:t>）隐私与人的完整性。模型可能从看似无害的行为数据中推断健康、宗教、性取向等敏感信息；即使单个特征不敏感，组合后也可能构成敏感推断。数据最小化、目的限制与隐私影响评估应贯穿模型全生命周期</w:t>
            </w:r>
            <w:r>
              <w:rPr>
                <w:rFonts w:hint="default" w:ascii="Times New Roman" w:hAnsi="Times New Roman" w:eastAsia="Times New Roman" w:cs="Times New Roman"/>
                <w:szCs w:val="21"/>
                <w:vertAlign w:val="superscript"/>
              </w:rPr>
              <w:t>[27,34]</w:t>
            </w:r>
            <w:r>
              <w:rPr>
                <w:rFonts w:hint="eastAsia"/>
                <w:szCs w:val="21"/>
              </w:rPr>
              <w:t>。</w:t>
            </w:r>
          </w:p>
          <w:p w14:paraId="22C06D6B" w14:textId="77777777" w:rsidR="00AF7B77" w:rsidRDefault="00F60827">
            <w:pPr>
              <w:snapToGrid w:val="0"/>
              <w:spacing w:line="360" w:lineRule="auto"/>
              <w:ind w:firstLineChars="200" w:firstLine="420"/>
            </w:pPr>
            <w:r>
              <w:rPr>
                <w:rFonts w:hint="eastAsia"/>
                <w:szCs w:val="21"/>
              </w:rPr>
              <w:t>（</w:t>
            </w:r>
            <w:r>
              <w:rPr>
                <w:rFonts w:hint="default" w:ascii="Times New Roman" w:hAnsi="Times New Roman" w:eastAsia="Times New Roman" w:cs="Times New Roman"/>
                <w:szCs w:val="21"/>
              </w:rPr>
              <w:t>5</w:t>
            </w:r>
            <w:r>
              <w:rPr>
                <w:rFonts w:hint="eastAsia"/>
                <w:szCs w:val="21"/>
              </w:rPr>
              <w:t>）可持续与公共善。树模型的算力需求相对较低，但其大规模部署可能加剧“数据富者愈富”的马太效应；模型服务的商业化也可能把公共服务变成按支付能力分层的市场。治理应关注可及性、非歧视与公共价值，而非仅追求效率</w:t>
            </w:r>
            <w:r>
              <w:rPr>
                <w:rFonts w:hint="default" w:ascii="Times New Roman" w:hAnsi="Times New Roman" w:eastAsia="Times New Roman" w:cs="Times New Roman"/>
                <w:szCs w:val="21"/>
                <w:vertAlign w:val="superscript"/>
              </w:rPr>
              <w:t>[30]</w:t>
            </w:r>
            <w:r>
              <w:rPr>
                <w:rFonts w:hint="eastAsia"/>
                <w:szCs w:val="21"/>
              </w:rPr>
              <w:t>。</w:t>
            </w:r>
          </w:p>
          <w:p w14:paraId="4B325772" w14:textId="77777777" w:rsidR="00AF7B77" w:rsidRDefault="00F60827">
            <w:pPr>
              <w:keepNext/>
              <w:snapToGrid w:val="0"/>
              <w:spacing w:before="120" w:after="40" w:line="360" w:lineRule="auto"/>
            </w:pPr>
            <w:r>
              <w:rPr>
                <w:rFonts w:eastAsia="Times New Roman" w:hint="default" w:ascii="Times New Roman" w:hAnsi="Times New Roman" w:cs="Times New Roman"/>
                <w:b/>
                <w:bCs/>
                <w:szCs w:val="21"/>
              </w:rPr>
              <w:t xml:space="preserve">5.5 </w:t>
            </w:r>
            <w:r>
              <w:rPr>
                <w:rFonts w:eastAsia="黑体" w:hint="eastAsia"/>
                <w:b/>
                <w:bCs/>
                <w:szCs w:val="21"/>
              </w:rPr>
              <w:t>治理建议</w:t>
            </w:r>
          </w:p>
          <w:p w14:paraId="65518561" w14:textId="77777777" w:rsidR="00AF7B77" w:rsidRDefault="00F60827">
            <w:pPr>
              <w:snapToGrid w:val="0"/>
              <w:spacing w:line="360" w:lineRule="auto"/>
              <w:ind w:firstLineChars="200" w:firstLine="420"/>
            </w:pPr>
            <w:r>
              <w:rPr>
                <w:rFonts w:hint="eastAsia"/>
                <w:szCs w:val="21"/>
              </w:rPr>
              <w:t>基于上述风险，本文提出五条治理建议：第一，按风险分级选择模型。低风险场景可用集成树追求精度；高风险场景优先单树、单调约束树或“白箱</w:t>
            </w:r>
            <w:r>
              <w:rPr>
                <w:rFonts w:hint="default" w:ascii="Times New Roman" w:hAnsi="Times New Roman" w:eastAsia="Times New Roman" w:cs="Times New Roman"/>
                <w:szCs w:val="21"/>
              </w:rPr>
              <w:t>+</w:t>
            </w:r>
            <w:r>
              <w:rPr>
                <w:rFonts w:hint="eastAsia"/>
                <w:szCs w:val="21"/>
              </w:rPr>
              <w:t>黑箱”分层结构，确保关键决策可解释、可申诉</w:t>
            </w:r>
            <w:r>
              <w:rPr>
                <w:rFonts w:hint="default" w:ascii="Times New Roman" w:hAnsi="Times New Roman" w:eastAsia="Times New Roman" w:cs="Times New Roman"/>
                <w:szCs w:val="21"/>
                <w:vertAlign w:val="superscript"/>
              </w:rPr>
              <w:t>[5,31]</w:t>
            </w:r>
            <w:r>
              <w:rPr>
                <w:rFonts w:hint="eastAsia"/>
                <w:szCs w:val="21"/>
              </w:rPr>
              <w:t>。第二，开展敏感属性与代理变量审查。在特征工程阶段识别与受保护属性相关的代理变量，使用公平性指标进行事前评估与事后监测，并记录取舍理由</w:t>
            </w:r>
            <w:r>
              <w:rPr>
                <w:rFonts w:hint="default" w:ascii="Times New Roman" w:hAnsi="Times New Roman" w:eastAsia="Times New Roman" w:cs="Times New Roman"/>
                <w:szCs w:val="21"/>
                <w:vertAlign w:val="superscript"/>
              </w:rPr>
              <w:t>[22]</w:t>
            </w:r>
            <w:r>
              <w:rPr>
                <w:rFonts w:hint="eastAsia"/>
                <w:szCs w:val="21"/>
              </w:rPr>
              <w:t>。第三，建立模型文档与审计机制。为每个模型维护模型卡，记录训练数据、特征、超参数、验证结果、已知失效模式与适用边界；保留决策日志与版本信息，支持第三方审计</w:t>
            </w:r>
            <w:r>
              <w:rPr>
                <w:rFonts w:hint="default" w:ascii="Times New Roman" w:hAnsi="Times New Roman" w:eastAsia="Times New Roman" w:cs="Times New Roman"/>
                <w:szCs w:val="21"/>
                <w:vertAlign w:val="superscript"/>
              </w:rPr>
              <w:t>[31,34]</w:t>
            </w:r>
            <w:r>
              <w:rPr>
                <w:rFonts w:hint="eastAsia"/>
                <w:szCs w:val="21"/>
              </w:rPr>
              <w:t>。第四，坚持人在回路与申诉机制。对信贷拒绝、医疗高风险提示、招聘筛选等决定，提供人工复核、解释与纠错通道，避免“算法即终审”</w:t>
            </w:r>
            <w:r>
              <w:rPr>
                <w:rFonts w:hint="default" w:ascii="Times New Roman" w:hAnsi="Times New Roman" w:eastAsia="Times New Roman" w:cs="Times New Roman"/>
                <w:szCs w:val="21"/>
                <w:vertAlign w:val="superscript"/>
              </w:rPr>
              <w:t>[30]</w:t>
            </w:r>
            <w:r>
              <w:rPr>
                <w:rFonts w:hint="eastAsia"/>
                <w:szCs w:val="21"/>
              </w:rPr>
              <w:t>。第五，持续监测与再评估。上线后监控特征漂移、群体性能差异、异常查询与对抗攻击，定期复训与再评估；当数据分布或业务目标变化时，及时降级或停用模型</w:t>
            </w:r>
            <w:r>
              <w:rPr>
                <w:rFonts w:hint="default" w:ascii="Times New Roman" w:hAnsi="Times New Roman" w:eastAsia="Times New Roman" w:cs="Times New Roman"/>
                <w:szCs w:val="21"/>
                <w:vertAlign w:val="superscript"/>
              </w:rPr>
              <w:t>[28,30]</w:t>
            </w:r>
            <w:r>
              <w:rPr>
                <w:rFonts w:hint="eastAsia"/>
                <w:szCs w:val="21"/>
              </w:rPr>
              <w:t>。</w:t>
            </w:r>
          </w:p>
          <w:p w14:paraId="0376D9B2" w14:textId="77777777" w:rsidR="00AF7B77" w:rsidRDefault="00F60827">
            <w:pPr>
              <w:keepNext/>
              <w:keepLines/>
              <w:snapToGrid w:val="0"/>
              <w:spacing w:before="120" w:after="40"/>
              <w:jc w:val="center"/>
            </w:pPr>
            <w:bookmarkStart w:id="7" w:name="_Ref_tab_risks"/>
            <w:r>
              <w:rPr>
                <w:rFonts w:hint="eastAsia"/>
                <w:b/>
                <w:bCs/>
                <w:sz w:val="18"/>
                <w:szCs w:val="18"/>
              </w:rPr>
              <w:t>表</w:t>
            </w:r>
            <w:r>
              <w:rPr>
                <w:rFonts w:hint="default" w:ascii="Times New Roman" w:hAnsi="Times New Roman" w:eastAsia="Times New Roman" w:cs="Times New Roman"/>
                <w:b/>
                <w:bCs/>
                <w:sz w:val="18"/>
                <w:szCs w:val="18"/>
              </w:rPr>
              <w:t xml:space="preserve"> </w:t>
            </w:r>
            <w:r>
              <w:rPr>
                <w:rFonts w:hint="eastAsia"/>
                <w:b/>
                <w:bCs/>
                <w:sz w:val="18"/>
                <w:szCs w:val="18"/>
              </w:rPr>
              <w:fldChar w:fldCharType="begin"/>
            </w:r>
            <w:r>
              <w:rPr>
                <w:rFonts w:hint="eastAsia"/>
                <w:b/>
                <w:bCs/>
                <w:sz w:val="18"/>
                <w:szCs w:val="18"/>
              </w:rPr>
              <w:instrText xml:space="preserve"> SEQ </w:instrText>
            </w:r>
            <w:r>
              <w:rPr>
                <w:rFonts w:hint="eastAsia"/>
                <w:b/>
                <w:bCs/>
                <w:sz w:val="18"/>
                <w:szCs w:val="18"/>
              </w:rPr>
              <w:instrText>表</w:instrText>
            </w:r>
            <w:r>
              <w:rPr>
                <w:rFonts w:hint="eastAsia"/>
                <w:b/>
                <w:bCs/>
                <w:sz w:val="18"/>
                <w:szCs w:val="18"/>
              </w:rPr>
              <w:instrText xml:space="preserve"> \* ARABIC </w:instrText>
            </w:r>
            <w:r>
              <w:rPr>
                <w:rFonts w:hint="eastAsia"/>
                <w:b/>
                <w:bCs/>
                <w:sz w:val="18"/>
                <w:szCs w:val="18"/>
              </w:rPr>
              <w:fldChar w:fldCharType="separate"/>
            </w:r>
            <w:r>
              <w:rPr>
                <w:rFonts w:hint="default" w:ascii="Times New Roman" w:hAnsi="Times New Roman" w:eastAsia="Times New Roman" w:cs="Times New Roman"/>
                <w:b/>
                <w:bCs/>
                <w:noProof/>
                <w:sz w:val="18"/>
                <w:szCs w:val="18"/>
              </w:rPr>
              <w:t>5</w:t>
            </w:r>
            <w:r>
              <w:rPr>
                <w:rFonts w:hint="eastAsia"/>
                <w:b/>
                <w:bCs/>
                <w:sz w:val="18"/>
                <w:szCs w:val="18"/>
              </w:rPr>
              <w:fldChar w:fldCharType="end"/>
            </w:r>
            <w:bookmarkEnd w:id="7"/>
            <w:r>
              <w:rPr>
                <w:rFonts w:hint="default" w:ascii="Times New Roman" w:hAnsi="Times New Roman" w:eastAsia="Times New Roman" w:cs="Times New Roman"/>
                <w:b/>
                <w:bCs/>
                <w:sz w:val="18"/>
                <w:szCs w:val="18"/>
              </w:rPr>
              <w:t xml:space="preserve"> </w:t>
            </w:r>
            <w:r>
              <w:rPr>
                <w:rFonts w:hint="eastAsia"/>
                <w:b/>
                <w:bCs/>
                <w:sz w:val="18"/>
                <w:szCs w:val="18"/>
              </w:rPr>
              <w:t>决策树应用的主要法律与伦理风险及治理措施</w:t>
            </w:r>
          </w:p>
          <w:tbl>
            <w:tblPr>
              <w:tblW w:w="7300" w:type="dxa"/>
              <w:jc w:val="center"/>
              <w:tblBorders>
                <w:top w:val="single" w:sz="12" w:space="0" w:color="000000"/>
                <w:left w:val="nil"/>
                <w:bottom w:val="single" w:sz="12" w:space="0" w:color="000000"/>
                <w:right w:val="nil"/>
                <w:insideH w:val="nil"/>
                <w:insideV w:val="nil"/>
              </w:tblBorders>
              <w:tblLayout w:type="fixed"/>
              <w:tblCellMar>
                <w:left w:w="80" w:type="dxa"/>
                <w:right w:w="80" w:type="dxa"/>
              </w:tblCellMar>
              <w:tblLook w:val="0000" w:firstRow="0" w:lastRow="0" w:firstColumn="0" w:lastColumn="0" w:noHBand="0" w:noVBand="0"/>
            </w:tblPr>
            <w:tblGrid>
              <w:gridCol w:w="1050"/>
              <w:gridCol w:w="3000"/>
              <w:gridCol w:w="3250"/>
            </w:tblGrid>
            <w:tr w:rsidR="00AF7B77" w14:paraId="2297BDC4" w14:textId="77777777">
              <w:trPr>
                <w:cantSplit/>
                <w:jc w:val="center"/>
              </w:trPr>
              <w:tc>
                <w:tcPr>
                  <w:tcW w:w="1050" w:type="dxa"/>
                  <w:tcBorders>
                    <w:bottom w:val="single" w:sz="8" w:space="0" w:color="000000"/>
                  </w:tcBorders>
                </w:tcPr>
                <w:p w14:paraId="018A3405" w14:textId="77777777" w:rsidR="00AF7B77" w:rsidRDefault="00F60827">
                  <w:pPr>
                    <w:keepNext/>
                    <w:jc w:val="center"/>
                  </w:pPr>
                  <w:r>
                    <w:rPr>
                      <w:rFonts w:hint="eastAsia"/>
                      <w:b/>
                      <w:bCs/>
                      <w:sz w:val="18"/>
                    </w:rPr>
                    <w:t>风险类型</w:t>
                  </w:r>
                </w:p>
              </w:tc>
              <w:tc>
                <w:tcPr>
                  <w:tcW w:w="3000" w:type="dxa"/>
                  <w:tcBorders>
                    <w:bottom w:val="single" w:sz="8" w:space="0" w:color="000000"/>
                  </w:tcBorders>
                </w:tcPr>
                <w:p w14:paraId="2DFA59B1" w14:textId="77777777" w:rsidR="00AF7B77" w:rsidRDefault="00F60827">
                  <w:pPr>
                    <w:keepNext/>
                    <w:jc w:val="center"/>
                  </w:pPr>
                  <w:r>
                    <w:rPr>
                      <w:rFonts w:hint="eastAsia"/>
                      <w:b/>
                      <w:bCs/>
                      <w:sz w:val="18"/>
                    </w:rPr>
                    <w:t>典型表现</w:t>
                  </w:r>
                </w:p>
              </w:tc>
              <w:tc>
                <w:tcPr>
                  <w:tcW w:w="3250" w:type="dxa"/>
                  <w:tcBorders>
                    <w:bottom w:val="single" w:sz="8" w:space="0" w:color="000000"/>
                  </w:tcBorders>
                </w:tcPr>
                <w:p w14:paraId="784FA5C7" w14:textId="77777777" w:rsidR="00AF7B77" w:rsidRDefault="00F60827">
                  <w:pPr>
                    <w:keepNext/>
                    <w:jc w:val="center"/>
                  </w:pPr>
                  <w:r>
                    <w:rPr>
                      <w:rFonts w:hint="eastAsia"/>
                      <w:b/>
                      <w:bCs/>
                      <w:sz w:val="18"/>
                    </w:rPr>
                    <w:t>治理措施</w:t>
                  </w:r>
                </w:p>
              </w:tc>
            </w:tr>
            <w:tr w:rsidR="00AF7B77" w14:paraId="4F251F08" w14:textId="77777777">
              <w:trPr>
                <w:cantSplit/>
                <w:jc w:val="center"/>
              </w:trPr>
              <w:tc>
                <w:tcPr>
                  <w:tcW w:w="1050" w:type="dxa"/>
                </w:tcPr>
                <w:p w14:paraId="3257CAD1" w14:textId="77777777" w:rsidR="00AF7B77" w:rsidRDefault="00F60827">
                  <w:pPr>
                    <w:keepNext/>
                    <w:jc w:val="center"/>
                  </w:pPr>
                  <w:r>
                    <w:rPr>
                      <w:rFonts w:hint="eastAsia"/>
                      <w:sz w:val="18"/>
                    </w:rPr>
                    <w:t>差别影响</w:t>
                  </w:r>
                </w:p>
              </w:tc>
              <w:tc>
                <w:tcPr>
                  <w:tcW w:w="3000" w:type="dxa"/>
                </w:tcPr>
                <w:p w14:paraId="6D0C79C2" w14:textId="77777777" w:rsidR="00AF7B77" w:rsidRDefault="00F60827">
                  <w:pPr>
                    <w:keepNext/>
                    <w:jc w:val="center"/>
                  </w:pPr>
                  <w:r>
                    <w:rPr>
                      <w:rFonts w:hint="eastAsia"/>
                      <w:sz w:val="18"/>
                    </w:rPr>
                    <w:t>代理变量导致群体通过率</w:t>
                  </w:r>
                  <w:r>
                    <w:rPr>
                      <w:rFonts w:hint="default" w:ascii="Times New Roman" w:hAnsi="Times New Roman" w:eastAsia="Times New Roman" w:cs="Times New Roman"/>
                      <w:sz w:val="18"/>
                    </w:rPr>
                    <w:t>/</w:t>
                  </w:r>
                  <w:r>
                    <w:rPr>
                      <w:rFonts w:hint="eastAsia"/>
                      <w:sz w:val="18"/>
                    </w:rPr>
                    <w:t>误差率差异</w:t>
                  </w:r>
                </w:p>
              </w:tc>
              <w:tc>
                <w:tcPr>
                  <w:tcW w:w="3250" w:type="dxa"/>
                </w:tcPr>
                <w:p w14:paraId="12A7EC68" w14:textId="77777777" w:rsidR="00AF7B77" w:rsidRDefault="00F60827">
                  <w:pPr>
                    <w:keepNext/>
                    <w:jc w:val="center"/>
                  </w:pPr>
                  <w:r>
                    <w:rPr>
                      <w:rFonts w:hint="eastAsia"/>
                      <w:sz w:val="18"/>
                    </w:rPr>
                    <w:t>敏感属性与代理审查；公平性指标监测</w:t>
                  </w:r>
                </w:p>
              </w:tc>
            </w:tr>
            <w:tr w:rsidR="00AF7B77" w14:paraId="040C8E85" w14:textId="77777777">
              <w:trPr>
                <w:cantSplit/>
                <w:jc w:val="center"/>
              </w:trPr>
              <w:tc>
                <w:tcPr>
                  <w:tcW w:w="1050" w:type="dxa"/>
                </w:tcPr>
                <w:p w14:paraId="5E245A29" w14:textId="77777777" w:rsidR="00AF7B77" w:rsidRDefault="00F60827">
                  <w:pPr>
                    <w:keepNext/>
                    <w:jc w:val="center"/>
                  </w:pPr>
                  <w:r>
                    <w:rPr>
                      <w:rFonts w:hint="eastAsia"/>
                      <w:sz w:val="18"/>
                    </w:rPr>
                    <w:t>透明度</w:t>
                  </w:r>
                </w:p>
              </w:tc>
              <w:tc>
                <w:tcPr>
                  <w:tcW w:w="3000" w:type="dxa"/>
                </w:tcPr>
                <w:p w14:paraId="33A3B215" w14:textId="77777777" w:rsidR="00AF7B77" w:rsidRDefault="00F60827">
                  <w:pPr>
                    <w:keepNext/>
                    <w:jc w:val="center"/>
                  </w:pPr>
                  <w:r>
                    <w:rPr>
                      <w:rFonts w:hint="eastAsia"/>
                      <w:sz w:val="18"/>
                    </w:rPr>
                    <w:t>规则冗长、解释流于形式</w:t>
                  </w:r>
                </w:p>
              </w:tc>
              <w:tc>
                <w:tcPr>
                  <w:tcW w:w="3250" w:type="dxa"/>
                </w:tcPr>
                <w:p w14:paraId="29F3ABA4" w14:textId="77777777" w:rsidR="00AF7B77" w:rsidRDefault="00F60827">
                  <w:pPr>
                    <w:keepNext/>
                    <w:jc w:val="center"/>
                  </w:pPr>
                  <w:r>
                    <w:rPr>
                      <w:rFonts w:hint="eastAsia"/>
                      <w:sz w:val="18"/>
                    </w:rPr>
                    <w:t>模型卡；关键路径解释；人工说明</w:t>
                  </w:r>
                </w:p>
              </w:tc>
            </w:tr>
            <w:tr w:rsidR="00AF7B77" w14:paraId="7F8C6D41" w14:textId="77777777">
              <w:trPr>
                <w:cantSplit/>
                <w:jc w:val="center"/>
              </w:trPr>
              <w:tc>
                <w:tcPr>
                  <w:tcW w:w="1050" w:type="dxa"/>
                </w:tcPr>
                <w:p w14:paraId="70C432EB" w14:textId="77777777" w:rsidR="00AF7B77" w:rsidRDefault="00F60827">
                  <w:pPr>
                    <w:keepNext/>
                    <w:jc w:val="center"/>
                  </w:pPr>
                  <w:r>
                    <w:rPr>
                      <w:rFonts w:hint="eastAsia"/>
                      <w:sz w:val="18"/>
                    </w:rPr>
                    <w:t>隐私</w:t>
                  </w:r>
                </w:p>
              </w:tc>
              <w:tc>
                <w:tcPr>
                  <w:tcW w:w="3000" w:type="dxa"/>
                </w:tcPr>
                <w:p w14:paraId="31E260D3" w14:textId="77777777" w:rsidR="00AF7B77" w:rsidRDefault="00F60827">
                  <w:pPr>
                    <w:keepNext/>
                    <w:jc w:val="center"/>
                  </w:pPr>
                  <w:r>
                    <w:rPr>
                      <w:rFonts w:hint="eastAsia"/>
                      <w:sz w:val="18"/>
                    </w:rPr>
                    <w:t>成员推断、模型反演、敏感推断</w:t>
                  </w:r>
                </w:p>
              </w:tc>
              <w:tc>
                <w:tcPr>
                  <w:tcW w:w="3250" w:type="dxa"/>
                </w:tcPr>
                <w:p w14:paraId="54A95771" w14:textId="77777777" w:rsidR="00AF7B77" w:rsidRDefault="00F60827">
                  <w:pPr>
                    <w:keepNext/>
                    <w:jc w:val="center"/>
                  </w:pPr>
                  <w:r>
                    <w:rPr>
                      <w:rFonts w:hint="eastAsia"/>
                      <w:sz w:val="18"/>
                    </w:rPr>
                    <w:t>数据最小化；差分隐私；访问控制</w:t>
                  </w:r>
                </w:p>
              </w:tc>
            </w:tr>
            <w:tr w:rsidR="00AF7B77" w14:paraId="37722B01" w14:textId="77777777">
              <w:trPr>
                <w:cantSplit/>
                <w:jc w:val="center"/>
              </w:trPr>
              <w:tc>
                <w:tcPr>
                  <w:tcW w:w="1050" w:type="dxa"/>
                </w:tcPr>
                <w:p w14:paraId="49484356" w14:textId="77777777" w:rsidR="00AF7B77" w:rsidRDefault="00F60827">
                  <w:pPr>
                    <w:keepNext/>
                    <w:jc w:val="center"/>
                  </w:pPr>
                  <w:r>
                    <w:rPr>
                      <w:rFonts w:hint="eastAsia"/>
                      <w:sz w:val="18"/>
                    </w:rPr>
                    <w:t>问责</w:t>
                  </w:r>
                </w:p>
              </w:tc>
              <w:tc>
                <w:tcPr>
                  <w:tcW w:w="3000" w:type="dxa"/>
                </w:tcPr>
                <w:p w14:paraId="744C034B" w14:textId="77777777" w:rsidR="00AF7B77" w:rsidRDefault="00F60827">
                  <w:pPr>
                    <w:keepNext/>
                    <w:jc w:val="center"/>
                  </w:pPr>
                  <w:r>
                    <w:rPr>
                      <w:rFonts w:hint="eastAsia"/>
                      <w:sz w:val="18"/>
                    </w:rPr>
                    <w:t>多主体决策链、日志缺失</w:t>
                  </w:r>
                </w:p>
              </w:tc>
              <w:tc>
                <w:tcPr>
                  <w:tcW w:w="3250" w:type="dxa"/>
                </w:tcPr>
                <w:p w14:paraId="23275846" w14:textId="77777777" w:rsidR="00AF7B77" w:rsidRDefault="00F60827">
                  <w:pPr>
                    <w:keepNext/>
                    <w:jc w:val="center"/>
                  </w:pPr>
                  <w:r>
                    <w:rPr>
                      <w:rFonts w:hint="eastAsia"/>
                      <w:sz w:val="18"/>
                    </w:rPr>
                    <w:t>版本与日志；责任矩阵；第三方审计</w:t>
                  </w:r>
                </w:p>
              </w:tc>
            </w:tr>
            <w:tr w:rsidR="00AF7B77" w14:paraId="5D949A6F" w14:textId="77777777">
              <w:trPr>
                <w:cantSplit/>
                <w:jc w:val="center"/>
              </w:trPr>
              <w:tc>
                <w:tcPr>
                  <w:tcW w:w="1050" w:type="dxa"/>
                </w:tcPr>
                <w:p w14:paraId="31E89A55" w14:textId="77777777" w:rsidR="00AF7B77" w:rsidRDefault="00F60827">
                  <w:pPr>
                    <w:keepNext/>
                    <w:jc w:val="center"/>
                  </w:pPr>
                  <w:r>
                    <w:rPr>
                      <w:rFonts w:hint="eastAsia"/>
                      <w:sz w:val="18"/>
                    </w:rPr>
                    <w:t>安全</w:t>
                  </w:r>
                </w:p>
              </w:tc>
              <w:tc>
                <w:tcPr>
                  <w:tcW w:w="3000" w:type="dxa"/>
                </w:tcPr>
                <w:p w14:paraId="437587F8" w14:textId="77777777" w:rsidR="00AF7B77" w:rsidRDefault="00F60827">
                  <w:pPr>
                    <w:keepNext/>
                    <w:jc w:val="center"/>
                  </w:pPr>
                  <w:r>
                    <w:rPr>
                      <w:rFonts w:hint="eastAsia"/>
                      <w:sz w:val="18"/>
                    </w:rPr>
                    <w:t>阈值扰动、模型窃取、数据投毒</w:t>
                  </w:r>
                </w:p>
              </w:tc>
              <w:tc>
                <w:tcPr>
                  <w:tcW w:w="3250" w:type="dxa"/>
                </w:tcPr>
                <w:p w14:paraId="0EEE0DD0" w14:textId="77777777" w:rsidR="00AF7B77" w:rsidRDefault="00F60827">
                  <w:pPr>
                    <w:keepNext/>
                    <w:jc w:val="center"/>
                  </w:pPr>
                  <w:r>
                    <w:rPr>
                      <w:rFonts w:hint="eastAsia"/>
                      <w:sz w:val="18"/>
                    </w:rPr>
                    <w:t>对抗测试；查询监测；鲁棒训练</w:t>
                  </w:r>
                </w:p>
              </w:tc>
            </w:tr>
            <w:tr w:rsidR="00AF7B77" w14:paraId="1A2B60AC" w14:textId="77777777">
              <w:trPr>
                <w:cantSplit/>
                <w:jc w:val="center"/>
              </w:trPr>
              <w:tc>
                <w:tcPr>
                  <w:tcW w:w="1050" w:type="dxa"/>
                </w:tcPr>
                <w:p w14:paraId="28F5852B" w14:textId="77777777" w:rsidR="00AF7B77" w:rsidRDefault="00F60827">
                  <w:pPr>
                    <w:keepNext/>
                    <w:jc w:val="center"/>
                  </w:pPr>
                  <w:r>
                    <w:rPr>
                      <w:rFonts w:hint="eastAsia"/>
                      <w:sz w:val="18"/>
                    </w:rPr>
                    <w:t>自主性</w:t>
                  </w:r>
                </w:p>
              </w:tc>
              <w:tc>
                <w:tcPr>
                  <w:tcW w:w="3000" w:type="dxa"/>
                </w:tcPr>
                <w:p w14:paraId="6E028B39" w14:textId="77777777" w:rsidR="00AF7B77" w:rsidRDefault="00F60827">
                  <w:pPr>
                    <w:keepNext/>
                    <w:jc w:val="center"/>
                  </w:pPr>
                  <w:r>
                    <w:rPr>
                      <w:rFonts w:hint="eastAsia"/>
                      <w:sz w:val="18"/>
                    </w:rPr>
                    <w:t>仅由模型作出重大决定</w:t>
                  </w:r>
                </w:p>
              </w:tc>
              <w:tc>
                <w:tcPr>
                  <w:tcW w:w="3250" w:type="dxa"/>
                </w:tcPr>
                <w:p w14:paraId="72A40A48" w14:textId="77777777" w:rsidR="00AF7B77" w:rsidRDefault="00F60827">
                  <w:pPr>
                    <w:keepNext/>
                    <w:jc w:val="center"/>
                  </w:pPr>
                  <w:r>
                    <w:rPr>
                      <w:rFonts w:hint="eastAsia"/>
                      <w:sz w:val="18"/>
                    </w:rPr>
                    <w:t>人在回路；申诉与复核</w:t>
                  </w:r>
                </w:p>
              </w:tc>
            </w:tr>
          </w:tbl>
          <w:p w14:paraId="0D286B59" w14:textId="77777777" w:rsidR="00AF7B77" w:rsidRDefault="00AF7B77">
            <w:pPr>
              <w:snapToGrid w:val="0"/>
              <w:spacing w:line="360" w:lineRule="auto"/>
            </w:pPr>
          </w:p>
          <w:p w14:paraId="62AAE609" w14:textId="77777777" w:rsidR="00AF7B77" w:rsidRDefault="00F60827">
            <w:pPr>
              <w:keepNext/>
              <w:snapToGrid w:val="0"/>
              <w:spacing w:before="200" w:after="80" w:line="360" w:lineRule="auto"/>
            </w:pPr>
            <w:r>
              <w:rPr>
                <w:rFonts w:eastAsia="Times New Roman" w:hint="default" w:ascii="Times New Roman" w:hAnsi="Times New Roman" w:cs="Times New Roman"/>
                <w:b/>
                <w:bCs/>
                <w:sz w:val="24"/>
              </w:rPr>
              <w:t xml:space="preserve">6 </w:t>
            </w:r>
            <w:r>
              <w:rPr>
                <w:rFonts w:eastAsia="黑体" w:hint="eastAsia"/>
                <w:b/>
                <w:bCs/>
                <w:sz w:val="24"/>
              </w:rPr>
              <w:t>结论</w:t>
            </w:r>
          </w:p>
          <w:p w14:paraId="5147C3A8" w14:textId="77777777" w:rsidR="00AF7B77" w:rsidRDefault="00F60827">
            <w:pPr>
              <w:snapToGrid w:val="0"/>
              <w:spacing w:line="360" w:lineRule="auto"/>
              <w:ind w:firstLineChars="200" w:firstLine="420"/>
            </w:pPr>
            <w:r>
              <w:rPr>
                <w:rFonts w:hint="eastAsia"/>
                <w:szCs w:val="21"/>
              </w:rPr>
              <w:t>本文以决策树为对象，回答了三个问题：它解决什么计算问题，它如何工作，它应当如何被负责任地使用。从</w:t>
            </w:r>
            <w:r>
              <w:rPr>
                <w:rFonts w:hint="default" w:ascii="Times New Roman" w:hAnsi="Times New Roman" w:eastAsia="Times New Roman" w:cs="Times New Roman"/>
                <w:szCs w:val="21"/>
              </w:rPr>
              <w:t>AID</w:t>
            </w:r>
            <w:r>
              <w:rPr>
                <w:rFonts w:hint="eastAsia"/>
                <w:szCs w:val="21"/>
              </w:rPr>
              <w:t>、</w:t>
            </w:r>
            <w:r>
              <w:rPr>
                <w:rFonts w:hint="default" w:ascii="Times New Roman" w:hAnsi="Times New Roman" w:eastAsia="Times New Roman" w:cs="Times New Roman"/>
                <w:szCs w:val="21"/>
              </w:rPr>
              <w:t>CART</w:t>
            </w:r>
            <w:r>
              <w:rPr>
                <w:rFonts w:hint="eastAsia"/>
                <w:szCs w:val="21"/>
              </w:rPr>
              <w:t>、</w:t>
            </w:r>
            <w:r>
              <w:rPr>
                <w:rFonts w:hint="default" w:ascii="Times New Roman" w:hAnsi="Times New Roman" w:eastAsia="Times New Roman" w:cs="Times New Roman"/>
                <w:szCs w:val="21"/>
              </w:rPr>
              <w:t>ID3</w:t>
            </w:r>
            <w:r>
              <w:rPr>
                <w:rFonts w:hint="eastAsia"/>
                <w:szCs w:val="21"/>
              </w:rPr>
              <w:t>、</w:t>
            </w:r>
            <w:r>
              <w:rPr>
                <w:rFonts w:hint="default" w:ascii="Times New Roman" w:hAnsi="Times New Roman" w:eastAsia="Times New Roman" w:cs="Times New Roman"/>
                <w:szCs w:val="21"/>
              </w:rPr>
              <w:t>C4.5</w:t>
            </w:r>
            <w:r>
              <w:rPr>
                <w:rFonts w:hint="eastAsia"/>
                <w:szCs w:val="21"/>
              </w:rPr>
              <w:t>到随机森林、</w:t>
            </w:r>
            <w:r>
              <w:rPr>
                <w:rFonts w:hint="default" w:ascii="Times New Roman" w:hAnsi="Times New Roman" w:eastAsia="Times New Roman" w:cs="Times New Roman"/>
                <w:szCs w:val="21"/>
              </w:rPr>
              <w:t>GBDT</w:t>
            </w:r>
            <w:r>
              <w:rPr>
                <w:rFonts w:hint="eastAsia"/>
                <w:szCs w:val="21"/>
              </w:rPr>
              <w:t>、</w:t>
            </w:r>
            <w:r>
              <w:rPr>
                <w:rFonts w:hint="default" w:ascii="Times New Roman" w:hAnsi="Times New Roman" w:eastAsia="Times New Roman" w:cs="Times New Roman"/>
                <w:szCs w:val="21"/>
              </w:rPr>
              <w:t>XGBoost</w:t>
            </w:r>
            <w:r>
              <w:rPr>
                <w:rFonts w:hint="eastAsia"/>
                <w:szCs w:val="21"/>
              </w:rPr>
              <w:t>、</w:t>
            </w:r>
            <w:r>
              <w:rPr>
                <w:rFonts w:hint="default" w:ascii="Times New Roman" w:hAnsi="Times New Roman" w:eastAsia="Times New Roman" w:cs="Times New Roman"/>
                <w:szCs w:val="21"/>
              </w:rPr>
              <w:t>LightGBM</w:t>
            </w:r>
            <w:r>
              <w:rPr>
                <w:rFonts w:hint="eastAsia"/>
                <w:szCs w:val="21"/>
              </w:rPr>
              <w:t>与</w:t>
            </w:r>
            <w:r>
              <w:rPr>
                <w:rFonts w:hint="default" w:ascii="Times New Roman" w:hAnsi="Times New Roman" w:eastAsia="Times New Roman" w:cs="Times New Roman"/>
                <w:szCs w:val="21"/>
              </w:rPr>
              <w:t>CatBoost</w:t>
            </w:r>
            <w:r>
              <w:rPr>
                <w:rFonts w:hint="eastAsia"/>
                <w:szCs w:val="21"/>
              </w:rPr>
              <w:t>，决策树的技术演进始终围绕“如何用可解释的划分逼近复杂的决策边界”展开；信息增益、增益率、基尼指数与平方误差提供了不同的纯度度量，预剪枝、后剪枝、最优树与直方图并行则分别在泛化、最优性与效率上作出取舍。</w:t>
            </w:r>
          </w:p>
          <w:p w14:paraId="4929DC72" w14:textId="77777777" w:rsidR="00AF7B77" w:rsidRDefault="00F60827">
            <w:pPr>
              <w:snapToGrid w:val="0"/>
              <w:spacing w:line="360" w:lineRule="auto"/>
              <w:ind w:firstLineChars="200" w:firstLine="420"/>
            </w:pPr>
            <w:r>
              <w:rPr>
                <w:rFonts w:hint="eastAsia"/>
                <w:szCs w:val="21"/>
              </w:rPr>
              <w:t>决策树的优势在于可解释、稳健、易集成，局限在于不稳定、贪婪、难以外推与集成后解释性下降。在金融、医疗、工业、能源、互联网与政务等场景中，它既能作为规则引擎的载体，也能作为高性能集成的基学习器；但越靠近高风险决策，越需要把公平、透明、隐私、问责与安全纳入设计，而不是事后补救。</w:t>
            </w:r>
          </w:p>
          <w:p w14:paraId="65FAE824" w14:textId="77777777" w:rsidR="00AF7B77" w:rsidRDefault="00F60827">
            <w:pPr>
              <w:snapToGrid w:val="0"/>
              <w:spacing w:line="360" w:lineRule="auto"/>
              <w:ind w:firstLineChars="200" w:firstLine="420"/>
            </w:pPr>
            <w:r>
              <w:rPr>
                <w:rFonts w:hint="eastAsia"/>
                <w:szCs w:val="21"/>
              </w:rPr>
              <w:t>展望未来，决策树将与最优优化、因果推断、隐私计算、公平学习及深度模型进一步融合。对学习者而言，掌握决策树不仅是掌握一种算法，更是理解“模型何以可信”的入口：一个好的模型，不仅要预测得准，还要说得清、管得住、可纠正。</w:t>
            </w:r>
          </w:p>
        </w:tc>
      </w:tr>
      <w:tr w:rsidR="000615F3" w:rsidRPr="008442FB" w14:paraId="60387372" w14:textId="77777777" w:rsidTr="00BC4AEF">
        <w:trPr>
          <w:trHeight w:val="49"/>
        </w:trPr>
        <w:tc>
          <w:tcPr>
            <w:tcW w:w="817" w:type="dxa"/>
            <w:tcBorders>
              <w:bottom w:val="single" w:sz="4" w:space="0" w:color="auto"/>
            </w:tcBorders>
            <w:vAlign w:val="center"/>
          </w:tcPr>
          <w:p w14:paraId="0D77D51B" w14:textId="77777777" w:rsidR="000615F3" w:rsidRDefault="000615F3" w:rsidP="00BC5EEE">
            <w:pPr>
              <w:spacing w:line="360" w:lineRule="auto"/>
              <w:jc w:val="center"/>
              <w:rPr>
                <w:b/>
                <w:bCs/>
              </w:rPr>
            </w:pPr>
            <w:r w:rsidRPr="005B153A">
              <w:rPr>
                <w:rFonts w:hint="eastAsia"/>
                <w:b/>
                <w:bCs/>
              </w:rPr>
              <w:t>参考文献</w:t>
            </w:r>
          </w:p>
        </w:tc>
        <w:tc>
          <w:tcPr>
            <w:tcW w:w="7705" w:type="dxa"/>
            <w:gridSpan w:val="8"/>
            <w:tcBorders>
              <w:bottom w:val="single" w:sz="4" w:space="0" w:color="auto"/>
            </w:tcBorders>
          </w:tcPr>
          <w:p w14:paraId="49372EBF"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[1] </w:t>
            </w:r>
            <w:r>
              <w:rPr>
                <w:rFonts w:hint="eastAsia"/>
                <w:sz w:val="18"/>
                <w:szCs w:val="18"/>
              </w:rPr>
              <w:t>周志华</w:t>
            </w:r>
            <w:r>
              <w:rPr>
                <w:rFonts w:hint="default" w:ascii="Times New Roman" w:hAnsi="Times New Roman" w:eastAsia="Times New Roman" w:cs="Times New Roman"/>
                <w:sz w:val="18"/>
                <w:szCs w:val="18"/>
              </w:rPr>
              <w:t xml:space="preserve">. </w:t>
            </w:r>
            <w:r>
              <w:rPr>
                <w:rFonts w:hint="eastAsia"/>
                <w:sz w:val="18"/>
                <w:szCs w:val="18"/>
              </w:rPr>
              <w:t>机器学习</w:t>
            </w:r>
            <w:r>
              <w:rPr>
                <w:rFonts w:hint="default" w:ascii="Times New Roman" w:hAnsi="Times New Roman" w:eastAsia="Times New Roman" w:cs="Times New Roman"/>
                <w:sz w:val="18"/>
                <w:szCs w:val="18"/>
              </w:rPr>
              <w:t xml:space="preserve">[M]. </w:t>
            </w:r>
            <w:r>
              <w:rPr>
                <w:rFonts w:hint="eastAsia"/>
                <w:sz w:val="18"/>
                <w:szCs w:val="18"/>
              </w:rPr>
              <w:t>北京</w:t>
            </w:r>
            <w:r>
              <w:rPr>
                <w:rFonts w:hint="default" w:ascii="Times New Roman" w:hAnsi="Times New Roman" w:eastAsia="Times New Roman" w:cs="Times New Roman"/>
                <w:sz w:val="18"/>
                <w:szCs w:val="18"/>
              </w:rPr>
              <w:t xml:space="preserve">: </w:t>
            </w:r>
            <w:r>
              <w:rPr>
                <w:rFonts w:hint="eastAsia"/>
                <w:sz w:val="18"/>
                <w:szCs w:val="18"/>
              </w:rPr>
              <w:t>清华大学出版社</w:t>
            </w:r>
            <w:r>
              <w:rPr>
                <w:rFonts w:hint="default" w:ascii="Times New Roman" w:hAnsi="Times New Roman" w:eastAsia="Times New Roman" w:cs="Times New Roman"/>
                <w:sz w:val="18"/>
                <w:szCs w:val="18"/>
              </w:rPr>
              <w:t>, 2016.</w:t>
            </w:r>
          </w:p>
          <w:p w14:paraId="6509293B"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[2] </w:t>
            </w:r>
            <w:r>
              <w:rPr>
                <w:rFonts w:hint="eastAsia"/>
                <w:sz w:val="18"/>
                <w:szCs w:val="18"/>
              </w:rPr>
              <w:t>李航</w:t>
            </w:r>
            <w:r>
              <w:rPr>
                <w:rFonts w:hint="default" w:ascii="Times New Roman" w:hAnsi="Times New Roman" w:eastAsia="Times New Roman" w:cs="Times New Roman"/>
                <w:sz w:val="18"/>
                <w:szCs w:val="18"/>
              </w:rPr>
              <w:t xml:space="preserve">. </w:t>
            </w:r>
            <w:r>
              <w:rPr>
                <w:rFonts w:hint="eastAsia"/>
                <w:sz w:val="18"/>
                <w:szCs w:val="18"/>
              </w:rPr>
              <w:t>统计学习方法</w:t>
            </w:r>
            <w:r>
              <w:rPr>
                <w:rFonts w:hint="default" w:ascii="Times New Roman" w:hAnsi="Times New Roman" w:eastAsia="Times New Roman" w:cs="Times New Roman"/>
                <w:sz w:val="18"/>
                <w:szCs w:val="18"/>
              </w:rPr>
              <w:t>[M]. 2</w:t>
            </w:r>
            <w:r>
              <w:rPr>
                <w:rFonts w:hint="eastAsia"/>
                <w:sz w:val="18"/>
                <w:szCs w:val="18"/>
              </w:rPr>
              <w:t>版</w:t>
            </w:r>
            <w:r>
              <w:rPr>
                <w:rFonts w:hint="default" w:ascii="Times New Roman" w:hAnsi="Times New Roman" w:eastAsia="Times New Roman" w:cs="Times New Roman"/>
                <w:sz w:val="18"/>
                <w:szCs w:val="18"/>
              </w:rPr>
              <w:t xml:space="preserve">. </w:t>
            </w:r>
            <w:r>
              <w:rPr>
                <w:rFonts w:hint="eastAsia"/>
                <w:sz w:val="18"/>
                <w:szCs w:val="18"/>
              </w:rPr>
              <w:t>北京</w:t>
            </w:r>
            <w:r>
              <w:rPr>
                <w:rFonts w:hint="default" w:ascii="Times New Roman" w:hAnsi="Times New Roman" w:eastAsia="Times New Roman" w:cs="Times New Roman"/>
                <w:sz w:val="18"/>
                <w:szCs w:val="18"/>
              </w:rPr>
              <w:t xml:space="preserve">: </w:t>
            </w:r>
            <w:r>
              <w:rPr>
                <w:rFonts w:hint="eastAsia"/>
                <w:sz w:val="18"/>
                <w:szCs w:val="18"/>
              </w:rPr>
              <w:t>清华大学出版社</w:t>
            </w:r>
            <w:r>
              <w:rPr>
                <w:rFonts w:hint="default" w:ascii="Times New Roman" w:hAnsi="Times New Roman" w:eastAsia="Times New Roman" w:cs="Times New Roman"/>
                <w:sz w:val="18"/>
                <w:szCs w:val="18"/>
              </w:rPr>
              <w:t>, 2019.</w:t>
            </w:r>
          </w:p>
          <w:p w14:paraId="2B7FA017"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[3] BERTSIMAS D, DUNN J. Optimal classification trees[J]. Machine Learning, 2017, 106(7): 1039-1082.</w:t>
            </w:r>
          </w:p>
          <w:p w14:paraId="5A2D5C29"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[4] GRINSZTAJN L, OYALLON E, VAROQUAUX G. Why do tree-based models still outperform deep learning on typical tabular data?[C]//Proceedings of the NeurIPS 2022 Datasets and Benchmarks Track. Red Hook: Curran Associates, 2022.</w:t>
            </w:r>
          </w:p>
          <w:p w14:paraId="19356784"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[5] RUDIN C. Stop explaining black box machine learning models for high stakes decisions and use interpretable models instead[J]. Nature Machine Intelligence, 2019, 1(5): 206-215.</w:t>
            </w:r>
          </w:p>
          <w:p w14:paraId="30D0E588"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[6] BREIMAN L. Random forests[J]. Machine Learning, 2001, 45(1): 5-32.</w:t>
            </w:r>
          </w:p>
          <w:p w14:paraId="59025D2F"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[7] FRIEDMAN J H. Greedy function approximation: A gradient boosting machine[J]. The Annals of Statistics, 2001, 29(5): 1189-1232.</w:t>
            </w:r>
          </w:p>
          <w:p w14:paraId="4ABDB88D"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[8] SAFAVIAN S R, LANDGREBE D. A survey of decision tree classifier methodology[J]. IEEE Transactions on Systems, Man, and Cybernetics, 1991, 21(3): 660-674.</w:t>
            </w:r>
          </w:p>
          <w:p w14:paraId="6B5DE950"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[9] QUINLAN J R. Induction of decision trees[J]. Machine Learning, 1986, 1(1): 81-106.</w:t>
            </w:r>
          </w:p>
          <w:p w14:paraId="0CCC9814"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[10] QUINLAN J R. C4.5: Programs for machine learning[M]. San Francisco: Morgan Kaufmann, 1993.</w:t>
            </w:r>
          </w:p>
          <w:p w14:paraId="1FF2EE0A"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[11] BREIMAN L, FRIEDMAN J H, OLSHEN R A, et al. Classification and regression trees[M]. Belmont: Wadsworth, 1984.</w:t>
            </w:r>
          </w:p>
          <w:p w14:paraId="45A2C701"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[12] KOTSIANTIS S B. Decision trees: A recent overview[J]. Artificial Intelligence Review, 2013, 39(4): 261-283.</w:t>
            </w:r>
          </w:p>
          <w:p w14:paraId="10B9553F"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[13] CHEN T, GUESTRIN C. XGBoost: A scalable tree boosting system[C]//Proceedings of the 22nd ACM SIGKDD International Conference on Knowledge Discovery and Data Mining. New York: ACM, 2016: 785-794.</w:t>
            </w:r>
          </w:p>
          <w:p w14:paraId="31080A3C"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[14] KE G, MENG Q, FINLEY T, et al. LightGBM: A highly efficient gradient boosting decision tree[C]//Advances in Neural Information Processing Systems 30. Red Hook: Curran Associates, 2017: 3146-3154.</w:t>
            </w:r>
          </w:p>
          <w:p w14:paraId="1C7D6A0E"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[15] PROKHORENKOVA L, GUSEV G, VOROBEV A, et al. CatBoost: Unbiased boosting with categorical features[C]//Advances in Neural Information Processing Systems 31. Red Hook: Curran Associates, 2018: 6638-6648.</w:t>
            </w:r>
          </w:p>
          <w:p w14:paraId="125A4ECA"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[16] LUNDBERG S M, LEE S I. A unified approach to interpreting model predictions[C]//Advances in Neural Information Processing Systems 30. Red Hook: Curran Associates, 2017: 4765-4774.</w:t>
            </w:r>
          </w:p>
          <w:p w14:paraId="2D8D5B99"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[17] MEHTA M, AGRAWAL R, RISSANEN J. SLIQ: A fast scalable classifier for data mining[C]//Proceedings of the 5th International Conference on Extending Database Technology. Berlin: Springer, 1996: 18-32.</w:t>
            </w:r>
          </w:p>
          <w:p w14:paraId="22FFC99C"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[18] SHAFER J, AGRAWAL R, MEHTA M. SPRINT: A scalable parallel classifier for data mining[C]//Proceedings of the 22nd International Conference on Very Large Data Bases. San Francisco: Morgan Kaufmann, 1996: 544-555.</w:t>
            </w:r>
          </w:p>
          <w:p w14:paraId="49E63505"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[19] RASTOGI R, SHIM K. PUBLIC: A decision tree classifier that integrates building and pruning[C]//Proceedings of the 24th International Conference on Very Large Data Bases. New York: Morgan Kaufmann, 1998: 404-415.</w:t>
            </w:r>
          </w:p>
          <w:p w14:paraId="1F8CE85F"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[20] PEDREGOSA F, VAROQUAUX G, GRAMFORT A, et al. Scikit-learn: Machine learning in Python[J]. Journal of Machine Learning Research, 2011, 12: 2825-2830.</w:t>
            </w:r>
          </w:p>
          <w:p w14:paraId="7BBB3908"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[21] MORGAN J N, SONQUIST J A. Problems in the analysis of survey data, and a proposal[J]. Journal of the American Statistical Association, 1963, 58(302): 415-434.</w:t>
            </w:r>
          </w:p>
          <w:p w14:paraId="5887F4C5"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[22] BAROCAS S, SELBST A D. Big data's disparate impact[J]. California Law Review, 2016, 104(3): 671-732.</w:t>
            </w:r>
          </w:p>
          <w:p w14:paraId="72C615FC"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[23] </w:t>
            </w:r>
            <w:r>
              <w:rPr>
                <w:rFonts w:hint="eastAsia"/>
                <w:sz w:val="18"/>
                <w:szCs w:val="18"/>
              </w:rPr>
              <w:t>张钹</w:t>
            </w:r>
            <w:r>
              <w:rPr>
                <w:rFonts w:hint="default" w:ascii="Times New Roman" w:hAnsi="Times New Roman" w:eastAsia="Times New Roman" w:cs="Times New Roman"/>
                <w:sz w:val="18"/>
                <w:szCs w:val="18"/>
              </w:rPr>
              <w:t xml:space="preserve">, </w:t>
            </w:r>
            <w:r>
              <w:rPr>
                <w:rFonts w:hint="eastAsia"/>
                <w:sz w:val="18"/>
                <w:szCs w:val="18"/>
              </w:rPr>
              <w:t>朱军</w:t>
            </w:r>
            <w:r>
              <w:rPr>
                <w:rFonts w:hint="default" w:ascii="Times New Roman" w:hAnsi="Times New Roman" w:eastAsia="Times New Roman" w:cs="Times New Roman"/>
                <w:sz w:val="18"/>
                <w:szCs w:val="18"/>
              </w:rPr>
              <w:t xml:space="preserve">, </w:t>
            </w:r>
            <w:r>
              <w:rPr>
                <w:rFonts w:hint="eastAsia"/>
                <w:sz w:val="18"/>
                <w:szCs w:val="18"/>
              </w:rPr>
              <w:t>苏航</w:t>
            </w:r>
            <w:r>
              <w:rPr>
                <w:rFonts w:hint="default" w:ascii="Times New Roman" w:hAnsi="Times New Roman" w:eastAsia="Times New Roman" w:cs="Times New Roman"/>
                <w:sz w:val="18"/>
                <w:szCs w:val="18"/>
              </w:rPr>
              <w:t xml:space="preserve">. </w:t>
            </w:r>
            <w:r>
              <w:rPr>
                <w:rFonts w:hint="eastAsia"/>
                <w:sz w:val="18"/>
                <w:szCs w:val="18"/>
              </w:rPr>
              <w:t>迈向第三代人工智能</w:t>
            </w:r>
            <w:r>
              <w:rPr>
                <w:rFonts w:hint="default" w:ascii="Times New Roman" w:hAnsi="Times New Roman" w:eastAsia="Times New Roman" w:cs="Times New Roman"/>
                <w:sz w:val="18"/>
                <w:szCs w:val="18"/>
              </w:rPr>
              <w:t xml:space="preserve">[J]. </w:t>
            </w:r>
            <w:r>
              <w:rPr>
                <w:rFonts w:hint="eastAsia"/>
                <w:sz w:val="18"/>
                <w:szCs w:val="18"/>
              </w:rPr>
              <w:t>中国科学</w:t>
            </w:r>
            <w:r>
              <w:rPr>
                <w:rFonts w:hint="default" w:ascii="Times New Roman" w:hAnsi="Times New Roman" w:eastAsia="Times New Roman" w:cs="Times New Roman"/>
                <w:sz w:val="18"/>
                <w:szCs w:val="18"/>
              </w:rPr>
              <w:t xml:space="preserve">: </w:t>
            </w:r>
            <w:r>
              <w:rPr>
                <w:rFonts w:hint="eastAsia"/>
                <w:sz w:val="18"/>
                <w:szCs w:val="18"/>
              </w:rPr>
              <w:t>信息科学</w:t>
            </w:r>
            <w:r>
              <w:rPr>
                <w:rFonts w:hint="default" w:ascii="Times New Roman" w:hAnsi="Times New Roman" w:eastAsia="Times New Roman" w:cs="Times New Roman"/>
                <w:sz w:val="18"/>
                <w:szCs w:val="18"/>
              </w:rPr>
              <w:t>, 2020, 50(9): 1281-1302.</w:t>
            </w:r>
          </w:p>
          <w:p w14:paraId="34465E62"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[24] </w:t>
            </w:r>
            <w:r>
              <w:rPr>
                <w:rFonts w:hint="eastAsia"/>
                <w:sz w:val="18"/>
                <w:szCs w:val="18"/>
              </w:rPr>
              <w:t>刘红岩</w:t>
            </w:r>
            <w:r>
              <w:rPr>
                <w:rFonts w:hint="default" w:ascii="Times New Roman" w:hAnsi="Times New Roman" w:eastAsia="Times New Roman" w:cs="Times New Roman"/>
                <w:sz w:val="18"/>
                <w:szCs w:val="18"/>
              </w:rPr>
              <w:t xml:space="preserve">, </w:t>
            </w:r>
            <w:r>
              <w:rPr>
                <w:rFonts w:hint="eastAsia"/>
                <w:sz w:val="18"/>
                <w:szCs w:val="18"/>
              </w:rPr>
              <w:t>陈剑</w:t>
            </w:r>
            <w:r>
              <w:rPr>
                <w:rFonts w:hint="default" w:ascii="Times New Roman" w:hAnsi="Times New Roman" w:eastAsia="Times New Roman" w:cs="Times New Roman"/>
                <w:sz w:val="18"/>
                <w:szCs w:val="18"/>
              </w:rPr>
              <w:t xml:space="preserve">, </w:t>
            </w:r>
            <w:r>
              <w:rPr>
                <w:rFonts w:hint="eastAsia"/>
                <w:sz w:val="18"/>
                <w:szCs w:val="18"/>
              </w:rPr>
              <w:t>陈国青</w:t>
            </w:r>
            <w:r>
              <w:rPr>
                <w:rFonts w:hint="default" w:ascii="Times New Roman" w:hAnsi="Times New Roman" w:eastAsia="Times New Roman" w:cs="Times New Roman"/>
                <w:sz w:val="18"/>
                <w:szCs w:val="18"/>
              </w:rPr>
              <w:t xml:space="preserve">. </w:t>
            </w:r>
            <w:r>
              <w:rPr>
                <w:rFonts w:hint="eastAsia"/>
                <w:sz w:val="18"/>
                <w:szCs w:val="18"/>
              </w:rPr>
              <w:t>数据挖掘中的数据分类算法综述</w:t>
            </w:r>
            <w:r>
              <w:rPr>
                <w:rFonts w:hint="default" w:ascii="Times New Roman" w:hAnsi="Times New Roman" w:eastAsia="Times New Roman" w:cs="Times New Roman"/>
                <w:sz w:val="18"/>
                <w:szCs w:val="18"/>
              </w:rPr>
              <w:t xml:space="preserve">[J]. </w:t>
            </w:r>
            <w:r>
              <w:rPr>
                <w:rFonts w:hint="eastAsia"/>
                <w:sz w:val="18"/>
                <w:szCs w:val="18"/>
              </w:rPr>
              <w:t>清华大学学报</w:t>
            </w:r>
            <w:r>
              <w:rPr>
                <w:rFonts w:hint="default" w:ascii="Times New Roman" w:hAnsi="Times New Roman" w:eastAsia="Times New Roman" w:cs="Times New Roman"/>
                <w:sz w:val="18"/>
                <w:szCs w:val="18"/>
              </w:rPr>
              <w:t>(</w:t>
            </w:r>
            <w:r>
              <w:rPr>
                <w:rFonts w:hint="eastAsia"/>
                <w:sz w:val="18"/>
                <w:szCs w:val="18"/>
              </w:rPr>
              <w:t>自然科学版</w:t>
            </w:r>
            <w:r>
              <w:rPr>
                <w:rFonts w:hint="default" w:ascii="Times New Roman" w:hAnsi="Times New Roman" w:eastAsia="Times New Roman" w:cs="Times New Roman"/>
                <w:sz w:val="18"/>
                <w:szCs w:val="18"/>
              </w:rPr>
              <w:t>), 2002, 42(6): 727-730.</w:t>
            </w:r>
          </w:p>
          <w:p w14:paraId="0A9F9691"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[25] </w:t>
            </w:r>
            <w:r>
              <w:rPr>
                <w:rFonts w:hint="eastAsia"/>
                <w:sz w:val="18"/>
                <w:szCs w:val="18"/>
              </w:rPr>
              <w:t>中国信息通信研究院</w:t>
            </w:r>
            <w:r>
              <w:rPr>
                <w:rFonts w:hint="default" w:ascii="Times New Roman" w:hAnsi="Times New Roman" w:eastAsia="Times New Roman" w:cs="Times New Roman"/>
                <w:sz w:val="18"/>
                <w:szCs w:val="18"/>
              </w:rPr>
              <w:t xml:space="preserve">. </w:t>
            </w:r>
            <w:r>
              <w:rPr>
                <w:rFonts w:hint="eastAsia"/>
                <w:sz w:val="18"/>
                <w:szCs w:val="18"/>
              </w:rPr>
              <w:t>人工智能白皮书（</w:t>
            </w:r>
            <w:r>
              <w:rPr>
                <w:rFonts w:hint="default" w:ascii="Times New Roman" w:hAnsi="Times New Roman" w:eastAsia="Times New Roman" w:cs="Times New Roman"/>
                <w:sz w:val="18"/>
                <w:szCs w:val="18"/>
              </w:rPr>
              <w:t>2022</w:t>
            </w:r>
            <w:r>
              <w:rPr>
                <w:rFonts w:hint="eastAsia"/>
                <w:sz w:val="18"/>
                <w:szCs w:val="18"/>
              </w:rPr>
              <w:t>年）</w:t>
            </w:r>
            <w:r>
              <w:rPr>
                <w:rFonts w:hint="default" w:ascii="Times New Roman" w:hAnsi="Times New Roman" w:eastAsia="Times New Roman" w:cs="Times New Roman"/>
                <w:sz w:val="18"/>
                <w:szCs w:val="18"/>
              </w:rPr>
              <w:t xml:space="preserve">[R]. </w:t>
            </w:r>
            <w:r>
              <w:rPr>
                <w:rFonts w:hint="eastAsia"/>
                <w:sz w:val="18"/>
                <w:szCs w:val="18"/>
              </w:rPr>
              <w:t>北京</w:t>
            </w:r>
            <w:r>
              <w:rPr>
                <w:rFonts w:hint="default" w:ascii="Times New Roman" w:hAnsi="Times New Roman" w:eastAsia="Times New Roman" w:cs="Times New Roman"/>
                <w:sz w:val="18"/>
                <w:szCs w:val="18"/>
              </w:rPr>
              <w:t xml:space="preserve">: </w:t>
            </w:r>
            <w:r>
              <w:rPr>
                <w:rFonts w:hint="eastAsia"/>
                <w:sz w:val="18"/>
                <w:szCs w:val="18"/>
              </w:rPr>
              <w:t>中国信息通信研究院</w:t>
            </w:r>
            <w:r>
              <w:rPr>
                <w:rFonts w:hint="default" w:ascii="Times New Roman" w:hAnsi="Times New Roman" w:eastAsia="Times New Roman" w:cs="Times New Roman"/>
                <w:sz w:val="18"/>
                <w:szCs w:val="18"/>
              </w:rPr>
              <w:t>, 2022.</w:t>
            </w:r>
          </w:p>
          <w:p w14:paraId="275FFEA9"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[26] </w:t>
            </w:r>
            <w:r>
              <w:rPr>
                <w:rFonts w:hint="eastAsia"/>
                <w:sz w:val="18"/>
                <w:szCs w:val="18"/>
              </w:rPr>
              <w:t>全国人民代表大会常务委员会</w:t>
            </w:r>
            <w:r>
              <w:rPr>
                <w:rFonts w:hint="default" w:ascii="Times New Roman" w:hAnsi="Times New Roman" w:eastAsia="Times New Roman" w:cs="Times New Roman"/>
                <w:sz w:val="18"/>
                <w:szCs w:val="18"/>
              </w:rPr>
              <w:t xml:space="preserve">. </w:t>
            </w:r>
            <w:r>
              <w:rPr>
                <w:rFonts w:hint="eastAsia"/>
                <w:sz w:val="18"/>
                <w:szCs w:val="18"/>
              </w:rPr>
              <w:t>中华人民共和国数据安全法</w:t>
            </w:r>
            <w:r>
              <w:rPr>
                <w:rFonts w:hint="default" w:ascii="Times New Roman" w:hAnsi="Times New Roman" w:eastAsia="Times New Roman" w:cs="Times New Roman"/>
                <w:sz w:val="18"/>
                <w:szCs w:val="18"/>
              </w:rPr>
              <w:t>[Z]. 2021-06-10.</w:t>
            </w:r>
          </w:p>
          <w:p w14:paraId="28B965E6"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[27] </w:t>
            </w:r>
            <w:r>
              <w:rPr>
                <w:rFonts w:hint="eastAsia"/>
                <w:sz w:val="18"/>
                <w:szCs w:val="18"/>
              </w:rPr>
              <w:t>全国人民代表大会常务委员会</w:t>
            </w:r>
            <w:r>
              <w:rPr>
                <w:rFonts w:hint="default" w:ascii="Times New Roman" w:hAnsi="Times New Roman" w:eastAsia="Times New Roman" w:cs="Times New Roman"/>
                <w:sz w:val="18"/>
                <w:szCs w:val="18"/>
              </w:rPr>
              <w:t xml:space="preserve">. </w:t>
            </w:r>
            <w:r>
              <w:rPr>
                <w:rFonts w:hint="eastAsia"/>
                <w:sz w:val="18"/>
                <w:szCs w:val="18"/>
              </w:rPr>
              <w:t>中华人民共和国个人信息保护法</w:t>
            </w:r>
            <w:r>
              <w:rPr>
                <w:rFonts w:hint="default" w:ascii="Times New Roman" w:hAnsi="Times New Roman" w:eastAsia="Times New Roman" w:cs="Times New Roman"/>
                <w:sz w:val="18"/>
                <w:szCs w:val="18"/>
              </w:rPr>
              <w:t>[Z]. 2021-08-20.</w:t>
            </w:r>
          </w:p>
          <w:p w14:paraId="6B86ED7D"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[28] </w:t>
            </w:r>
            <w:r>
              <w:rPr>
                <w:rFonts w:hint="eastAsia"/>
                <w:sz w:val="18"/>
                <w:szCs w:val="18"/>
              </w:rPr>
              <w:t>国家互联网信息办公室</w:t>
            </w:r>
            <w:r>
              <w:rPr>
                <w:rFonts w:hint="default" w:ascii="Times New Roman" w:hAnsi="Times New Roman" w:eastAsia="Times New Roman" w:cs="Times New Roman"/>
                <w:sz w:val="18"/>
                <w:szCs w:val="18"/>
              </w:rPr>
              <w:t xml:space="preserve">, </w:t>
            </w:r>
            <w:r>
              <w:rPr>
                <w:rFonts w:hint="eastAsia"/>
                <w:sz w:val="18"/>
                <w:szCs w:val="18"/>
              </w:rPr>
              <w:t>工业和信息化部</w:t>
            </w:r>
            <w:r>
              <w:rPr>
                <w:rFonts w:hint="default" w:ascii="Times New Roman" w:hAnsi="Times New Roman" w:eastAsia="Times New Roman" w:cs="Times New Roman"/>
                <w:sz w:val="18"/>
                <w:szCs w:val="18"/>
              </w:rPr>
              <w:t xml:space="preserve">, </w:t>
            </w:r>
            <w:r>
              <w:rPr>
                <w:rFonts w:hint="eastAsia"/>
                <w:sz w:val="18"/>
                <w:szCs w:val="18"/>
              </w:rPr>
              <w:t>公安部</w:t>
            </w:r>
            <w:r>
              <w:rPr>
                <w:rFonts w:hint="default" w:ascii="Times New Roman" w:hAnsi="Times New Roman" w:eastAsia="Times New Roman" w:cs="Times New Roman"/>
                <w:sz w:val="18"/>
                <w:szCs w:val="18"/>
              </w:rPr>
              <w:t xml:space="preserve">, </w:t>
            </w:r>
            <w:r>
              <w:rPr>
                <w:rFonts w:hint="eastAsia"/>
                <w:sz w:val="18"/>
                <w:szCs w:val="18"/>
              </w:rPr>
              <w:t>国家市场监督管理总局</w:t>
            </w:r>
            <w:r>
              <w:rPr>
                <w:rFonts w:hint="default" w:ascii="Times New Roman" w:hAnsi="Times New Roman" w:eastAsia="Times New Roman" w:cs="Times New Roman"/>
                <w:sz w:val="18"/>
                <w:szCs w:val="18"/>
              </w:rPr>
              <w:t xml:space="preserve">. </w:t>
            </w:r>
            <w:r>
              <w:rPr>
                <w:rFonts w:hint="eastAsia"/>
                <w:sz w:val="18"/>
                <w:szCs w:val="18"/>
              </w:rPr>
              <w:t>互联网信息服务算法推荐管理规定</w:t>
            </w:r>
            <w:r>
              <w:rPr>
                <w:rFonts w:hint="default" w:ascii="Times New Roman" w:hAnsi="Times New Roman" w:eastAsia="Times New Roman" w:cs="Times New Roman"/>
                <w:sz w:val="18"/>
                <w:szCs w:val="18"/>
              </w:rPr>
              <w:t>[Z]. 2021-12-31.</w:t>
            </w:r>
          </w:p>
          <w:p w14:paraId="3251B272"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[29] </w:t>
            </w:r>
            <w:r>
              <w:rPr>
                <w:rFonts w:hint="eastAsia"/>
                <w:sz w:val="18"/>
                <w:szCs w:val="18"/>
              </w:rPr>
              <w:t>中国人民银行</w:t>
            </w:r>
            <w:r>
              <w:rPr>
                <w:rFonts w:hint="default" w:ascii="Times New Roman" w:hAnsi="Times New Roman" w:eastAsia="Times New Roman" w:cs="Times New Roman"/>
                <w:sz w:val="18"/>
                <w:szCs w:val="18"/>
              </w:rPr>
              <w:t xml:space="preserve">. </w:t>
            </w:r>
            <w:r>
              <w:rPr>
                <w:rFonts w:hint="eastAsia"/>
                <w:sz w:val="18"/>
                <w:szCs w:val="18"/>
              </w:rPr>
              <w:t>征信业务管理办法</w:t>
            </w:r>
            <w:r>
              <w:rPr>
                <w:rFonts w:hint="default" w:ascii="Times New Roman" w:hAnsi="Times New Roman" w:eastAsia="Times New Roman" w:cs="Times New Roman"/>
                <w:sz w:val="18"/>
                <w:szCs w:val="18"/>
              </w:rPr>
              <w:t xml:space="preserve">: </w:t>
            </w:r>
            <w:r>
              <w:rPr>
                <w:rFonts w:hint="eastAsia"/>
                <w:sz w:val="18"/>
                <w:szCs w:val="18"/>
              </w:rPr>
              <w:t>中国人民银行令〔</w:t>
            </w:r>
            <w:r>
              <w:rPr>
                <w:rFonts w:hint="default" w:ascii="Times New Roman" w:hAnsi="Times New Roman" w:eastAsia="Times New Roman" w:cs="Times New Roman"/>
                <w:sz w:val="18"/>
                <w:szCs w:val="18"/>
              </w:rPr>
              <w:t>2021</w:t>
            </w:r>
            <w:r>
              <w:rPr>
                <w:rFonts w:hint="eastAsia"/>
                <w:sz w:val="18"/>
                <w:szCs w:val="18"/>
              </w:rPr>
              <w:t>〕第</w:t>
            </w:r>
            <w:r>
              <w:rPr>
                <w:rFonts w:hint="default" w:ascii="Times New Roman" w:hAnsi="Times New Roman" w:eastAsia="Times New Roman" w:cs="Times New Roman"/>
                <w:sz w:val="18"/>
                <w:szCs w:val="18"/>
              </w:rPr>
              <w:t>4</w:t>
            </w:r>
            <w:r>
              <w:rPr>
                <w:rFonts w:hint="eastAsia"/>
                <w:sz w:val="18"/>
                <w:szCs w:val="18"/>
              </w:rPr>
              <w:t>号</w:t>
            </w:r>
            <w:r>
              <w:rPr>
                <w:rFonts w:hint="default" w:ascii="Times New Roman" w:hAnsi="Times New Roman" w:eastAsia="Times New Roman" w:cs="Times New Roman"/>
                <w:sz w:val="18"/>
                <w:szCs w:val="18"/>
              </w:rPr>
              <w:t>[Z]. 2021-09-30.</w:t>
            </w:r>
          </w:p>
          <w:p w14:paraId="033797C2"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[30] </w:t>
            </w:r>
            <w:r>
              <w:rPr>
                <w:rFonts w:hint="eastAsia"/>
                <w:sz w:val="18"/>
                <w:szCs w:val="18"/>
              </w:rPr>
              <w:t>国家新一代人工智能治理专业委员会</w:t>
            </w:r>
            <w:r>
              <w:rPr>
                <w:rFonts w:hint="default" w:ascii="Times New Roman" w:hAnsi="Times New Roman" w:eastAsia="Times New Roman" w:cs="Times New Roman"/>
                <w:sz w:val="18"/>
                <w:szCs w:val="18"/>
              </w:rPr>
              <w:t xml:space="preserve">. </w:t>
            </w:r>
            <w:r>
              <w:rPr>
                <w:rFonts w:hint="eastAsia"/>
                <w:sz w:val="18"/>
                <w:szCs w:val="18"/>
              </w:rPr>
              <w:t>新一代人工智能治理原则——发展负责任的人工智能</w:t>
            </w:r>
            <w:r>
              <w:rPr>
                <w:rFonts w:hint="default" w:ascii="Times New Roman" w:hAnsi="Times New Roman" w:eastAsia="Times New Roman" w:cs="Times New Roman"/>
                <w:sz w:val="18"/>
                <w:szCs w:val="18"/>
              </w:rPr>
              <w:t>[Z]. 2019-06-17.</w:t>
            </w:r>
          </w:p>
          <w:p w14:paraId="06C5A6E0"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[31] EUROPEAN PARLIAMENT, COUNCIL OF THE EUROPEAN UNION. Regulation (EU) 2024/1689 laying down harmonised rules on artificial intelligence (Artificial Intelligence Act)[Z]. 2024-06-13.</w:t>
            </w:r>
          </w:p>
          <w:p w14:paraId="679F9819"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[32] HE X, PAN J, JIN O, et al. Practical lessons from predicting clicks on ads at Facebook[C]//Proceedings of the 8th International Workshop on Data Mining for Online Advertising. New York: ACM, 2014: 1-9.</w:t>
            </w:r>
          </w:p>
          <w:p w14:paraId="709AD4CE"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[33] EUROPEAN PARLIAMENT, COUNCIL OF THE EUROPEAN UNION. Regulation (EU) 2016/679 on the protection of natural persons with regard to the processing of personal data and on the free movement of such data (General Data Protection Regulation)[Z]. 2016-04-27.</w:t>
            </w:r>
          </w:p>
          <w:p w14:paraId="7EE2DCAA" w14:textId="77777777" w:rsidR="00AF7B77" w:rsidRDefault="00F60827">
            <w:pPr>
              <w:snapToGrid w:val="0"/>
              <w:spacing w:after="40" w:line="300" w:lineRule="auto"/>
              <w:ind w:left="360" w:hanging="360"/>
            </w:pPr>
            <w:r>
              <w:rPr>
                <w:rFonts w:hint="default" w:ascii="Times New Roman" w:hAnsi="Times New Roman" w:eastAsia="Times New Roman" w:cs="Times New Roman"/>
                <w:sz w:val="18"/>
                <w:szCs w:val="18"/>
              </w:rPr>
              <w:t xml:space="preserve">[34] </w:t>
            </w:r>
            <w:r>
              <w:rPr>
                <w:rFonts w:hint="eastAsia"/>
                <w:sz w:val="18"/>
                <w:szCs w:val="18"/>
              </w:rPr>
              <w:t>国家市场监督管理总局</w:t>
            </w:r>
            <w:r>
              <w:rPr>
                <w:rFonts w:hint="default" w:ascii="Times New Roman" w:hAnsi="Times New Roman" w:eastAsia="Times New Roman" w:cs="Times New Roman"/>
                <w:sz w:val="18"/>
                <w:szCs w:val="18"/>
              </w:rPr>
              <w:t xml:space="preserve">, </w:t>
            </w:r>
            <w:r>
              <w:rPr>
                <w:rFonts w:hint="eastAsia"/>
                <w:sz w:val="18"/>
                <w:szCs w:val="18"/>
              </w:rPr>
              <w:t>国家标准化管理委员会</w:t>
            </w:r>
            <w:r>
              <w:rPr>
                <w:rFonts w:hint="default" w:ascii="Times New Roman" w:hAnsi="Times New Roman" w:eastAsia="Times New Roman" w:cs="Times New Roman"/>
                <w:sz w:val="18"/>
                <w:szCs w:val="18"/>
              </w:rPr>
              <w:t xml:space="preserve">. </w:t>
            </w:r>
            <w:r>
              <w:rPr>
                <w:rFonts w:hint="eastAsia"/>
                <w:sz w:val="18"/>
                <w:szCs w:val="18"/>
              </w:rPr>
              <w:t>信息安全技术</w:t>
            </w:r>
            <w:r>
              <w:rPr>
                <w:rFonts w:hint="default" w:ascii="Times New Roman" w:hAnsi="Times New Roman" w:eastAsia="Times New Roman" w:cs="Times New Roman"/>
                <w:sz w:val="18"/>
                <w:szCs w:val="18"/>
              </w:rPr>
              <w:t xml:space="preserve"> </w:t>
            </w:r>
            <w:r>
              <w:rPr>
                <w:rFonts w:hint="eastAsia"/>
                <w:sz w:val="18"/>
                <w:szCs w:val="18"/>
              </w:rPr>
              <w:t>个人信息安全规范</w:t>
            </w:r>
            <w:r>
              <w:rPr>
                <w:rFonts w:hint="default" w:ascii="Times New Roman" w:hAnsi="Times New Roman" w:eastAsia="Times New Roman" w:cs="Times New Roman"/>
                <w:sz w:val="18"/>
                <w:szCs w:val="18"/>
              </w:rPr>
              <w:t>: GB/T 35273</w:t>
            </w:r>
            <w:r>
              <w:rPr>
                <w:rFonts w:hint="default" w:ascii="Times New Roman" w:hAnsi="Times New Roman" w:eastAsia="Times New Roman" w:cs="Times New Roman"/>
                <w:sz w:val="18"/>
                <w:szCs w:val="18"/>
              </w:rPr>
              <w:t>—</w:t>
            </w:r>
            <w:r>
              <w:rPr>
                <w:rFonts w:hint="default" w:ascii="Times New Roman" w:hAnsi="Times New Roman" w:eastAsia="Times New Roman" w:cs="Times New Roman"/>
                <w:sz w:val="18"/>
                <w:szCs w:val="18"/>
              </w:rPr>
              <w:t xml:space="preserve">2020[S]. </w:t>
            </w:r>
            <w:r>
              <w:rPr>
                <w:rFonts w:hint="eastAsia"/>
                <w:sz w:val="18"/>
                <w:szCs w:val="18"/>
              </w:rPr>
              <w:t>北京</w:t>
            </w:r>
            <w:r>
              <w:rPr>
                <w:rFonts w:hint="default" w:ascii="Times New Roman" w:hAnsi="Times New Roman" w:eastAsia="Times New Roman" w:cs="Times New Roman"/>
                <w:sz w:val="18"/>
                <w:szCs w:val="18"/>
              </w:rPr>
              <w:t xml:space="preserve">: </w:t>
            </w:r>
            <w:r>
              <w:rPr>
                <w:rFonts w:hint="eastAsia"/>
                <w:sz w:val="18"/>
                <w:szCs w:val="18"/>
              </w:rPr>
              <w:t>中国标准出版社</w:t>
            </w:r>
            <w:r>
              <w:rPr>
                <w:rFonts w:hint="default" w:ascii="Times New Roman" w:hAnsi="Times New Roman" w:eastAsia="Times New Roman" w:cs="Times New Roman"/>
                <w:sz w:val="18"/>
                <w:szCs w:val="18"/>
              </w:rPr>
              <w:t>, 2020.</w:t>
            </w:r>
          </w:p>
        </w:tc>
      </w:tr>
      <w:tr w:rsidR="00631488" w:rsidRPr="008442FB" w14:paraId="6ABE97ED" w14:textId="77777777" w:rsidTr="009C6AF4">
        <w:trPr>
          <w:trHeight w:val="75"/>
        </w:trPr>
        <w:tc>
          <w:tcPr>
            <w:tcW w:w="817" w:type="dxa"/>
            <w:vMerge w:val="restart"/>
            <w:shd w:val="clear" w:color="auto" w:fill="DBE5F1"/>
            <w:vAlign w:val="center"/>
          </w:tcPr>
          <w:p w14:paraId="70B1C8D5" w14:textId="77777777" w:rsidR="00631488" w:rsidRPr="00B4281C" w:rsidRDefault="00631488" w:rsidP="00555FBB">
            <w:pPr>
              <w:spacing w:line="300" w:lineRule="auto"/>
              <w:jc w:val="center"/>
              <w:rPr>
                <w:b/>
                <w:bCs/>
              </w:rPr>
            </w:pPr>
            <w:r w:rsidRPr="00B4281C">
              <w:rPr>
                <w:rFonts w:hint="eastAsia"/>
                <w:b/>
                <w:bCs/>
              </w:rPr>
              <w:t>教师评价</w:t>
            </w:r>
          </w:p>
        </w:tc>
        <w:tc>
          <w:tcPr>
            <w:tcW w:w="2410" w:type="dxa"/>
            <w:gridSpan w:val="2"/>
            <w:shd w:val="clear" w:color="auto" w:fill="DBE5F1"/>
            <w:vAlign w:val="center"/>
          </w:tcPr>
          <w:p w14:paraId="6F728D36" w14:textId="77777777" w:rsidR="00631488" w:rsidRPr="00B4281C" w:rsidRDefault="00631488" w:rsidP="00555FBB">
            <w:pPr>
              <w:spacing w:line="300" w:lineRule="auto"/>
              <w:jc w:val="center"/>
              <w:rPr>
                <w:b/>
                <w:bCs/>
              </w:rPr>
            </w:pPr>
            <w:r w:rsidRPr="00B4281C">
              <w:rPr>
                <w:rFonts w:hint="eastAsia"/>
                <w:b/>
                <w:bCs/>
              </w:rPr>
              <w:t>评价内容（满分）</w:t>
            </w:r>
          </w:p>
        </w:tc>
        <w:tc>
          <w:tcPr>
            <w:tcW w:w="4536" w:type="dxa"/>
            <w:gridSpan w:val="5"/>
            <w:shd w:val="clear" w:color="auto" w:fill="DBE5F1"/>
            <w:vAlign w:val="center"/>
          </w:tcPr>
          <w:p w14:paraId="18A037F2" w14:textId="77777777" w:rsidR="00631488" w:rsidRPr="00B4281C" w:rsidRDefault="00631488" w:rsidP="00555FBB">
            <w:pPr>
              <w:spacing w:line="300" w:lineRule="auto"/>
              <w:jc w:val="center"/>
              <w:rPr>
                <w:b/>
                <w:bCs/>
              </w:rPr>
            </w:pPr>
            <w:r w:rsidRPr="00B4281C">
              <w:rPr>
                <w:rFonts w:hint="eastAsia"/>
                <w:b/>
                <w:bCs/>
              </w:rPr>
              <w:t>评价依据及相应的赋分</w:t>
            </w:r>
          </w:p>
        </w:tc>
        <w:tc>
          <w:tcPr>
            <w:tcW w:w="759" w:type="dxa"/>
            <w:shd w:val="clear" w:color="auto" w:fill="DBE5F1"/>
            <w:vAlign w:val="center"/>
          </w:tcPr>
          <w:p w14:paraId="558F04F9" w14:textId="77777777" w:rsidR="00631488" w:rsidRPr="00B4281C" w:rsidRDefault="00631488" w:rsidP="00912157">
            <w:pPr>
              <w:spacing w:line="360" w:lineRule="auto"/>
              <w:jc w:val="center"/>
              <w:rPr>
                <w:b/>
                <w:bCs/>
              </w:rPr>
            </w:pPr>
            <w:r w:rsidRPr="00B4281C">
              <w:rPr>
                <w:rFonts w:hint="eastAsia"/>
                <w:b/>
                <w:bCs/>
              </w:rPr>
              <w:t>评价分</w:t>
            </w:r>
          </w:p>
        </w:tc>
      </w:tr>
      <w:tr w:rsidR="0012297C" w:rsidRPr="008442FB" w14:paraId="68A67089" w14:textId="77777777" w:rsidTr="009C6AF4">
        <w:trPr>
          <w:trHeight w:val="83"/>
        </w:trPr>
        <w:tc>
          <w:tcPr>
            <w:tcW w:w="817" w:type="dxa"/>
            <w:vMerge/>
            <w:shd w:val="clear" w:color="auto" w:fill="DBE5F1"/>
            <w:vAlign w:val="center"/>
          </w:tcPr>
          <w:p w14:paraId="2CD74647" w14:textId="77777777" w:rsidR="0012297C" w:rsidRPr="00B4281C" w:rsidRDefault="0012297C" w:rsidP="0012297C">
            <w:pPr>
              <w:spacing w:line="300" w:lineRule="auto"/>
              <w:jc w:val="center"/>
              <w:rPr>
                <w:bCs/>
              </w:rPr>
            </w:pPr>
          </w:p>
        </w:tc>
        <w:tc>
          <w:tcPr>
            <w:tcW w:w="2410" w:type="dxa"/>
            <w:gridSpan w:val="2"/>
            <w:vMerge w:val="restart"/>
            <w:shd w:val="clear" w:color="auto" w:fill="DBE5F1"/>
            <w:vAlign w:val="center"/>
          </w:tcPr>
          <w:p w14:paraId="59AFC9D7" w14:textId="77777777" w:rsidR="0012297C" w:rsidRDefault="0012297C" w:rsidP="0012297C">
            <w:pPr>
              <w:spacing w:line="300" w:lineRule="auto"/>
              <w:rPr>
                <w:bCs/>
              </w:rPr>
            </w:pPr>
            <w:r>
              <w:rPr>
                <w:rFonts w:hint="eastAsia"/>
                <w:bCs/>
              </w:rPr>
              <w:t>分项</w:t>
            </w:r>
            <w:r>
              <w:rPr>
                <w:rFonts w:ascii="Times New Roman" w:hAnsi="Times New Roman" w:eastAsia="Times New Roman" w:cs="Times New Roman" w:hint="default"/>
                <w:bCs/>
              </w:rPr>
              <w:t>1</w:t>
            </w:r>
            <w:r>
              <w:rPr>
                <w:rFonts w:hint="eastAsia"/>
                <w:bCs/>
              </w:rPr>
              <w:t>（关联教学目标</w:t>
            </w:r>
            <w:r>
              <w:rPr>
                <w:rFonts w:ascii="Times New Roman" w:hAnsi="Times New Roman" w:eastAsia="Times New Roman" w:cs="Times New Roman" w:hint="default"/>
                <w:bCs/>
              </w:rPr>
              <w:t>1</w:t>
            </w:r>
            <w:r>
              <w:rPr>
                <w:rFonts w:hint="eastAsia"/>
                <w:bCs/>
              </w:rPr>
              <w:t>）：能够对实际中的计算问题有所了解，并知晓传统算法存在的局限性，对人工智能领域中的问题空间有基本的认识（</w:t>
            </w:r>
            <w:r>
              <w:rPr>
                <w:rFonts w:hint="default" w:ascii="Times New Roman" w:hAnsi="Times New Roman" w:eastAsia="Times New Roman" w:cs="Times New Roman"/>
                <w:bCs/>
              </w:rPr>
              <w:t>10</w:t>
            </w:r>
            <w:r>
              <w:rPr>
                <w:rFonts w:hint="eastAsia"/>
                <w:bCs/>
              </w:rPr>
              <w:t>分）</w:t>
            </w:r>
          </w:p>
        </w:tc>
        <w:tc>
          <w:tcPr>
            <w:tcW w:w="3544" w:type="dxa"/>
            <w:gridSpan w:val="4"/>
            <w:shd w:val="clear" w:color="auto" w:fill="DBE5F1"/>
            <w:vAlign w:val="center"/>
          </w:tcPr>
          <w:p w14:paraId="47DF11D9" w14:textId="77777777" w:rsidR="0012297C" w:rsidRDefault="0012297C" w:rsidP="0012297C">
            <w:pPr>
              <w:spacing w:line="300" w:lineRule="auto"/>
              <w:rPr>
                <w:bCs/>
              </w:rPr>
            </w:pPr>
            <w:r>
              <w:rPr>
                <w:rFonts w:hint="eastAsia"/>
                <w:bCs/>
              </w:rPr>
              <w:t>详细描述了该领域方法针对的主要问题，为后续算法描述提供很好的支撑</w:t>
            </w:r>
          </w:p>
        </w:tc>
        <w:tc>
          <w:tcPr>
            <w:tcW w:w="992" w:type="dxa"/>
            <w:shd w:val="clear" w:color="auto" w:fill="DBE5F1"/>
            <w:vAlign w:val="center"/>
          </w:tcPr>
          <w:p w14:paraId="53BC9C61" w14:textId="77777777" w:rsidR="0012297C" w:rsidRDefault="0012297C" w:rsidP="0012297C">
            <w:pPr>
              <w:spacing w:line="300" w:lineRule="auto"/>
              <w:jc w:val="left"/>
              <w:rPr>
                <w:bCs/>
              </w:rPr>
            </w:pPr>
            <w:r>
              <w:rPr>
                <w:rFonts w:hint="default" w:ascii="Times New Roman" w:hAnsi="Times New Roman" w:eastAsia="Times New Roman" w:cs="Times New Roman"/>
                <w:bCs/>
              </w:rPr>
              <w:t>[9-10</w:t>
            </w:r>
            <w:r>
              <w:rPr>
                <w:rFonts w:ascii="Times New Roman" w:hAnsi="Times New Roman" w:eastAsia="Times New Roman" w:cs="Times New Roman" w:hint="default"/>
                <w:bCs/>
              </w:rPr>
              <w:t>]</w:t>
            </w:r>
          </w:p>
        </w:tc>
        <w:tc>
          <w:tcPr>
            <w:tcW w:w="759" w:type="dxa"/>
            <w:vMerge w:val="restart"/>
            <w:shd w:val="clear" w:color="auto" w:fill="DBE5F1"/>
            <w:vAlign w:val="center"/>
          </w:tcPr>
          <w:p w14:paraId="05C81A52" w14:textId="77777777" w:rsidR="0012297C" w:rsidRPr="00B4281C" w:rsidRDefault="0012297C" w:rsidP="0012297C">
            <w:pPr>
              <w:spacing w:line="360" w:lineRule="auto"/>
              <w:jc w:val="center"/>
              <w:rPr>
                <w:bCs/>
              </w:rPr>
            </w:pPr>
          </w:p>
        </w:tc>
      </w:tr>
      <w:tr w:rsidR="0012297C" w:rsidRPr="008442FB" w14:paraId="492FE883" w14:textId="77777777" w:rsidTr="009C6AF4">
        <w:trPr>
          <w:trHeight w:val="83"/>
        </w:trPr>
        <w:tc>
          <w:tcPr>
            <w:tcW w:w="817" w:type="dxa"/>
            <w:vMerge/>
            <w:shd w:val="clear" w:color="auto" w:fill="DBE5F1"/>
            <w:vAlign w:val="center"/>
          </w:tcPr>
          <w:p w14:paraId="5438332D"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0B102569" w14:textId="77777777" w:rsidR="0012297C" w:rsidRPr="00B4281C" w:rsidRDefault="0012297C" w:rsidP="0012297C">
            <w:pPr>
              <w:spacing w:line="300" w:lineRule="auto"/>
              <w:rPr>
                <w:bCs/>
              </w:rPr>
            </w:pPr>
          </w:p>
        </w:tc>
        <w:tc>
          <w:tcPr>
            <w:tcW w:w="3544" w:type="dxa"/>
            <w:gridSpan w:val="4"/>
            <w:shd w:val="clear" w:color="auto" w:fill="DBE5F1"/>
            <w:vAlign w:val="center"/>
          </w:tcPr>
          <w:p w14:paraId="0577DB61" w14:textId="77777777" w:rsidR="0012297C" w:rsidRDefault="0012297C" w:rsidP="0012297C">
            <w:pPr>
              <w:spacing w:line="300" w:lineRule="auto"/>
              <w:rPr>
                <w:bCs/>
              </w:rPr>
            </w:pPr>
            <w:r w:rsidRPr="005E2140">
              <w:rPr>
                <w:rFonts w:hint="eastAsia"/>
                <w:bCs/>
              </w:rPr>
              <w:t>描述了该领域方法针对的主要问题，为后续算法描述提供</w:t>
            </w:r>
            <w:r>
              <w:rPr>
                <w:rFonts w:hint="eastAsia"/>
                <w:bCs/>
              </w:rPr>
              <w:t>较好</w:t>
            </w:r>
            <w:r w:rsidRPr="005E2140">
              <w:rPr>
                <w:rFonts w:hint="eastAsia"/>
                <w:bCs/>
              </w:rPr>
              <w:t>的支撑</w:t>
            </w:r>
          </w:p>
        </w:tc>
        <w:tc>
          <w:tcPr>
            <w:tcW w:w="992" w:type="dxa"/>
            <w:shd w:val="clear" w:color="auto" w:fill="DBE5F1"/>
            <w:vAlign w:val="center"/>
          </w:tcPr>
          <w:p w14:paraId="6227CE7C"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w:t>
            </w:r>
            <w:r>
              <w:rPr>
                <w:rFonts w:hint="default" w:ascii="Times New Roman" w:hAnsi="Times New Roman" w:eastAsia="Times New Roman" w:cs="Times New Roman"/>
                <w:bCs/>
              </w:rPr>
              <w:t>7-8</w:t>
            </w:r>
            <w:r>
              <w:rPr>
                <w:rFonts w:ascii="Times New Roman" w:hAnsi="Times New Roman" w:eastAsia="Times New Roman" w:cs="Times New Roman" w:hint="default"/>
                <w:bCs/>
              </w:rPr>
              <w:t>)</w:t>
            </w:r>
          </w:p>
        </w:tc>
        <w:tc>
          <w:tcPr>
            <w:tcW w:w="759" w:type="dxa"/>
            <w:vMerge/>
            <w:shd w:val="clear" w:color="auto" w:fill="DBE5F1"/>
            <w:vAlign w:val="center"/>
          </w:tcPr>
          <w:p w14:paraId="2C29585E" w14:textId="77777777" w:rsidR="0012297C" w:rsidRPr="00B4281C" w:rsidRDefault="0012297C" w:rsidP="0012297C">
            <w:pPr>
              <w:spacing w:line="360" w:lineRule="auto"/>
              <w:jc w:val="center"/>
              <w:rPr>
                <w:bCs/>
              </w:rPr>
            </w:pPr>
          </w:p>
        </w:tc>
      </w:tr>
      <w:tr w:rsidR="0012297C" w:rsidRPr="008442FB" w14:paraId="3E008109" w14:textId="77777777" w:rsidTr="009C6AF4">
        <w:trPr>
          <w:trHeight w:val="83"/>
        </w:trPr>
        <w:tc>
          <w:tcPr>
            <w:tcW w:w="817" w:type="dxa"/>
            <w:vMerge/>
            <w:shd w:val="clear" w:color="auto" w:fill="DBE5F1"/>
            <w:vAlign w:val="center"/>
          </w:tcPr>
          <w:p w14:paraId="4DF7C5AD"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356760C1" w14:textId="77777777" w:rsidR="0012297C" w:rsidRPr="00B4281C" w:rsidRDefault="0012297C" w:rsidP="0012297C">
            <w:pPr>
              <w:spacing w:line="300" w:lineRule="auto"/>
              <w:rPr>
                <w:bCs/>
              </w:rPr>
            </w:pPr>
          </w:p>
        </w:tc>
        <w:tc>
          <w:tcPr>
            <w:tcW w:w="3544" w:type="dxa"/>
            <w:gridSpan w:val="4"/>
            <w:shd w:val="clear" w:color="auto" w:fill="DBE5F1"/>
            <w:vAlign w:val="center"/>
          </w:tcPr>
          <w:p w14:paraId="59F79CF6" w14:textId="77777777" w:rsidR="0012297C" w:rsidRDefault="0012297C" w:rsidP="0012297C">
            <w:pPr>
              <w:spacing w:line="300" w:lineRule="auto"/>
              <w:rPr>
                <w:bCs/>
              </w:rPr>
            </w:pPr>
            <w:r>
              <w:rPr>
                <w:rFonts w:hint="eastAsia"/>
                <w:bCs/>
              </w:rPr>
              <w:t>问题描述不准确，与后续算法有一定关联</w:t>
            </w:r>
          </w:p>
        </w:tc>
        <w:tc>
          <w:tcPr>
            <w:tcW w:w="992" w:type="dxa"/>
            <w:shd w:val="clear" w:color="auto" w:fill="DBE5F1"/>
            <w:vAlign w:val="center"/>
          </w:tcPr>
          <w:p w14:paraId="0B4D62D6"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w:t>
            </w:r>
            <w:r>
              <w:rPr>
                <w:rFonts w:hint="default" w:ascii="Times New Roman" w:hAnsi="Times New Roman" w:eastAsia="Times New Roman" w:cs="Times New Roman"/>
                <w:bCs/>
              </w:rPr>
              <w:t>5-6</w:t>
            </w:r>
            <w:r>
              <w:rPr>
                <w:rFonts w:ascii="Times New Roman" w:hAnsi="Times New Roman" w:eastAsia="Times New Roman" w:cs="Times New Roman" w:hint="default"/>
                <w:bCs/>
              </w:rPr>
              <w:t>)</w:t>
            </w:r>
          </w:p>
        </w:tc>
        <w:tc>
          <w:tcPr>
            <w:tcW w:w="759" w:type="dxa"/>
            <w:vMerge/>
            <w:shd w:val="clear" w:color="auto" w:fill="DBE5F1"/>
            <w:vAlign w:val="center"/>
          </w:tcPr>
          <w:p w14:paraId="32D55A93" w14:textId="77777777" w:rsidR="0012297C" w:rsidRPr="00B4281C" w:rsidRDefault="0012297C" w:rsidP="0012297C">
            <w:pPr>
              <w:spacing w:line="360" w:lineRule="auto"/>
              <w:jc w:val="center"/>
              <w:rPr>
                <w:bCs/>
              </w:rPr>
            </w:pPr>
          </w:p>
        </w:tc>
      </w:tr>
      <w:tr w:rsidR="0012297C" w:rsidRPr="008442FB" w14:paraId="440763C4" w14:textId="77777777" w:rsidTr="009C6AF4">
        <w:trPr>
          <w:trHeight w:val="83"/>
        </w:trPr>
        <w:tc>
          <w:tcPr>
            <w:tcW w:w="817" w:type="dxa"/>
            <w:vMerge/>
            <w:shd w:val="clear" w:color="auto" w:fill="DBE5F1"/>
            <w:vAlign w:val="center"/>
          </w:tcPr>
          <w:p w14:paraId="3463029F"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55686B1F" w14:textId="77777777" w:rsidR="0012297C" w:rsidRPr="00B4281C" w:rsidRDefault="0012297C" w:rsidP="0012297C">
            <w:pPr>
              <w:spacing w:line="300" w:lineRule="auto"/>
              <w:rPr>
                <w:bCs/>
              </w:rPr>
            </w:pPr>
          </w:p>
        </w:tc>
        <w:tc>
          <w:tcPr>
            <w:tcW w:w="3544" w:type="dxa"/>
            <w:gridSpan w:val="4"/>
            <w:shd w:val="clear" w:color="auto" w:fill="DBE5F1"/>
            <w:vAlign w:val="center"/>
          </w:tcPr>
          <w:p w14:paraId="21E26A8A" w14:textId="77777777" w:rsidR="0012297C" w:rsidRDefault="0012297C" w:rsidP="0012297C">
            <w:pPr>
              <w:spacing w:line="300" w:lineRule="auto"/>
              <w:rPr>
                <w:bCs/>
              </w:rPr>
            </w:pPr>
            <w:r>
              <w:rPr>
                <w:rFonts w:hint="eastAsia"/>
                <w:bCs/>
              </w:rPr>
              <w:t>问题描述有所欠缺，与后续算法关联性弱</w:t>
            </w:r>
          </w:p>
        </w:tc>
        <w:tc>
          <w:tcPr>
            <w:tcW w:w="992" w:type="dxa"/>
            <w:shd w:val="clear" w:color="auto" w:fill="DBE5F1"/>
            <w:vAlign w:val="center"/>
          </w:tcPr>
          <w:p w14:paraId="061E07A7"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w:t>
            </w:r>
            <w:r>
              <w:rPr>
                <w:rFonts w:hint="default" w:ascii="Times New Roman" w:hAnsi="Times New Roman" w:eastAsia="Times New Roman" w:cs="Times New Roman"/>
                <w:bCs/>
              </w:rPr>
              <w:t>0-4</w:t>
            </w:r>
            <w:r>
              <w:rPr>
                <w:rFonts w:ascii="Times New Roman" w:hAnsi="Times New Roman" w:eastAsia="Times New Roman" w:cs="Times New Roman" w:hint="default"/>
                <w:bCs/>
              </w:rPr>
              <w:t>)</w:t>
            </w:r>
          </w:p>
        </w:tc>
        <w:tc>
          <w:tcPr>
            <w:tcW w:w="759" w:type="dxa"/>
            <w:vMerge/>
            <w:shd w:val="clear" w:color="auto" w:fill="DBE5F1"/>
            <w:vAlign w:val="center"/>
          </w:tcPr>
          <w:p w14:paraId="49184B23" w14:textId="77777777" w:rsidR="0012297C" w:rsidRPr="00B4281C" w:rsidRDefault="0012297C" w:rsidP="0012297C">
            <w:pPr>
              <w:spacing w:line="360" w:lineRule="auto"/>
              <w:jc w:val="center"/>
              <w:rPr>
                <w:bCs/>
              </w:rPr>
            </w:pPr>
          </w:p>
        </w:tc>
      </w:tr>
      <w:tr w:rsidR="0012297C" w:rsidRPr="008442FB" w14:paraId="38F0B82E" w14:textId="77777777" w:rsidTr="009C6AF4">
        <w:trPr>
          <w:trHeight w:val="83"/>
        </w:trPr>
        <w:tc>
          <w:tcPr>
            <w:tcW w:w="817" w:type="dxa"/>
            <w:vMerge/>
            <w:shd w:val="clear" w:color="auto" w:fill="DBE5F1"/>
            <w:vAlign w:val="center"/>
          </w:tcPr>
          <w:p w14:paraId="6A8B3F2D" w14:textId="77777777" w:rsidR="0012297C" w:rsidRPr="00B4281C" w:rsidRDefault="0012297C" w:rsidP="0012297C">
            <w:pPr>
              <w:spacing w:line="300" w:lineRule="auto"/>
              <w:jc w:val="center"/>
              <w:rPr>
                <w:bCs/>
              </w:rPr>
            </w:pPr>
          </w:p>
        </w:tc>
        <w:tc>
          <w:tcPr>
            <w:tcW w:w="2410" w:type="dxa"/>
            <w:gridSpan w:val="2"/>
            <w:vMerge w:val="restart"/>
            <w:shd w:val="clear" w:color="auto" w:fill="DBE5F1"/>
            <w:vAlign w:val="center"/>
          </w:tcPr>
          <w:p w14:paraId="7B038D8A" w14:textId="77777777" w:rsidR="0012297C" w:rsidRDefault="0012297C" w:rsidP="0012297C">
            <w:pPr>
              <w:spacing w:line="300" w:lineRule="auto"/>
              <w:rPr>
                <w:bCs/>
              </w:rPr>
            </w:pPr>
            <w:r>
              <w:rPr>
                <w:rFonts w:hint="eastAsia"/>
                <w:bCs/>
              </w:rPr>
              <w:t>分项</w:t>
            </w:r>
            <w:r>
              <w:rPr>
                <w:rFonts w:ascii="Times New Roman" w:hAnsi="Times New Roman" w:eastAsia="Times New Roman" w:cs="Times New Roman" w:hint="default"/>
                <w:bCs/>
              </w:rPr>
              <w:t>2</w:t>
            </w:r>
            <w:r>
              <w:rPr>
                <w:rFonts w:hint="eastAsia"/>
                <w:bCs/>
              </w:rPr>
              <w:t>（关联教学目标</w:t>
            </w:r>
            <w:r>
              <w:rPr>
                <w:rFonts w:ascii="Times New Roman" w:hAnsi="Times New Roman" w:eastAsia="Times New Roman" w:cs="Times New Roman" w:hint="default"/>
                <w:bCs/>
              </w:rPr>
              <w:t>2</w:t>
            </w:r>
            <w:r>
              <w:rPr>
                <w:rFonts w:hint="eastAsia"/>
                <w:bCs/>
              </w:rPr>
              <w:t>）：</w:t>
            </w:r>
            <w:r>
              <w:rPr>
                <w:rFonts w:ascii="宋体" w:hAnsi="宋体" w:hint="eastAsia"/>
                <w:szCs w:val="21"/>
              </w:rPr>
              <w:t>能够就报告主题，对算法的起源、应用背景、所解决的主要问题及其实现技术发展路线，进行明确的认识与梳理</w:t>
            </w:r>
            <w:r>
              <w:rPr>
                <w:rFonts w:hint="eastAsia"/>
                <w:bCs/>
              </w:rPr>
              <w:t>（</w:t>
            </w:r>
            <w:r>
              <w:rPr>
                <w:rFonts w:ascii="Times New Roman" w:hAnsi="Times New Roman" w:eastAsia="Times New Roman" w:cs="Times New Roman" w:hint="default"/>
                <w:bCs/>
              </w:rPr>
              <w:t>3</w:t>
            </w:r>
            <w:r>
              <w:rPr>
                <w:rFonts w:hint="default" w:ascii="Times New Roman" w:hAnsi="Times New Roman" w:eastAsia="Times New Roman" w:cs="Times New Roman"/>
                <w:bCs/>
              </w:rPr>
              <w:t>0</w:t>
            </w:r>
            <w:r>
              <w:rPr>
                <w:rFonts w:hint="eastAsia"/>
                <w:bCs/>
              </w:rPr>
              <w:t>分）</w:t>
            </w:r>
          </w:p>
        </w:tc>
        <w:tc>
          <w:tcPr>
            <w:tcW w:w="3544" w:type="dxa"/>
            <w:gridSpan w:val="4"/>
            <w:shd w:val="clear" w:color="auto" w:fill="DBE5F1"/>
            <w:vAlign w:val="center"/>
          </w:tcPr>
          <w:p w14:paraId="5259F26C" w14:textId="77777777" w:rsidR="0012297C" w:rsidRDefault="0012297C" w:rsidP="0012297C">
            <w:pPr>
              <w:spacing w:line="300" w:lineRule="auto"/>
              <w:rPr>
                <w:bCs/>
              </w:rPr>
            </w:pPr>
            <w:r>
              <w:rPr>
                <w:rFonts w:ascii="宋体" w:hAnsi="宋体" w:hint="eastAsia"/>
                <w:szCs w:val="21"/>
              </w:rPr>
              <w:t>认识梳理到位，表达明确</w:t>
            </w:r>
          </w:p>
        </w:tc>
        <w:tc>
          <w:tcPr>
            <w:tcW w:w="992" w:type="dxa"/>
            <w:shd w:val="clear" w:color="auto" w:fill="DBE5F1"/>
            <w:vAlign w:val="center"/>
          </w:tcPr>
          <w:p w14:paraId="5FB60CD9"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[24</w:t>
            </w:r>
            <w:r w:rsidRPr="00B4281C">
              <w:rPr>
                <w:rFonts w:hint="default" w:ascii="Times New Roman" w:hAnsi="Times New Roman" w:eastAsia="Times New Roman" w:cs="Times New Roman"/>
                <w:bCs/>
              </w:rPr>
              <w:t>-</w:t>
            </w:r>
            <w:r>
              <w:rPr>
                <w:rFonts w:ascii="Times New Roman" w:hAnsi="Times New Roman" w:eastAsia="Times New Roman" w:cs="Times New Roman" w:hint="default"/>
                <w:bCs/>
              </w:rPr>
              <w:t>3</w:t>
            </w:r>
            <w:r w:rsidRPr="00B4281C">
              <w:rPr>
                <w:rFonts w:hint="default" w:ascii="Times New Roman" w:hAnsi="Times New Roman" w:eastAsia="Times New Roman" w:cs="Times New Roman"/>
                <w:bCs/>
              </w:rPr>
              <w:t>0</w:t>
            </w:r>
            <w:r>
              <w:rPr>
                <w:rFonts w:ascii="Times New Roman" w:hAnsi="Times New Roman" w:eastAsia="Times New Roman" w:cs="Times New Roman" w:hint="default"/>
                <w:bCs/>
              </w:rPr>
              <w:t>]</w:t>
            </w:r>
          </w:p>
        </w:tc>
        <w:tc>
          <w:tcPr>
            <w:tcW w:w="759" w:type="dxa"/>
            <w:vMerge w:val="restart"/>
            <w:shd w:val="clear" w:color="auto" w:fill="DBE5F1"/>
            <w:vAlign w:val="center"/>
          </w:tcPr>
          <w:p w14:paraId="6617C516" w14:textId="77777777" w:rsidR="0012297C" w:rsidRPr="00B4281C" w:rsidRDefault="0012297C" w:rsidP="0012297C">
            <w:pPr>
              <w:spacing w:line="360" w:lineRule="auto"/>
              <w:jc w:val="center"/>
              <w:rPr>
                <w:bCs/>
              </w:rPr>
            </w:pPr>
          </w:p>
        </w:tc>
      </w:tr>
      <w:tr w:rsidR="0012297C" w:rsidRPr="008442FB" w14:paraId="300075D4" w14:textId="77777777" w:rsidTr="009C6AF4">
        <w:trPr>
          <w:trHeight w:val="83"/>
        </w:trPr>
        <w:tc>
          <w:tcPr>
            <w:tcW w:w="817" w:type="dxa"/>
            <w:vMerge/>
            <w:shd w:val="clear" w:color="auto" w:fill="DBE5F1"/>
            <w:vAlign w:val="center"/>
          </w:tcPr>
          <w:p w14:paraId="05D698BA"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14ADCD26" w14:textId="77777777" w:rsidR="0012297C" w:rsidRPr="00B4281C" w:rsidRDefault="0012297C" w:rsidP="0012297C">
            <w:pPr>
              <w:spacing w:line="300" w:lineRule="auto"/>
              <w:rPr>
                <w:bCs/>
              </w:rPr>
            </w:pPr>
          </w:p>
        </w:tc>
        <w:tc>
          <w:tcPr>
            <w:tcW w:w="3544" w:type="dxa"/>
            <w:gridSpan w:val="4"/>
            <w:shd w:val="clear" w:color="auto" w:fill="DBE5F1"/>
            <w:vAlign w:val="center"/>
          </w:tcPr>
          <w:p w14:paraId="6AA3D968" w14:textId="77777777" w:rsidR="0012297C" w:rsidRDefault="0012297C" w:rsidP="0012297C">
            <w:pPr>
              <w:spacing w:line="300" w:lineRule="auto"/>
              <w:rPr>
                <w:bCs/>
              </w:rPr>
            </w:pPr>
            <w:r>
              <w:rPr>
                <w:rFonts w:ascii="宋体" w:hAnsi="宋体" w:hint="eastAsia"/>
                <w:szCs w:val="21"/>
              </w:rPr>
              <w:t>认识梳理较到位，表达较明确</w:t>
            </w:r>
          </w:p>
        </w:tc>
        <w:tc>
          <w:tcPr>
            <w:tcW w:w="992" w:type="dxa"/>
            <w:shd w:val="clear" w:color="auto" w:fill="DBE5F1"/>
            <w:vAlign w:val="center"/>
          </w:tcPr>
          <w:p w14:paraId="2AD86A3C"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[18</w:t>
            </w:r>
            <w:r w:rsidRPr="00B4281C">
              <w:rPr>
                <w:rFonts w:hint="default" w:ascii="Times New Roman" w:hAnsi="Times New Roman" w:eastAsia="Times New Roman" w:cs="Times New Roman"/>
                <w:bCs/>
              </w:rPr>
              <w:t>-</w:t>
            </w:r>
            <w:r>
              <w:rPr>
                <w:rFonts w:ascii="Times New Roman" w:hAnsi="Times New Roman" w:eastAsia="Times New Roman" w:cs="Times New Roman" w:hint="default"/>
                <w:bCs/>
              </w:rPr>
              <w:t>23)</w:t>
            </w:r>
          </w:p>
        </w:tc>
        <w:tc>
          <w:tcPr>
            <w:tcW w:w="759" w:type="dxa"/>
            <w:vMerge/>
            <w:shd w:val="clear" w:color="auto" w:fill="DBE5F1"/>
            <w:vAlign w:val="center"/>
          </w:tcPr>
          <w:p w14:paraId="4B705883" w14:textId="77777777" w:rsidR="0012297C" w:rsidRPr="00B4281C" w:rsidRDefault="0012297C" w:rsidP="0012297C">
            <w:pPr>
              <w:spacing w:line="360" w:lineRule="auto"/>
              <w:jc w:val="center"/>
              <w:rPr>
                <w:bCs/>
              </w:rPr>
            </w:pPr>
          </w:p>
        </w:tc>
      </w:tr>
      <w:tr w:rsidR="0012297C" w:rsidRPr="008442FB" w14:paraId="3C65B2EE" w14:textId="77777777" w:rsidTr="009C6AF4">
        <w:trPr>
          <w:trHeight w:val="83"/>
        </w:trPr>
        <w:tc>
          <w:tcPr>
            <w:tcW w:w="817" w:type="dxa"/>
            <w:vMerge/>
            <w:shd w:val="clear" w:color="auto" w:fill="DBE5F1"/>
            <w:vAlign w:val="center"/>
          </w:tcPr>
          <w:p w14:paraId="1CB5107F"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6946A0BD" w14:textId="77777777" w:rsidR="0012297C" w:rsidRPr="00B4281C" w:rsidRDefault="0012297C" w:rsidP="0012297C">
            <w:pPr>
              <w:spacing w:line="300" w:lineRule="auto"/>
              <w:rPr>
                <w:bCs/>
              </w:rPr>
            </w:pPr>
          </w:p>
        </w:tc>
        <w:tc>
          <w:tcPr>
            <w:tcW w:w="3544" w:type="dxa"/>
            <w:gridSpan w:val="4"/>
            <w:shd w:val="clear" w:color="auto" w:fill="DBE5F1"/>
            <w:vAlign w:val="center"/>
          </w:tcPr>
          <w:p w14:paraId="5591733C" w14:textId="77777777" w:rsidR="0012297C" w:rsidRDefault="0012297C" w:rsidP="0012297C">
            <w:pPr>
              <w:spacing w:line="300" w:lineRule="auto"/>
              <w:rPr>
                <w:rFonts w:ascii="宋体" w:hAnsi="宋体" w:hint="eastAsia"/>
                <w:szCs w:val="21"/>
              </w:rPr>
            </w:pPr>
            <w:r>
              <w:rPr>
                <w:rFonts w:ascii="宋体" w:hAnsi="宋体" w:hint="eastAsia"/>
                <w:szCs w:val="21"/>
              </w:rPr>
              <w:t>认识梳理不够到位，表达不够明确</w:t>
            </w:r>
          </w:p>
        </w:tc>
        <w:tc>
          <w:tcPr>
            <w:tcW w:w="992" w:type="dxa"/>
            <w:shd w:val="clear" w:color="auto" w:fill="DBE5F1"/>
            <w:vAlign w:val="center"/>
          </w:tcPr>
          <w:p w14:paraId="47FEB94F" w14:textId="77777777" w:rsidR="0012297C" w:rsidRDefault="0012297C" w:rsidP="0012297C">
            <w:pPr>
              <w:spacing w:line="300" w:lineRule="auto"/>
              <w:jc w:val="left"/>
              <w:rPr>
                <w:bCs/>
              </w:rPr>
            </w:pPr>
            <w:r>
              <w:rPr>
                <w:rFonts w:ascii="Times New Roman" w:hAnsi="Times New Roman" w:eastAsia="Times New Roman" w:cs="Times New Roman" w:hint="default"/>
                <w:bCs/>
              </w:rPr>
              <w:t>[8</w:t>
            </w:r>
            <w:r w:rsidRPr="00B4281C">
              <w:rPr>
                <w:rFonts w:hint="default" w:ascii="Times New Roman" w:hAnsi="Times New Roman" w:eastAsia="Times New Roman" w:cs="Times New Roman"/>
                <w:bCs/>
              </w:rPr>
              <w:t>-</w:t>
            </w:r>
            <w:r>
              <w:rPr>
                <w:rFonts w:ascii="Times New Roman" w:hAnsi="Times New Roman" w:eastAsia="Times New Roman" w:cs="Times New Roman" w:hint="default"/>
                <w:bCs/>
              </w:rPr>
              <w:t>1</w:t>
            </w:r>
            <w:r>
              <w:rPr>
                <w:rFonts w:hint="default" w:ascii="Times New Roman" w:hAnsi="Times New Roman" w:eastAsia="Times New Roman" w:cs="Times New Roman"/>
                <w:bCs/>
              </w:rPr>
              <w:t>7</w:t>
            </w:r>
            <w:r>
              <w:rPr>
                <w:rFonts w:ascii="Times New Roman" w:hAnsi="Times New Roman" w:eastAsia="Times New Roman" w:cs="Times New Roman" w:hint="default"/>
                <w:bCs/>
              </w:rPr>
              <w:t>)</w:t>
            </w:r>
          </w:p>
        </w:tc>
        <w:tc>
          <w:tcPr>
            <w:tcW w:w="759" w:type="dxa"/>
            <w:vMerge/>
            <w:shd w:val="clear" w:color="auto" w:fill="DBE5F1"/>
            <w:vAlign w:val="center"/>
          </w:tcPr>
          <w:p w14:paraId="1217F6DA" w14:textId="77777777" w:rsidR="0012297C" w:rsidRPr="00B4281C" w:rsidRDefault="0012297C" w:rsidP="0012297C">
            <w:pPr>
              <w:spacing w:line="360" w:lineRule="auto"/>
              <w:jc w:val="center"/>
              <w:rPr>
                <w:bCs/>
              </w:rPr>
            </w:pPr>
          </w:p>
        </w:tc>
      </w:tr>
      <w:tr w:rsidR="0012297C" w:rsidRPr="008442FB" w14:paraId="2C6D74BF" w14:textId="77777777" w:rsidTr="009C6AF4">
        <w:trPr>
          <w:trHeight w:val="83"/>
        </w:trPr>
        <w:tc>
          <w:tcPr>
            <w:tcW w:w="817" w:type="dxa"/>
            <w:vMerge/>
            <w:shd w:val="clear" w:color="auto" w:fill="DBE5F1"/>
            <w:vAlign w:val="center"/>
          </w:tcPr>
          <w:p w14:paraId="248E34F8"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7E92E622" w14:textId="77777777" w:rsidR="0012297C" w:rsidRPr="00B4281C" w:rsidRDefault="0012297C" w:rsidP="0012297C">
            <w:pPr>
              <w:spacing w:line="300" w:lineRule="auto"/>
              <w:rPr>
                <w:bCs/>
              </w:rPr>
            </w:pPr>
          </w:p>
        </w:tc>
        <w:tc>
          <w:tcPr>
            <w:tcW w:w="3544" w:type="dxa"/>
            <w:gridSpan w:val="4"/>
            <w:shd w:val="clear" w:color="auto" w:fill="DBE5F1"/>
            <w:vAlign w:val="center"/>
          </w:tcPr>
          <w:p w14:paraId="64939099" w14:textId="77777777" w:rsidR="0012297C" w:rsidRDefault="0012297C" w:rsidP="0012297C">
            <w:pPr>
              <w:spacing w:line="300" w:lineRule="auto"/>
              <w:rPr>
                <w:bCs/>
              </w:rPr>
            </w:pPr>
            <w:r>
              <w:rPr>
                <w:rFonts w:hint="eastAsia"/>
                <w:bCs/>
              </w:rPr>
              <w:t>缺乏基本的</w:t>
            </w:r>
            <w:r>
              <w:rPr>
                <w:rFonts w:ascii="宋体" w:hAnsi="宋体" w:hint="eastAsia"/>
                <w:szCs w:val="21"/>
              </w:rPr>
              <w:t>认识</w:t>
            </w:r>
            <w:r>
              <w:rPr>
                <w:rFonts w:hint="eastAsia"/>
                <w:bCs/>
              </w:rPr>
              <w:t>与梳理，</w:t>
            </w:r>
            <w:r>
              <w:rPr>
                <w:rFonts w:ascii="宋体" w:hAnsi="宋体" w:hint="eastAsia"/>
                <w:szCs w:val="21"/>
              </w:rPr>
              <w:t>表达</w:t>
            </w:r>
            <w:r>
              <w:rPr>
                <w:rFonts w:hint="eastAsia"/>
                <w:bCs/>
              </w:rPr>
              <w:t>不明确</w:t>
            </w:r>
          </w:p>
        </w:tc>
        <w:tc>
          <w:tcPr>
            <w:tcW w:w="992" w:type="dxa"/>
            <w:shd w:val="clear" w:color="auto" w:fill="DBE5F1"/>
            <w:vAlign w:val="center"/>
          </w:tcPr>
          <w:p w14:paraId="0C1F2D4E"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w:t>
            </w:r>
            <w:r w:rsidRPr="00B4281C">
              <w:rPr>
                <w:rFonts w:hint="default" w:ascii="Times New Roman" w:hAnsi="Times New Roman" w:eastAsia="Times New Roman" w:cs="Times New Roman"/>
                <w:bCs/>
              </w:rPr>
              <w:t>0-</w:t>
            </w:r>
            <w:r>
              <w:rPr>
                <w:rFonts w:ascii="Times New Roman" w:hAnsi="Times New Roman" w:eastAsia="Times New Roman" w:cs="Times New Roman" w:hint="default"/>
                <w:bCs/>
              </w:rPr>
              <w:t>7)</w:t>
            </w:r>
          </w:p>
        </w:tc>
        <w:tc>
          <w:tcPr>
            <w:tcW w:w="759" w:type="dxa"/>
            <w:vMerge/>
            <w:shd w:val="clear" w:color="auto" w:fill="DBE5F1"/>
            <w:vAlign w:val="center"/>
          </w:tcPr>
          <w:p w14:paraId="2319B625" w14:textId="77777777" w:rsidR="0012297C" w:rsidRPr="00B4281C" w:rsidRDefault="0012297C" w:rsidP="0012297C">
            <w:pPr>
              <w:spacing w:line="360" w:lineRule="auto"/>
              <w:jc w:val="center"/>
              <w:rPr>
                <w:bCs/>
              </w:rPr>
            </w:pPr>
          </w:p>
        </w:tc>
      </w:tr>
      <w:tr w:rsidR="0012297C" w:rsidRPr="008442FB" w14:paraId="4F2A0C84" w14:textId="77777777" w:rsidTr="009C6AF4">
        <w:trPr>
          <w:trHeight w:val="83"/>
        </w:trPr>
        <w:tc>
          <w:tcPr>
            <w:tcW w:w="817" w:type="dxa"/>
            <w:vMerge/>
            <w:shd w:val="clear" w:color="auto" w:fill="DBE5F1"/>
            <w:vAlign w:val="center"/>
          </w:tcPr>
          <w:p w14:paraId="7E248BEA" w14:textId="77777777" w:rsidR="0012297C" w:rsidRPr="00B4281C" w:rsidRDefault="0012297C" w:rsidP="0012297C">
            <w:pPr>
              <w:spacing w:line="300" w:lineRule="auto"/>
              <w:jc w:val="center"/>
              <w:rPr>
                <w:bCs/>
              </w:rPr>
            </w:pPr>
          </w:p>
        </w:tc>
        <w:tc>
          <w:tcPr>
            <w:tcW w:w="2410" w:type="dxa"/>
            <w:gridSpan w:val="2"/>
            <w:vMerge w:val="restart"/>
            <w:shd w:val="clear" w:color="auto" w:fill="DBE5F1"/>
            <w:vAlign w:val="center"/>
          </w:tcPr>
          <w:p w14:paraId="5B18899D" w14:textId="77777777" w:rsidR="0012297C" w:rsidRDefault="0012297C" w:rsidP="0012297C">
            <w:pPr>
              <w:spacing w:line="300" w:lineRule="auto"/>
              <w:rPr>
                <w:bCs/>
              </w:rPr>
            </w:pPr>
            <w:r>
              <w:rPr>
                <w:rFonts w:hint="eastAsia"/>
                <w:bCs/>
              </w:rPr>
              <w:t>分项</w:t>
            </w:r>
            <w:r>
              <w:rPr>
                <w:rFonts w:ascii="Times New Roman" w:hAnsi="Times New Roman" w:eastAsia="Times New Roman" w:cs="Times New Roman" w:hint="default"/>
                <w:bCs/>
              </w:rPr>
              <w:t>3</w:t>
            </w:r>
            <w:r>
              <w:rPr>
                <w:rFonts w:hint="eastAsia"/>
                <w:bCs/>
              </w:rPr>
              <w:t>：（关联教学目标</w:t>
            </w:r>
            <w:r>
              <w:rPr>
                <w:rFonts w:ascii="Times New Roman" w:hAnsi="Times New Roman" w:eastAsia="Times New Roman" w:cs="Times New Roman" w:hint="default"/>
                <w:bCs/>
              </w:rPr>
              <w:t>3</w:t>
            </w:r>
            <w:r>
              <w:rPr>
                <w:rFonts w:hint="eastAsia"/>
                <w:bCs/>
              </w:rPr>
              <w:t>）</w:t>
            </w:r>
            <w:r>
              <w:rPr>
                <w:rFonts w:ascii="宋体" w:hAnsi="宋体" w:cs="宋体" w:hint="eastAsia"/>
                <w:color w:val="000000"/>
                <w:kern w:val="0"/>
                <w:szCs w:val="21"/>
              </w:rPr>
              <w:t>能够对算法的实际应用领域有所了解，辩证分析与理性评价人工智能在所选定行业领域中的应用带来的影响</w:t>
            </w:r>
            <w:r>
              <w:rPr>
                <w:rFonts w:ascii="宋体" w:hAnsi="宋体" w:hint="eastAsia"/>
                <w:szCs w:val="21"/>
              </w:rPr>
              <w:t>（</w:t>
            </w:r>
            <w:r>
              <w:rPr>
                <w:rFonts w:ascii="Times New Roman" w:hAnsi="Times New Roman" w:eastAsia="Times New Roman" w:cs="Times New Roman" w:hint="default"/>
                <w:szCs w:val="21"/>
              </w:rPr>
              <w:t>2</w:t>
            </w:r>
            <w:r>
              <w:rPr>
                <w:rFonts w:ascii="宋体" w:hAnsi="宋体" w:hint="eastAsia"/>
                <w:szCs w:val="21"/>
              </w:rPr>
              <w:t>0分）。</w:t>
            </w:r>
          </w:p>
        </w:tc>
        <w:tc>
          <w:tcPr>
            <w:tcW w:w="3544" w:type="dxa"/>
            <w:gridSpan w:val="4"/>
            <w:shd w:val="clear" w:color="auto" w:fill="DBE5F1"/>
            <w:vAlign w:val="center"/>
          </w:tcPr>
          <w:p w14:paraId="576444BE" w14:textId="77777777" w:rsidR="0012297C" w:rsidRDefault="0012297C" w:rsidP="0012297C">
            <w:pPr>
              <w:spacing w:line="300" w:lineRule="auto"/>
              <w:rPr>
                <w:bCs/>
              </w:rPr>
            </w:pPr>
            <w:r>
              <w:rPr>
                <w:rFonts w:ascii="宋体" w:hAnsi="宋体" w:hint="eastAsia"/>
                <w:szCs w:val="21"/>
              </w:rPr>
              <w:t>算法应用领域介绍全面、分析到位、评价客观</w:t>
            </w:r>
          </w:p>
        </w:tc>
        <w:tc>
          <w:tcPr>
            <w:tcW w:w="992" w:type="dxa"/>
            <w:shd w:val="clear" w:color="auto" w:fill="DBE5F1"/>
            <w:vAlign w:val="center"/>
          </w:tcPr>
          <w:p w14:paraId="3CAE1EC4"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w:t>
            </w:r>
            <w:r>
              <w:rPr>
                <w:rFonts w:hint="default" w:ascii="Times New Roman" w:hAnsi="Times New Roman" w:eastAsia="Times New Roman" w:cs="Times New Roman"/>
                <w:bCs/>
              </w:rPr>
              <w:t>17</w:t>
            </w:r>
            <w:r w:rsidRPr="00B4281C">
              <w:rPr>
                <w:rFonts w:hint="default" w:ascii="Times New Roman" w:hAnsi="Times New Roman" w:eastAsia="Times New Roman" w:cs="Times New Roman"/>
                <w:bCs/>
              </w:rPr>
              <w:t>-</w:t>
            </w:r>
            <w:r>
              <w:rPr>
                <w:rFonts w:hint="default" w:ascii="Times New Roman" w:hAnsi="Times New Roman" w:eastAsia="Times New Roman" w:cs="Times New Roman"/>
                <w:bCs/>
              </w:rPr>
              <w:t>2</w:t>
            </w:r>
            <w:r w:rsidRPr="00B4281C">
              <w:rPr>
                <w:rFonts w:hint="default" w:ascii="Times New Roman" w:hAnsi="Times New Roman" w:eastAsia="Times New Roman" w:cs="Times New Roman"/>
                <w:bCs/>
              </w:rPr>
              <w:t>0</w:t>
            </w:r>
            <w:r>
              <w:rPr>
                <w:rFonts w:ascii="Times New Roman" w:hAnsi="Times New Roman" w:eastAsia="Times New Roman" w:cs="Times New Roman" w:hint="default"/>
                <w:bCs/>
              </w:rPr>
              <w:t>]</w:t>
            </w:r>
          </w:p>
        </w:tc>
        <w:tc>
          <w:tcPr>
            <w:tcW w:w="759" w:type="dxa"/>
            <w:vMerge w:val="restart"/>
            <w:shd w:val="clear" w:color="auto" w:fill="DBE5F1"/>
            <w:vAlign w:val="center"/>
          </w:tcPr>
          <w:p w14:paraId="7EDF14B3" w14:textId="77777777" w:rsidR="0012297C" w:rsidRPr="00B4281C" w:rsidRDefault="0012297C" w:rsidP="0012297C">
            <w:pPr>
              <w:spacing w:line="360" w:lineRule="auto"/>
              <w:jc w:val="center"/>
              <w:rPr>
                <w:bCs/>
              </w:rPr>
            </w:pPr>
          </w:p>
        </w:tc>
      </w:tr>
      <w:tr w:rsidR="0012297C" w:rsidRPr="008442FB" w14:paraId="5D2550CF" w14:textId="77777777" w:rsidTr="009C6AF4">
        <w:trPr>
          <w:trHeight w:val="83"/>
        </w:trPr>
        <w:tc>
          <w:tcPr>
            <w:tcW w:w="817" w:type="dxa"/>
            <w:vMerge/>
            <w:shd w:val="clear" w:color="auto" w:fill="DBE5F1"/>
            <w:vAlign w:val="center"/>
          </w:tcPr>
          <w:p w14:paraId="1B2EF69A"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73B732D5" w14:textId="77777777" w:rsidR="0012297C" w:rsidRPr="00B4281C" w:rsidRDefault="0012297C" w:rsidP="0012297C">
            <w:pPr>
              <w:spacing w:line="300" w:lineRule="auto"/>
              <w:rPr>
                <w:bCs/>
              </w:rPr>
            </w:pPr>
          </w:p>
        </w:tc>
        <w:tc>
          <w:tcPr>
            <w:tcW w:w="3544" w:type="dxa"/>
            <w:gridSpan w:val="4"/>
            <w:shd w:val="clear" w:color="auto" w:fill="DBE5F1"/>
            <w:vAlign w:val="center"/>
          </w:tcPr>
          <w:p w14:paraId="5625FAC2" w14:textId="77777777" w:rsidR="0012297C" w:rsidRDefault="0012297C" w:rsidP="0012297C">
            <w:pPr>
              <w:spacing w:line="300" w:lineRule="auto"/>
              <w:rPr>
                <w:bCs/>
              </w:rPr>
            </w:pPr>
            <w:r>
              <w:rPr>
                <w:rFonts w:ascii="宋体" w:hAnsi="宋体" w:hint="eastAsia"/>
                <w:szCs w:val="21"/>
              </w:rPr>
              <w:t>算法应用领域介绍多元、分析较到位、评价较客观</w:t>
            </w:r>
          </w:p>
        </w:tc>
        <w:tc>
          <w:tcPr>
            <w:tcW w:w="992" w:type="dxa"/>
            <w:shd w:val="clear" w:color="auto" w:fill="DBE5F1"/>
            <w:vAlign w:val="center"/>
          </w:tcPr>
          <w:p w14:paraId="0A11B52E"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w:t>
            </w:r>
            <w:r>
              <w:rPr>
                <w:rFonts w:hint="default" w:ascii="Times New Roman" w:hAnsi="Times New Roman" w:eastAsia="Times New Roman" w:cs="Times New Roman"/>
                <w:bCs/>
              </w:rPr>
              <w:t>14</w:t>
            </w:r>
            <w:r w:rsidRPr="00B4281C">
              <w:rPr>
                <w:rFonts w:hint="default" w:ascii="Times New Roman" w:hAnsi="Times New Roman" w:eastAsia="Times New Roman" w:cs="Times New Roman"/>
                <w:bCs/>
              </w:rPr>
              <w:t>-</w:t>
            </w:r>
            <w:r>
              <w:rPr>
                <w:rFonts w:hint="default" w:ascii="Times New Roman" w:hAnsi="Times New Roman" w:eastAsia="Times New Roman" w:cs="Times New Roman"/>
                <w:bCs/>
              </w:rPr>
              <w:t>16</w:t>
            </w:r>
            <w:r>
              <w:rPr>
                <w:rFonts w:ascii="Times New Roman" w:hAnsi="Times New Roman" w:eastAsia="Times New Roman" w:cs="Times New Roman" w:hint="default"/>
                <w:bCs/>
              </w:rPr>
              <w:t>)</w:t>
            </w:r>
          </w:p>
        </w:tc>
        <w:tc>
          <w:tcPr>
            <w:tcW w:w="759" w:type="dxa"/>
            <w:vMerge/>
            <w:shd w:val="clear" w:color="auto" w:fill="DBE5F1"/>
            <w:vAlign w:val="center"/>
          </w:tcPr>
          <w:p w14:paraId="64604AE0" w14:textId="77777777" w:rsidR="0012297C" w:rsidRPr="00B4281C" w:rsidRDefault="0012297C" w:rsidP="0012297C">
            <w:pPr>
              <w:spacing w:line="360" w:lineRule="auto"/>
              <w:jc w:val="center"/>
              <w:rPr>
                <w:bCs/>
              </w:rPr>
            </w:pPr>
          </w:p>
        </w:tc>
      </w:tr>
      <w:tr w:rsidR="0012297C" w:rsidRPr="008442FB" w14:paraId="1BF79A3C" w14:textId="77777777" w:rsidTr="009C6AF4">
        <w:trPr>
          <w:trHeight w:val="83"/>
        </w:trPr>
        <w:tc>
          <w:tcPr>
            <w:tcW w:w="817" w:type="dxa"/>
            <w:vMerge/>
            <w:shd w:val="clear" w:color="auto" w:fill="DBE5F1"/>
            <w:vAlign w:val="center"/>
          </w:tcPr>
          <w:p w14:paraId="7B9A0271"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5E5CA2CF" w14:textId="77777777" w:rsidR="0012297C" w:rsidRPr="00B4281C" w:rsidRDefault="0012297C" w:rsidP="0012297C">
            <w:pPr>
              <w:spacing w:line="300" w:lineRule="auto"/>
              <w:rPr>
                <w:bCs/>
              </w:rPr>
            </w:pPr>
          </w:p>
        </w:tc>
        <w:tc>
          <w:tcPr>
            <w:tcW w:w="3544" w:type="dxa"/>
            <w:gridSpan w:val="4"/>
            <w:shd w:val="clear" w:color="auto" w:fill="DBE5F1"/>
            <w:vAlign w:val="center"/>
          </w:tcPr>
          <w:p w14:paraId="22DEBF7C" w14:textId="77777777" w:rsidR="0012297C" w:rsidRDefault="0012297C" w:rsidP="0012297C">
            <w:pPr>
              <w:spacing w:line="300" w:lineRule="auto"/>
              <w:rPr>
                <w:rFonts w:ascii="宋体" w:hAnsi="宋体" w:hint="eastAsia"/>
                <w:szCs w:val="21"/>
              </w:rPr>
            </w:pPr>
            <w:r>
              <w:rPr>
                <w:rFonts w:ascii="宋体" w:hAnsi="宋体" w:hint="eastAsia"/>
                <w:szCs w:val="21"/>
              </w:rPr>
              <w:t>算法应用领域介绍较少，分析不够全面或深入、评价不够理性</w:t>
            </w:r>
          </w:p>
        </w:tc>
        <w:tc>
          <w:tcPr>
            <w:tcW w:w="992" w:type="dxa"/>
            <w:shd w:val="clear" w:color="auto" w:fill="DBE5F1"/>
            <w:vAlign w:val="center"/>
          </w:tcPr>
          <w:p w14:paraId="5664BB2E" w14:textId="77777777" w:rsidR="0012297C" w:rsidRDefault="0012297C" w:rsidP="0012297C">
            <w:pPr>
              <w:spacing w:line="300" w:lineRule="auto"/>
              <w:jc w:val="left"/>
              <w:rPr>
                <w:bCs/>
              </w:rPr>
            </w:pPr>
            <w:r>
              <w:rPr>
                <w:rFonts w:ascii="Times New Roman" w:hAnsi="Times New Roman" w:eastAsia="Times New Roman" w:cs="Times New Roman" w:hint="default"/>
                <w:bCs/>
              </w:rPr>
              <w:t>[</w:t>
            </w:r>
            <w:r>
              <w:rPr>
                <w:rFonts w:hint="default" w:ascii="Times New Roman" w:hAnsi="Times New Roman" w:eastAsia="Times New Roman" w:cs="Times New Roman"/>
                <w:bCs/>
              </w:rPr>
              <w:t>11</w:t>
            </w:r>
            <w:r w:rsidRPr="00B4281C">
              <w:rPr>
                <w:rFonts w:hint="default" w:ascii="Times New Roman" w:hAnsi="Times New Roman" w:eastAsia="Times New Roman" w:cs="Times New Roman"/>
                <w:bCs/>
              </w:rPr>
              <w:t>-</w:t>
            </w:r>
            <w:r>
              <w:rPr>
                <w:rFonts w:hint="default" w:ascii="Times New Roman" w:hAnsi="Times New Roman" w:eastAsia="Times New Roman" w:cs="Times New Roman"/>
                <w:bCs/>
              </w:rPr>
              <w:t>13</w:t>
            </w:r>
            <w:r>
              <w:rPr>
                <w:rFonts w:ascii="Times New Roman" w:hAnsi="Times New Roman" w:eastAsia="Times New Roman" w:cs="Times New Roman" w:hint="default"/>
                <w:bCs/>
              </w:rPr>
              <w:t>)</w:t>
            </w:r>
          </w:p>
        </w:tc>
        <w:tc>
          <w:tcPr>
            <w:tcW w:w="759" w:type="dxa"/>
            <w:vMerge/>
            <w:shd w:val="clear" w:color="auto" w:fill="DBE5F1"/>
            <w:vAlign w:val="center"/>
          </w:tcPr>
          <w:p w14:paraId="716DCA52" w14:textId="77777777" w:rsidR="0012297C" w:rsidRPr="00B4281C" w:rsidRDefault="0012297C" w:rsidP="0012297C">
            <w:pPr>
              <w:spacing w:line="360" w:lineRule="auto"/>
              <w:jc w:val="center"/>
              <w:rPr>
                <w:bCs/>
              </w:rPr>
            </w:pPr>
          </w:p>
        </w:tc>
      </w:tr>
      <w:tr w:rsidR="0012297C" w:rsidRPr="008442FB" w14:paraId="044DD543" w14:textId="77777777" w:rsidTr="009C6AF4">
        <w:trPr>
          <w:trHeight w:val="83"/>
        </w:trPr>
        <w:tc>
          <w:tcPr>
            <w:tcW w:w="817" w:type="dxa"/>
            <w:vMerge/>
            <w:shd w:val="clear" w:color="auto" w:fill="DBE5F1"/>
            <w:vAlign w:val="center"/>
          </w:tcPr>
          <w:p w14:paraId="04E4BFC0"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569CD4F5" w14:textId="77777777" w:rsidR="0012297C" w:rsidRPr="00B4281C" w:rsidRDefault="0012297C" w:rsidP="0012297C">
            <w:pPr>
              <w:spacing w:line="300" w:lineRule="auto"/>
              <w:rPr>
                <w:bCs/>
              </w:rPr>
            </w:pPr>
          </w:p>
        </w:tc>
        <w:tc>
          <w:tcPr>
            <w:tcW w:w="3544" w:type="dxa"/>
            <w:gridSpan w:val="4"/>
            <w:shd w:val="clear" w:color="auto" w:fill="DBE5F1"/>
            <w:vAlign w:val="center"/>
          </w:tcPr>
          <w:p w14:paraId="59A29B49" w14:textId="77777777" w:rsidR="0012297C" w:rsidRDefault="0012297C" w:rsidP="0012297C">
            <w:pPr>
              <w:spacing w:line="300" w:lineRule="auto"/>
              <w:rPr>
                <w:bCs/>
              </w:rPr>
            </w:pPr>
            <w:r>
              <w:rPr>
                <w:rFonts w:ascii="宋体" w:hAnsi="宋体" w:hint="eastAsia"/>
                <w:szCs w:val="21"/>
              </w:rPr>
              <w:t>算法应用领域介绍较少，</w:t>
            </w:r>
            <w:r>
              <w:rPr>
                <w:rFonts w:hint="eastAsia"/>
                <w:bCs/>
              </w:rPr>
              <w:t>缺乏应有的分析、评价缺乏可信性</w:t>
            </w:r>
          </w:p>
        </w:tc>
        <w:tc>
          <w:tcPr>
            <w:tcW w:w="992" w:type="dxa"/>
            <w:shd w:val="clear" w:color="auto" w:fill="DBE5F1"/>
            <w:vAlign w:val="center"/>
          </w:tcPr>
          <w:p w14:paraId="4E2C2905"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w:t>
            </w:r>
            <w:r w:rsidRPr="00B4281C">
              <w:rPr>
                <w:rFonts w:hint="default" w:ascii="Times New Roman" w:hAnsi="Times New Roman" w:eastAsia="Times New Roman" w:cs="Times New Roman"/>
                <w:bCs/>
              </w:rPr>
              <w:t>0-1</w:t>
            </w:r>
            <w:r>
              <w:rPr>
                <w:rFonts w:hint="default" w:ascii="Times New Roman" w:hAnsi="Times New Roman" w:eastAsia="Times New Roman" w:cs="Times New Roman"/>
                <w:bCs/>
              </w:rPr>
              <w:t>0</w:t>
            </w:r>
            <w:r>
              <w:rPr>
                <w:rFonts w:ascii="Times New Roman" w:hAnsi="Times New Roman" w:eastAsia="Times New Roman" w:cs="Times New Roman" w:hint="default"/>
                <w:bCs/>
              </w:rPr>
              <w:t>)</w:t>
            </w:r>
          </w:p>
        </w:tc>
        <w:tc>
          <w:tcPr>
            <w:tcW w:w="759" w:type="dxa"/>
            <w:vMerge/>
            <w:shd w:val="clear" w:color="auto" w:fill="DBE5F1"/>
            <w:vAlign w:val="center"/>
          </w:tcPr>
          <w:p w14:paraId="0F2E7511" w14:textId="77777777" w:rsidR="0012297C" w:rsidRPr="00B4281C" w:rsidRDefault="0012297C" w:rsidP="0012297C">
            <w:pPr>
              <w:spacing w:line="360" w:lineRule="auto"/>
              <w:jc w:val="center"/>
              <w:rPr>
                <w:bCs/>
              </w:rPr>
            </w:pPr>
          </w:p>
        </w:tc>
      </w:tr>
      <w:tr w:rsidR="0012297C" w:rsidRPr="008442FB" w14:paraId="25FFF308" w14:textId="77777777" w:rsidTr="009C6AF4">
        <w:trPr>
          <w:trHeight w:val="83"/>
        </w:trPr>
        <w:tc>
          <w:tcPr>
            <w:tcW w:w="817" w:type="dxa"/>
            <w:vMerge/>
            <w:shd w:val="clear" w:color="auto" w:fill="DBE5F1"/>
            <w:vAlign w:val="center"/>
          </w:tcPr>
          <w:p w14:paraId="38FB14C7" w14:textId="77777777" w:rsidR="0012297C" w:rsidRPr="00B4281C" w:rsidRDefault="0012297C" w:rsidP="0012297C">
            <w:pPr>
              <w:spacing w:line="300" w:lineRule="auto"/>
              <w:jc w:val="center"/>
              <w:rPr>
                <w:bCs/>
              </w:rPr>
            </w:pPr>
          </w:p>
        </w:tc>
        <w:tc>
          <w:tcPr>
            <w:tcW w:w="2410" w:type="dxa"/>
            <w:gridSpan w:val="2"/>
            <w:vMerge w:val="restart"/>
            <w:shd w:val="clear" w:color="auto" w:fill="DBE5F1"/>
            <w:vAlign w:val="center"/>
          </w:tcPr>
          <w:p w14:paraId="1358DAEE" w14:textId="77777777" w:rsidR="0012297C" w:rsidRDefault="0012297C" w:rsidP="0012297C">
            <w:pPr>
              <w:spacing w:line="300" w:lineRule="auto"/>
              <w:rPr>
                <w:bCs/>
              </w:rPr>
            </w:pPr>
            <w:r>
              <w:rPr>
                <w:rFonts w:hint="eastAsia"/>
                <w:bCs/>
              </w:rPr>
              <w:t>分项</w:t>
            </w:r>
            <w:r>
              <w:rPr>
                <w:rFonts w:hint="default" w:ascii="Times New Roman" w:hAnsi="Times New Roman" w:eastAsia="Times New Roman" w:cs="Times New Roman"/>
                <w:bCs/>
              </w:rPr>
              <w:t>4</w:t>
            </w:r>
            <w:r>
              <w:rPr>
                <w:rFonts w:hint="eastAsia"/>
                <w:bCs/>
              </w:rPr>
              <w:t>：（关联教学目标</w:t>
            </w:r>
            <w:r>
              <w:rPr>
                <w:rFonts w:ascii="Times New Roman" w:hAnsi="Times New Roman" w:eastAsia="Times New Roman" w:cs="Times New Roman" w:hint="default"/>
                <w:bCs/>
              </w:rPr>
              <w:t>4</w:t>
            </w:r>
            <w:r>
              <w:rPr>
                <w:rFonts w:hint="eastAsia"/>
                <w:bCs/>
              </w:rPr>
              <w:t>）能够分析与梳理人工智能应用可能存在或带来的法律风险或伦理问题，需遵循的法律法规与工程伦理，或有待补充制订的法律法规与伦理关注</w:t>
            </w:r>
            <w:r w:rsidRPr="00B4281C">
              <w:rPr>
                <w:rFonts w:ascii="宋体" w:hAnsi="宋体" w:hint="eastAsia"/>
                <w:szCs w:val="21"/>
              </w:rPr>
              <w:t>（</w:t>
            </w:r>
            <w:r>
              <w:rPr>
                <w:rFonts w:ascii="Times New Roman" w:hAnsi="Times New Roman" w:eastAsia="Times New Roman" w:cs="Times New Roman" w:hint="default"/>
                <w:szCs w:val="21"/>
              </w:rPr>
              <w:t>1</w:t>
            </w:r>
            <w:r w:rsidRPr="00B4281C">
              <w:rPr>
                <w:rFonts w:ascii="宋体" w:hAnsi="宋体" w:hint="eastAsia"/>
                <w:szCs w:val="21"/>
              </w:rPr>
              <w:t>0分）</w:t>
            </w:r>
          </w:p>
        </w:tc>
        <w:tc>
          <w:tcPr>
            <w:tcW w:w="3544" w:type="dxa"/>
            <w:gridSpan w:val="4"/>
            <w:shd w:val="clear" w:color="auto" w:fill="DBE5F1"/>
            <w:vAlign w:val="center"/>
          </w:tcPr>
          <w:p w14:paraId="52D39E9F" w14:textId="77777777" w:rsidR="0012297C" w:rsidRDefault="0012297C" w:rsidP="0012297C">
            <w:pPr>
              <w:spacing w:line="300" w:lineRule="auto"/>
              <w:rPr>
                <w:rFonts w:ascii="宋体" w:hAnsi="宋体" w:hint="eastAsia"/>
                <w:szCs w:val="21"/>
              </w:rPr>
            </w:pPr>
            <w:r>
              <w:rPr>
                <w:rFonts w:ascii="宋体" w:hAnsi="宋体" w:hint="eastAsia"/>
                <w:szCs w:val="21"/>
              </w:rPr>
              <w:t>风险与问题</w:t>
            </w:r>
            <w:r w:rsidRPr="00B4281C">
              <w:rPr>
                <w:rFonts w:ascii="宋体" w:hAnsi="宋体" w:hint="eastAsia"/>
                <w:szCs w:val="21"/>
              </w:rPr>
              <w:t>分析</w:t>
            </w:r>
            <w:r>
              <w:rPr>
                <w:rFonts w:ascii="宋体" w:hAnsi="宋体" w:hint="eastAsia"/>
                <w:szCs w:val="21"/>
              </w:rPr>
              <w:t>梳理</w:t>
            </w:r>
            <w:r w:rsidRPr="00B4281C">
              <w:rPr>
                <w:rFonts w:ascii="宋体" w:hAnsi="宋体" w:hint="eastAsia"/>
                <w:szCs w:val="21"/>
              </w:rPr>
              <w:t>到位、</w:t>
            </w:r>
            <w:r>
              <w:rPr>
                <w:rFonts w:ascii="宋体" w:hAnsi="宋体" w:hint="eastAsia"/>
                <w:szCs w:val="21"/>
              </w:rPr>
              <w:t>相关建议合理</w:t>
            </w:r>
          </w:p>
        </w:tc>
        <w:tc>
          <w:tcPr>
            <w:tcW w:w="992" w:type="dxa"/>
            <w:shd w:val="clear" w:color="auto" w:fill="DBE5F1"/>
            <w:vAlign w:val="center"/>
          </w:tcPr>
          <w:p w14:paraId="1B792284"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[8</w:t>
            </w:r>
            <w:r w:rsidRPr="00B4281C">
              <w:rPr>
                <w:rFonts w:hint="default" w:ascii="Times New Roman" w:hAnsi="Times New Roman" w:eastAsia="Times New Roman" w:cs="Times New Roman"/>
                <w:bCs/>
              </w:rPr>
              <w:t>-</w:t>
            </w:r>
            <w:r>
              <w:rPr>
                <w:rFonts w:ascii="Times New Roman" w:hAnsi="Times New Roman" w:eastAsia="Times New Roman" w:cs="Times New Roman" w:hint="default"/>
                <w:bCs/>
              </w:rPr>
              <w:t>1</w:t>
            </w:r>
            <w:r w:rsidRPr="00B4281C">
              <w:rPr>
                <w:rFonts w:hint="default" w:ascii="Times New Roman" w:hAnsi="Times New Roman" w:eastAsia="Times New Roman" w:cs="Times New Roman"/>
                <w:bCs/>
              </w:rPr>
              <w:t>0</w:t>
            </w:r>
            <w:r>
              <w:rPr>
                <w:rFonts w:ascii="Times New Roman" w:hAnsi="Times New Roman" w:eastAsia="Times New Roman" w:cs="Times New Roman" w:hint="default"/>
                <w:bCs/>
              </w:rPr>
              <w:t>]</w:t>
            </w:r>
          </w:p>
        </w:tc>
        <w:tc>
          <w:tcPr>
            <w:tcW w:w="759" w:type="dxa"/>
            <w:vMerge w:val="restart"/>
            <w:shd w:val="clear" w:color="auto" w:fill="DBE5F1"/>
            <w:vAlign w:val="center"/>
          </w:tcPr>
          <w:p w14:paraId="112DD2E2" w14:textId="77777777" w:rsidR="0012297C" w:rsidRPr="00B4281C" w:rsidRDefault="0012297C" w:rsidP="0012297C">
            <w:pPr>
              <w:spacing w:line="360" w:lineRule="auto"/>
              <w:jc w:val="center"/>
              <w:rPr>
                <w:bCs/>
              </w:rPr>
            </w:pPr>
          </w:p>
        </w:tc>
      </w:tr>
      <w:tr w:rsidR="0012297C" w:rsidRPr="008442FB" w14:paraId="447AAA0B" w14:textId="77777777" w:rsidTr="009C6AF4">
        <w:trPr>
          <w:trHeight w:val="83"/>
        </w:trPr>
        <w:tc>
          <w:tcPr>
            <w:tcW w:w="817" w:type="dxa"/>
            <w:vMerge/>
            <w:shd w:val="clear" w:color="auto" w:fill="DBE5F1"/>
            <w:vAlign w:val="center"/>
          </w:tcPr>
          <w:p w14:paraId="671B45F5"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1C57AFDB" w14:textId="77777777" w:rsidR="0012297C" w:rsidRPr="00B4281C" w:rsidRDefault="0012297C" w:rsidP="0012297C">
            <w:pPr>
              <w:spacing w:line="300" w:lineRule="auto"/>
              <w:jc w:val="left"/>
              <w:rPr>
                <w:bCs/>
              </w:rPr>
            </w:pPr>
          </w:p>
        </w:tc>
        <w:tc>
          <w:tcPr>
            <w:tcW w:w="3544" w:type="dxa"/>
            <w:gridSpan w:val="4"/>
            <w:shd w:val="clear" w:color="auto" w:fill="DBE5F1"/>
            <w:vAlign w:val="center"/>
          </w:tcPr>
          <w:p w14:paraId="6B0234F4" w14:textId="77777777" w:rsidR="0012297C" w:rsidRPr="00B4281C" w:rsidRDefault="0012297C" w:rsidP="0012297C">
            <w:pPr>
              <w:spacing w:line="300" w:lineRule="auto"/>
              <w:rPr>
                <w:bCs/>
              </w:rPr>
            </w:pPr>
            <w:r>
              <w:rPr>
                <w:rFonts w:ascii="宋体" w:hAnsi="宋体" w:hint="eastAsia"/>
                <w:szCs w:val="21"/>
              </w:rPr>
              <w:t>风险与问题</w:t>
            </w:r>
            <w:r w:rsidRPr="00B4281C">
              <w:rPr>
                <w:rFonts w:ascii="宋体" w:hAnsi="宋体" w:hint="eastAsia"/>
                <w:szCs w:val="21"/>
              </w:rPr>
              <w:t>分析</w:t>
            </w:r>
            <w:r>
              <w:rPr>
                <w:rFonts w:ascii="宋体" w:hAnsi="宋体" w:hint="eastAsia"/>
                <w:szCs w:val="21"/>
              </w:rPr>
              <w:t>梳理</w:t>
            </w:r>
            <w:r w:rsidRPr="00B4281C">
              <w:rPr>
                <w:rFonts w:ascii="宋体" w:hAnsi="宋体" w:hint="eastAsia"/>
                <w:szCs w:val="21"/>
              </w:rPr>
              <w:t>较到位、</w:t>
            </w:r>
            <w:r>
              <w:rPr>
                <w:rFonts w:ascii="宋体" w:hAnsi="宋体" w:hint="eastAsia"/>
                <w:szCs w:val="21"/>
              </w:rPr>
              <w:t>建议</w:t>
            </w:r>
            <w:r w:rsidRPr="00B4281C">
              <w:rPr>
                <w:rFonts w:ascii="宋体" w:hAnsi="宋体" w:hint="eastAsia"/>
                <w:szCs w:val="21"/>
              </w:rPr>
              <w:t>较</w:t>
            </w:r>
            <w:r>
              <w:rPr>
                <w:rFonts w:ascii="宋体" w:hAnsi="宋体" w:hint="eastAsia"/>
                <w:szCs w:val="21"/>
              </w:rPr>
              <w:t>合理</w:t>
            </w:r>
          </w:p>
        </w:tc>
        <w:tc>
          <w:tcPr>
            <w:tcW w:w="992" w:type="dxa"/>
            <w:shd w:val="clear" w:color="auto" w:fill="DBE5F1"/>
            <w:vAlign w:val="center"/>
          </w:tcPr>
          <w:p w14:paraId="4EB67105"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[5</w:t>
            </w:r>
            <w:r w:rsidRPr="00B4281C">
              <w:rPr>
                <w:rFonts w:hint="default" w:ascii="Times New Roman" w:hAnsi="Times New Roman" w:eastAsia="Times New Roman" w:cs="Times New Roman"/>
                <w:bCs/>
              </w:rPr>
              <w:t>-</w:t>
            </w:r>
            <w:r>
              <w:rPr>
                <w:rFonts w:ascii="Times New Roman" w:hAnsi="Times New Roman" w:eastAsia="Times New Roman" w:cs="Times New Roman" w:hint="default"/>
                <w:bCs/>
              </w:rPr>
              <w:t>7)</w:t>
            </w:r>
          </w:p>
        </w:tc>
        <w:tc>
          <w:tcPr>
            <w:tcW w:w="759" w:type="dxa"/>
            <w:vMerge/>
            <w:shd w:val="clear" w:color="auto" w:fill="DBE5F1"/>
            <w:vAlign w:val="center"/>
          </w:tcPr>
          <w:p w14:paraId="481ABABC" w14:textId="77777777" w:rsidR="0012297C" w:rsidRPr="00B4281C" w:rsidRDefault="0012297C" w:rsidP="0012297C">
            <w:pPr>
              <w:spacing w:line="360" w:lineRule="auto"/>
              <w:jc w:val="center"/>
              <w:rPr>
                <w:bCs/>
              </w:rPr>
            </w:pPr>
          </w:p>
        </w:tc>
      </w:tr>
      <w:tr w:rsidR="0012297C" w:rsidRPr="008442FB" w14:paraId="4DF6B894" w14:textId="77777777" w:rsidTr="009C6AF4">
        <w:trPr>
          <w:trHeight w:val="83"/>
        </w:trPr>
        <w:tc>
          <w:tcPr>
            <w:tcW w:w="817" w:type="dxa"/>
            <w:vMerge/>
            <w:shd w:val="clear" w:color="auto" w:fill="DBE5F1"/>
            <w:vAlign w:val="center"/>
          </w:tcPr>
          <w:p w14:paraId="30DA497B"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4141B339" w14:textId="77777777" w:rsidR="0012297C" w:rsidRPr="00B4281C" w:rsidRDefault="0012297C" w:rsidP="0012297C">
            <w:pPr>
              <w:spacing w:line="300" w:lineRule="auto"/>
              <w:jc w:val="left"/>
              <w:rPr>
                <w:bCs/>
              </w:rPr>
            </w:pPr>
          </w:p>
        </w:tc>
        <w:tc>
          <w:tcPr>
            <w:tcW w:w="3544" w:type="dxa"/>
            <w:gridSpan w:val="4"/>
            <w:shd w:val="clear" w:color="auto" w:fill="DBE5F1"/>
            <w:vAlign w:val="center"/>
          </w:tcPr>
          <w:p w14:paraId="10856CC0" w14:textId="77777777" w:rsidR="0012297C" w:rsidRDefault="0012297C" w:rsidP="0012297C">
            <w:pPr>
              <w:spacing w:line="300" w:lineRule="auto"/>
              <w:rPr>
                <w:rFonts w:ascii="宋体" w:hAnsi="宋体" w:hint="eastAsia"/>
                <w:szCs w:val="21"/>
              </w:rPr>
            </w:pPr>
            <w:r>
              <w:rPr>
                <w:rFonts w:ascii="宋体" w:hAnsi="宋体" w:hint="eastAsia"/>
                <w:szCs w:val="21"/>
              </w:rPr>
              <w:t>风险与问题</w:t>
            </w:r>
            <w:r w:rsidRPr="00B4281C">
              <w:rPr>
                <w:rFonts w:ascii="宋体" w:hAnsi="宋体" w:hint="eastAsia"/>
                <w:szCs w:val="21"/>
              </w:rPr>
              <w:t>分析不够全面或深入、</w:t>
            </w:r>
            <w:r>
              <w:rPr>
                <w:rFonts w:ascii="宋体" w:hAnsi="宋体" w:hint="eastAsia"/>
                <w:szCs w:val="21"/>
              </w:rPr>
              <w:t>建议欠合理</w:t>
            </w:r>
          </w:p>
        </w:tc>
        <w:tc>
          <w:tcPr>
            <w:tcW w:w="992" w:type="dxa"/>
            <w:shd w:val="clear" w:color="auto" w:fill="DBE5F1"/>
            <w:vAlign w:val="center"/>
          </w:tcPr>
          <w:p w14:paraId="69A9A976" w14:textId="77777777" w:rsidR="0012297C" w:rsidRDefault="0012297C" w:rsidP="0012297C">
            <w:pPr>
              <w:spacing w:line="300" w:lineRule="auto"/>
              <w:jc w:val="left"/>
              <w:rPr>
                <w:bCs/>
              </w:rPr>
            </w:pPr>
            <w:r>
              <w:rPr>
                <w:rFonts w:ascii="Times New Roman" w:hAnsi="Times New Roman" w:eastAsia="Times New Roman" w:cs="Times New Roman" w:hint="default"/>
                <w:bCs/>
              </w:rPr>
              <w:t>[2</w:t>
            </w:r>
            <w:r w:rsidRPr="00B4281C">
              <w:rPr>
                <w:rFonts w:hint="default" w:ascii="Times New Roman" w:hAnsi="Times New Roman" w:eastAsia="Times New Roman" w:cs="Times New Roman"/>
                <w:bCs/>
              </w:rPr>
              <w:t>-</w:t>
            </w:r>
            <w:r>
              <w:rPr>
                <w:rFonts w:ascii="Times New Roman" w:hAnsi="Times New Roman" w:eastAsia="Times New Roman" w:cs="Times New Roman" w:hint="default"/>
                <w:bCs/>
              </w:rPr>
              <w:t>4)</w:t>
            </w:r>
          </w:p>
        </w:tc>
        <w:tc>
          <w:tcPr>
            <w:tcW w:w="759" w:type="dxa"/>
            <w:vMerge/>
            <w:shd w:val="clear" w:color="auto" w:fill="DBE5F1"/>
            <w:vAlign w:val="center"/>
          </w:tcPr>
          <w:p w14:paraId="2CD6F80C" w14:textId="77777777" w:rsidR="0012297C" w:rsidRPr="00B4281C" w:rsidRDefault="0012297C" w:rsidP="0012297C">
            <w:pPr>
              <w:spacing w:line="360" w:lineRule="auto"/>
              <w:jc w:val="center"/>
              <w:rPr>
                <w:bCs/>
              </w:rPr>
            </w:pPr>
          </w:p>
        </w:tc>
      </w:tr>
      <w:tr w:rsidR="0012297C" w:rsidRPr="008442FB" w14:paraId="28DFBFA5" w14:textId="77777777" w:rsidTr="009C6AF4">
        <w:trPr>
          <w:trHeight w:val="83"/>
        </w:trPr>
        <w:tc>
          <w:tcPr>
            <w:tcW w:w="817" w:type="dxa"/>
            <w:vMerge/>
            <w:shd w:val="clear" w:color="auto" w:fill="DBE5F1"/>
            <w:vAlign w:val="center"/>
          </w:tcPr>
          <w:p w14:paraId="0D13E5E7"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4F67841E" w14:textId="77777777" w:rsidR="0012297C" w:rsidRPr="00B4281C" w:rsidRDefault="0012297C" w:rsidP="0012297C">
            <w:pPr>
              <w:spacing w:line="300" w:lineRule="auto"/>
              <w:jc w:val="left"/>
              <w:rPr>
                <w:bCs/>
              </w:rPr>
            </w:pPr>
          </w:p>
        </w:tc>
        <w:tc>
          <w:tcPr>
            <w:tcW w:w="3544" w:type="dxa"/>
            <w:gridSpan w:val="4"/>
            <w:shd w:val="clear" w:color="auto" w:fill="DBE5F1"/>
            <w:vAlign w:val="center"/>
          </w:tcPr>
          <w:p w14:paraId="51444B63" w14:textId="77777777" w:rsidR="0012297C" w:rsidRPr="00B4281C" w:rsidRDefault="0012297C" w:rsidP="0012297C">
            <w:pPr>
              <w:spacing w:line="300" w:lineRule="auto"/>
              <w:rPr>
                <w:bCs/>
              </w:rPr>
            </w:pPr>
            <w:r>
              <w:rPr>
                <w:rFonts w:ascii="宋体" w:hAnsi="宋体" w:hint="eastAsia"/>
                <w:szCs w:val="21"/>
              </w:rPr>
              <w:t>风险与问题</w:t>
            </w:r>
            <w:r w:rsidRPr="00B4281C">
              <w:rPr>
                <w:rFonts w:hint="eastAsia"/>
                <w:bCs/>
              </w:rPr>
              <w:t>缺乏分析</w:t>
            </w:r>
            <w:r>
              <w:rPr>
                <w:rFonts w:hint="eastAsia"/>
                <w:bCs/>
              </w:rPr>
              <w:t>梳理</w:t>
            </w:r>
            <w:r w:rsidRPr="00B4281C">
              <w:rPr>
                <w:rFonts w:hint="eastAsia"/>
                <w:bCs/>
              </w:rPr>
              <w:t>、</w:t>
            </w:r>
            <w:r>
              <w:rPr>
                <w:rFonts w:hint="eastAsia"/>
                <w:bCs/>
              </w:rPr>
              <w:t>建议</w:t>
            </w:r>
            <w:r w:rsidRPr="00B4281C">
              <w:rPr>
                <w:rFonts w:hint="eastAsia"/>
                <w:bCs/>
              </w:rPr>
              <w:t>缺乏</w:t>
            </w:r>
          </w:p>
        </w:tc>
        <w:tc>
          <w:tcPr>
            <w:tcW w:w="992" w:type="dxa"/>
            <w:shd w:val="clear" w:color="auto" w:fill="DBE5F1"/>
            <w:vAlign w:val="center"/>
          </w:tcPr>
          <w:p w14:paraId="440D02A9"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w:t>
            </w:r>
            <w:r w:rsidRPr="00B4281C">
              <w:rPr>
                <w:rFonts w:hint="default" w:ascii="Times New Roman" w:hAnsi="Times New Roman" w:eastAsia="Times New Roman" w:cs="Times New Roman"/>
                <w:bCs/>
              </w:rPr>
              <w:t>0-1</w:t>
            </w:r>
            <w:r>
              <w:rPr>
                <w:rFonts w:ascii="Times New Roman" w:hAnsi="Times New Roman" w:eastAsia="Times New Roman" w:cs="Times New Roman" w:hint="default"/>
                <w:bCs/>
              </w:rPr>
              <w:t>)</w:t>
            </w:r>
          </w:p>
        </w:tc>
        <w:tc>
          <w:tcPr>
            <w:tcW w:w="759" w:type="dxa"/>
            <w:vMerge/>
            <w:shd w:val="clear" w:color="auto" w:fill="DBE5F1"/>
            <w:vAlign w:val="center"/>
          </w:tcPr>
          <w:p w14:paraId="422BE43D" w14:textId="77777777" w:rsidR="0012297C" w:rsidRPr="00B4281C" w:rsidRDefault="0012297C" w:rsidP="0012297C">
            <w:pPr>
              <w:spacing w:line="360" w:lineRule="auto"/>
              <w:jc w:val="center"/>
              <w:rPr>
                <w:bCs/>
              </w:rPr>
            </w:pPr>
          </w:p>
        </w:tc>
      </w:tr>
      <w:tr w:rsidR="0012297C" w:rsidRPr="008442FB" w14:paraId="53786438" w14:textId="77777777" w:rsidTr="009C6AF4">
        <w:trPr>
          <w:trHeight w:val="83"/>
        </w:trPr>
        <w:tc>
          <w:tcPr>
            <w:tcW w:w="817" w:type="dxa"/>
            <w:vMerge/>
            <w:shd w:val="clear" w:color="auto" w:fill="DBE5F1"/>
            <w:vAlign w:val="center"/>
          </w:tcPr>
          <w:p w14:paraId="2AC7DB5C" w14:textId="77777777" w:rsidR="0012297C" w:rsidRPr="00B4281C" w:rsidRDefault="0012297C" w:rsidP="0012297C">
            <w:pPr>
              <w:spacing w:line="300" w:lineRule="auto"/>
              <w:jc w:val="center"/>
              <w:rPr>
                <w:bCs/>
              </w:rPr>
            </w:pPr>
          </w:p>
        </w:tc>
        <w:tc>
          <w:tcPr>
            <w:tcW w:w="2410" w:type="dxa"/>
            <w:gridSpan w:val="2"/>
            <w:vMerge w:val="restart"/>
            <w:shd w:val="clear" w:color="auto" w:fill="DBE5F1"/>
            <w:vAlign w:val="center"/>
          </w:tcPr>
          <w:p w14:paraId="503717A9" w14:textId="77777777" w:rsidR="0012297C" w:rsidRDefault="0012297C" w:rsidP="0012297C">
            <w:pPr>
              <w:spacing w:line="300" w:lineRule="auto"/>
              <w:jc w:val="left"/>
              <w:rPr>
                <w:bCs/>
              </w:rPr>
            </w:pPr>
            <w:r>
              <w:rPr>
                <w:rFonts w:hint="eastAsia"/>
                <w:bCs/>
              </w:rPr>
              <w:t>分项</w:t>
            </w:r>
            <w:r>
              <w:rPr>
                <w:rFonts w:ascii="Times New Roman" w:hAnsi="Times New Roman" w:eastAsia="Times New Roman" w:cs="Times New Roman" w:hint="default"/>
                <w:bCs/>
              </w:rPr>
              <w:t>5</w:t>
            </w:r>
            <w:r>
              <w:rPr>
                <w:rFonts w:hint="eastAsia"/>
                <w:bCs/>
              </w:rPr>
              <w:t>（关联教学目标</w:t>
            </w:r>
            <w:r>
              <w:rPr>
                <w:rFonts w:ascii="Times New Roman" w:hAnsi="Times New Roman" w:eastAsia="Times New Roman" w:cs="Times New Roman" w:hint="default"/>
                <w:bCs/>
              </w:rPr>
              <w:t>5</w:t>
            </w:r>
            <w:r>
              <w:rPr>
                <w:rFonts w:hint="eastAsia"/>
                <w:bCs/>
              </w:rPr>
              <w:t>）：能够进行规范的报告撰写，包括报告摘要、正文、图、表、参考文献的规范性，以及全文的排版（</w:t>
            </w:r>
            <w:r>
              <w:rPr>
                <w:rFonts w:ascii="Times New Roman" w:hAnsi="Times New Roman" w:eastAsia="Times New Roman" w:cs="Times New Roman" w:hint="default"/>
                <w:bCs/>
              </w:rPr>
              <w:t>3</w:t>
            </w:r>
            <w:r>
              <w:rPr>
                <w:rFonts w:hint="default" w:ascii="Times New Roman" w:hAnsi="Times New Roman" w:eastAsia="Times New Roman" w:cs="Times New Roman"/>
                <w:bCs/>
              </w:rPr>
              <w:t>0</w:t>
            </w:r>
            <w:r>
              <w:rPr>
                <w:rFonts w:hint="eastAsia"/>
                <w:bCs/>
              </w:rPr>
              <w:t>分）</w:t>
            </w:r>
          </w:p>
        </w:tc>
        <w:tc>
          <w:tcPr>
            <w:tcW w:w="3544" w:type="dxa"/>
            <w:gridSpan w:val="4"/>
            <w:shd w:val="clear" w:color="auto" w:fill="DBE5F1"/>
            <w:vAlign w:val="center"/>
          </w:tcPr>
          <w:p w14:paraId="6C9393EC" w14:textId="77777777" w:rsidR="0012297C" w:rsidRDefault="0012297C" w:rsidP="0012297C">
            <w:pPr>
              <w:spacing w:line="300" w:lineRule="auto"/>
              <w:jc w:val="left"/>
              <w:rPr>
                <w:bCs/>
              </w:rPr>
            </w:pPr>
            <w:r>
              <w:rPr>
                <w:rFonts w:hint="eastAsia"/>
                <w:bCs/>
              </w:rPr>
              <w:t>摘要、正文的表达与格式规范，排版整齐，图、表、参考文献的表达与引用规范，全文排版质量高；</w:t>
            </w:r>
          </w:p>
        </w:tc>
        <w:tc>
          <w:tcPr>
            <w:tcW w:w="992" w:type="dxa"/>
            <w:shd w:val="clear" w:color="auto" w:fill="DBE5F1"/>
            <w:vAlign w:val="center"/>
          </w:tcPr>
          <w:p w14:paraId="749EA34A" w14:textId="77777777" w:rsidR="0012297C" w:rsidRDefault="0012297C" w:rsidP="0012297C">
            <w:pPr>
              <w:spacing w:line="300" w:lineRule="auto"/>
              <w:jc w:val="left"/>
              <w:rPr>
                <w:bCs/>
              </w:rPr>
            </w:pPr>
            <w:r>
              <w:rPr>
                <w:rFonts w:ascii="Times New Roman" w:hAnsi="Times New Roman" w:eastAsia="Times New Roman" w:cs="Times New Roman" w:hint="default"/>
                <w:bCs/>
              </w:rPr>
              <w:t>[25</w:t>
            </w:r>
            <w:r>
              <w:rPr>
                <w:rFonts w:hint="default" w:ascii="Times New Roman" w:hAnsi="Times New Roman" w:eastAsia="Times New Roman" w:cs="Times New Roman"/>
                <w:bCs/>
              </w:rPr>
              <w:t>-</w:t>
            </w:r>
            <w:r>
              <w:rPr>
                <w:rFonts w:ascii="Times New Roman" w:hAnsi="Times New Roman" w:eastAsia="Times New Roman" w:cs="Times New Roman" w:hint="default"/>
                <w:bCs/>
              </w:rPr>
              <w:t>3</w:t>
            </w:r>
            <w:r>
              <w:rPr>
                <w:rFonts w:hint="default" w:ascii="Times New Roman" w:hAnsi="Times New Roman" w:eastAsia="Times New Roman" w:cs="Times New Roman"/>
                <w:bCs/>
              </w:rPr>
              <w:t>0</w:t>
            </w:r>
            <w:r>
              <w:rPr>
                <w:rFonts w:ascii="Times New Roman" w:hAnsi="Times New Roman" w:eastAsia="Times New Roman" w:cs="Times New Roman" w:hint="default"/>
                <w:bCs/>
              </w:rPr>
              <w:t>]</w:t>
            </w:r>
          </w:p>
        </w:tc>
        <w:tc>
          <w:tcPr>
            <w:tcW w:w="759" w:type="dxa"/>
            <w:vMerge w:val="restart"/>
            <w:shd w:val="clear" w:color="auto" w:fill="DBE5F1"/>
            <w:vAlign w:val="center"/>
          </w:tcPr>
          <w:p w14:paraId="04EB5715" w14:textId="77777777" w:rsidR="0012297C" w:rsidRPr="00B4281C" w:rsidRDefault="0012297C" w:rsidP="0012297C">
            <w:pPr>
              <w:spacing w:line="360" w:lineRule="auto"/>
              <w:jc w:val="center"/>
              <w:rPr>
                <w:bCs/>
              </w:rPr>
            </w:pPr>
          </w:p>
        </w:tc>
      </w:tr>
      <w:tr w:rsidR="0012297C" w:rsidRPr="008442FB" w14:paraId="19C42E24" w14:textId="77777777" w:rsidTr="009C6AF4">
        <w:trPr>
          <w:trHeight w:val="83"/>
        </w:trPr>
        <w:tc>
          <w:tcPr>
            <w:tcW w:w="817" w:type="dxa"/>
            <w:vMerge/>
            <w:shd w:val="clear" w:color="auto" w:fill="DBE5F1"/>
            <w:vAlign w:val="center"/>
          </w:tcPr>
          <w:p w14:paraId="4CA99CE6"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21F4F441" w14:textId="77777777" w:rsidR="0012297C" w:rsidRPr="00B4281C" w:rsidRDefault="0012297C" w:rsidP="0012297C">
            <w:pPr>
              <w:spacing w:line="300" w:lineRule="auto"/>
              <w:rPr>
                <w:bCs/>
              </w:rPr>
            </w:pPr>
          </w:p>
        </w:tc>
        <w:tc>
          <w:tcPr>
            <w:tcW w:w="3544" w:type="dxa"/>
            <w:gridSpan w:val="4"/>
            <w:shd w:val="clear" w:color="auto" w:fill="DBE5F1"/>
            <w:vAlign w:val="center"/>
          </w:tcPr>
          <w:p w14:paraId="4D4B2D24" w14:textId="77777777" w:rsidR="0012297C" w:rsidRDefault="0012297C" w:rsidP="0012297C">
            <w:pPr>
              <w:spacing w:line="300" w:lineRule="auto"/>
              <w:rPr>
                <w:bCs/>
              </w:rPr>
            </w:pPr>
            <w:r>
              <w:rPr>
                <w:rFonts w:hint="eastAsia"/>
                <w:bCs/>
              </w:rPr>
              <w:t>摘要、正文的表达与格式较规范，图、表、参考文献的表达与引用基本规范，全文排版质量较高；</w:t>
            </w:r>
          </w:p>
        </w:tc>
        <w:tc>
          <w:tcPr>
            <w:tcW w:w="992" w:type="dxa"/>
            <w:shd w:val="clear" w:color="auto" w:fill="DBE5F1"/>
            <w:vAlign w:val="center"/>
          </w:tcPr>
          <w:p w14:paraId="580F9B83"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[16</w:t>
            </w:r>
            <w:r>
              <w:rPr>
                <w:rFonts w:hint="default" w:ascii="Times New Roman" w:hAnsi="Times New Roman" w:eastAsia="Times New Roman" w:cs="Times New Roman"/>
                <w:bCs/>
              </w:rPr>
              <w:t>-</w:t>
            </w:r>
            <w:r>
              <w:rPr>
                <w:rFonts w:ascii="Times New Roman" w:hAnsi="Times New Roman" w:eastAsia="Times New Roman" w:cs="Times New Roman" w:hint="default"/>
                <w:bCs/>
              </w:rPr>
              <w:t>24)</w:t>
            </w:r>
          </w:p>
        </w:tc>
        <w:tc>
          <w:tcPr>
            <w:tcW w:w="759" w:type="dxa"/>
            <w:vMerge/>
            <w:shd w:val="clear" w:color="auto" w:fill="DBE5F1"/>
            <w:vAlign w:val="center"/>
          </w:tcPr>
          <w:p w14:paraId="69CDDDD5" w14:textId="77777777" w:rsidR="0012297C" w:rsidRPr="00B4281C" w:rsidRDefault="0012297C" w:rsidP="0012297C">
            <w:pPr>
              <w:spacing w:line="360" w:lineRule="auto"/>
              <w:rPr>
                <w:bCs/>
              </w:rPr>
            </w:pPr>
          </w:p>
        </w:tc>
      </w:tr>
      <w:tr w:rsidR="0012297C" w:rsidRPr="008442FB" w14:paraId="4F25AD83" w14:textId="77777777" w:rsidTr="009C6AF4">
        <w:trPr>
          <w:trHeight w:val="83"/>
        </w:trPr>
        <w:tc>
          <w:tcPr>
            <w:tcW w:w="817" w:type="dxa"/>
            <w:vMerge/>
            <w:shd w:val="clear" w:color="auto" w:fill="DBE5F1"/>
            <w:vAlign w:val="center"/>
          </w:tcPr>
          <w:p w14:paraId="162AD4ED"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04374445" w14:textId="77777777" w:rsidR="0012297C" w:rsidRPr="00B4281C" w:rsidRDefault="0012297C" w:rsidP="0012297C">
            <w:pPr>
              <w:spacing w:line="300" w:lineRule="auto"/>
              <w:rPr>
                <w:bCs/>
              </w:rPr>
            </w:pPr>
          </w:p>
        </w:tc>
        <w:tc>
          <w:tcPr>
            <w:tcW w:w="3544" w:type="dxa"/>
            <w:gridSpan w:val="4"/>
            <w:shd w:val="clear" w:color="auto" w:fill="DBE5F1"/>
            <w:vAlign w:val="center"/>
          </w:tcPr>
          <w:p w14:paraId="5742B912" w14:textId="77777777" w:rsidR="0012297C" w:rsidRDefault="0012297C" w:rsidP="0012297C">
            <w:pPr>
              <w:spacing w:line="300" w:lineRule="auto"/>
              <w:rPr>
                <w:bCs/>
              </w:rPr>
            </w:pPr>
            <w:r>
              <w:rPr>
                <w:rFonts w:hint="eastAsia"/>
                <w:bCs/>
              </w:rPr>
              <w:t>摘要、正文的表达与格式不够规范，图、表、参考文献的表达与引用欠规范或存在一定程度的混乱，全文排版质量一般；</w:t>
            </w:r>
          </w:p>
        </w:tc>
        <w:tc>
          <w:tcPr>
            <w:tcW w:w="992" w:type="dxa"/>
            <w:shd w:val="clear" w:color="auto" w:fill="DBE5F1"/>
            <w:vAlign w:val="center"/>
          </w:tcPr>
          <w:p w14:paraId="35C2D59C"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[8</w:t>
            </w:r>
            <w:r>
              <w:rPr>
                <w:rFonts w:hint="default" w:ascii="Times New Roman" w:hAnsi="Times New Roman" w:eastAsia="Times New Roman" w:cs="Times New Roman"/>
                <w:bCs/>
              </w:rPr>
              <w:t>-</w:t>
            </w:r>
            <w:r>
              <w:rPr>
                <w:rFonts w:ascii="Times New Roman" w:hAnsi="Times New Roman" w:eastAsia="Times New Roman" w:cs="Times New Roman" w:hint="default"/>
                <w:bCs/>
              </w:rPr>
              <w:t>1</w:t>
            </w:r>
            <w:r>
              <w:rPr>
                <w:rFonts w:hint="default" w:ascii="Times New Roman" w:hAnsi="Times New Roman" w:eastAsia="Times New Roman" w:cs="Times New Roman"/>
                <w:bCs/>
              </w:rPr>
              <w:t>6</w:t>
            </w:r>
            <w:r>
              <w:rPr>
                <w:rFonts w:ascii="Times New Roman" w:hAnsi="Times New Roman" w:eastAsia="Times New Roman" w:cs="Times New Roman" w:hint="default"/>
                <w:bCs/>
              </w:rPr>
              <w:t>)</w:t>
            </w:r>
          </w:p>
        </w:tc>
        <w:tc>
          <w:tcPr>
            <w:tcW w:w="759" w:type="dxa"/>
            <w:vMerge/>
            <w:shd w:val="clear" w:color="auto" w:fill="DBE5F1"/>
            <w:vAlign w:val="center"/>
          </w:tcPr>
          <w:p w14:paraId="0E8994FF" w14:textId="77777777" w:rsidR="0012297C" w:rsidRPr="00B4281C" w:rsidRDefault="0012297C" w:rsidP="0012297C">
            <w:pPr>
              <w:spacing w:line="360" w:lineRule="auto"/>
              <w:rPr>
                <w:bCs/>
              </w:rPr>
            </w:pPr>
          </w:p>
        </w:tc>
      </w:tr>
      <w:tr w:rsidR="0012297C" w:rsidRPr="008442FB" w14:paraId="3FAFE80C" w14:textId="77777777" w:rsidTr="009C6AF4">
        <w:trPr>
          <w:trHeight w:val="83"/>
        </w:trPr>
        <w:tc>
          <w:tcPr>
            <w:tcW w:w="817" w:type="dxa"/>
            <w:vMerge/>
            <w:shd w:val="clear" w:color="auto" w:fill="DBE5F1"/>
            <w:vAlign w:val="center"/>
          </w:tcPr>
          <w:p w14:paraId="737E613D" w14:textId="77777777" w:rsidR="0012297C" w:rsidRPr="00B4281C" w:rsidRDefault="0012297C" w:rsidP="0012297C">
            <w:pPr>
              <w:spacing w:line="300" w:lineRule="auto"/>
              <w:jc w:val="center"/>
              <w:rPr>
                <w:bCs/>
              </w:rPr>
            </w:pPr>
          </w:p>
        </w:tc>
        <w:tc>
          <w:tcPr>
            <w:tcW w:w="2410" w:type="dxa"/>
            <w:gridSpan w:val="2"/>
            <w:vMerge/>
            <w:shd w:val="clear" w:color="auto" w:fill="DBE5F1"/>
            <w:vAlign w:val="center"/>
          </w:tcPr>
          <w:p w14:paraId="52655B84" w14:textId="77777777" w:rsidR="0012297C" w:rsidRPr="00B4281C" w:rsidRDefault="0012297C" w:rsidP="0012297C">
            <w:pPr>
              <w:spacing w:line="300" w:lineRule="auto"/>
              <w:rPr>
                <w:bCs/>
              </w:rPr>
            </w:pPr>
          </w:p>
        </w:tc>
        <w:tc>
          <w:tcPr>
            <w:tcW w:w="3544" w:type="dxa"/>
            <w:gridSpan w:val="4"/>
            <w:shd w:val="clear" w:color="auto" w:fill="DBE5F1"/>
            <w:vAlign w:val="center"/>
          </w:tcPr>
          <w:p w14:paraId="1574C89F" w14:textId="77777777" w:rsidR="0012297C" w:rsidRDefault="0012297C" w:rsidP="0012297C">
            <w:pPr>
              <w:spacing w:line="300" w:lineRule="auto"/>
              <w:rPr>
                <w:bCs/>
              </w:rPr>
            </w:pPr>
            <w:r>
              <w:rPr>
                <w:rFonts w:hint="eastAsia"/>
                <w:bCs/>
              </w:rPr>
              <w:t>摘要、正文的表达与格式不够规范，图、表号与名称缺乏，参考文献或其引用缺失，全文排版质量低。</w:t>
            </w:r>
          </w:p>
        </w:tc>
        <w:tc>
          <w:tcPr>
            <w:tcW w:w="992" w:type="dxa"/>
            <w:shd w:val="clear" w:color="auto" w:fill="DBE5F1"/>
            <w:vAlign w:val="center"/>
          </w:tcPr>
          <w:p w14:paraId="3C41444B" w14:textId="77777777" w:rsidR="0012297C" w:rsidRPr="00B4281C" w:rsidRDefault="0012297C" w:rsidP="0012297C">
            <w:pPr>
              <w:spacing w:line="300" w:lineRule="auto"/>
              <w:jc w:val="left"/>
              <w:rPr>
                <w:bCs/>
              </w:rPr>
            </w:pPr>
            <w:r>
              <w:rPr>
                <w:rFonts w:ascii="Times New Roman" w:hAnsi="Times New Roman" w:eastAsia="Times New Roman" w:cs="Times New Roman" w:hint="default"/>
                <w:bCs/>
              </w:rPr>
              <w:t>[</w:t>
            </w:r>
            <w:r>
              <w:rPr>
                <w:rFonts w:hint="default" w:ascii="Times New Roman" w:hAnsi="Times New Roman" w:eastAsia="Times New Roman" w:cs="Times New Roman"/>
                <w:bCs/>
              </w:rPr>
              <w:t>0-</w:t>
            </w:r>
            <w:r>
              <w:rPr>
                <w:rFonts w:ascii="Times New Roman" w:hAnsi="Times New Roman" w:eastAsia="Times New Roman" w:cs="Times New Roman" w:hint="default"/>
                <w:bCs/>
              </w:rPr>
              <w:t>8)</w:t>
            </w:r>
          </w:p>
        </w:tc>
        <w:tc>
          <w:tcPr>
            <w:tcW w:w="759" w:type="dxa"/>
            <w:vMerge/>
            <w:shd w:val="clear" w:color="auto" w:fill="DBE5F1"/>
            <w:vAlign w:val="center"/>
          </w:tcPr>
          <w:p w14:paraId="2EE5C47E" w14:textId="77777777" w:rsidR="0012297C" w:rsidRPr="00B4281C" w:rsidRDefault="0012297C" w:rsidP="0012297C">
            <w:pPr>
              <w:spacing w:line="360" w:lineRule="auto"/>
              <w:rPr>
                <w:bCs/>
              </w:rPr>
            </w:pPr>
          </w:p>
        </w:tc>
      </w:tr>
      <w:tr w:rsidR="00392323" w:rsidRPr="008442FB" w14:paraId="450A209B" w14:textId="77777777" w:rsidTr="009D1834">
        <w:trPr>
          <w:trHeight w:val="119"/>
        </w:trPr>
        <w:tc>
          <w:tcPr>
            <w:tcW w:w="817" w:type="dxa"/>
            <w:vMerge/>
            <w:shd w:val="clear" w:color="auto" w:fill="DBE5F1"/>
            <w:vAlign w:val="center"/>
          </w:tcPr>
          <w:p w14:paraId="5A65D8C5" w14:textId="77777777" w:rsidR="00392323" w:rsidRPr="00B4281C" w:rsidRDefault="00392323" w:rsidP="00326051">
            <w:pPr>
              <w:spacing w:line="360" w:lineRule="auto"/>
              <w:jc w:val="center"/>
              <w:rPr>
                <w:bCs/>
              </w:rPr>
            </w:pPr>
          </w:p>
        </w:tc>
        <w:tc>
          <w:tcPr>
            <w:tcW w:w="6946" w:type="dxa"/>
            <w:gridSpan w:val="7"/>
            <w:shd w:val="thinReverseDiagStripe" w:color="auto" w:fill="DBE5F1"/>
            <w:vAlign w:val="center"/>
          </w:tcPr>
          <w:p w14:paraId="1039D131" w14:textId="77777777" w:rsidR="00392323" w:rsidRPr="00B4281C" w:rsidRDefault="00392323" w:rsidP="00B4281C">
            <w:pPr>
              <w:spacing w:line="360" w:lineRule="auto"/>
              <w:jc w:val="center"/>
              <w:rPr>
                <w:b/>
                <w:bCs/>
              </w:rPr>
            </w:pPr>
            <w:r w:rsidRPr="00B4281C">
              <w:rPr>
                <w:rFonts w:hint="eastAsia"/>
                <w:b/>
                <w:bCs/>
              </w:rPr>
              <w:t>以上合计得分</w:t>
            </w:r>
          </w:p>
        </w:tc>
        <w:tc>
          <w:tcPr>
            <w:tcW w:w="759" w:type="dxa"/>
            <w:shd w:val="thinReverseDiagStripe" w:color="auto" w:fill="DBE5F1"/>
            <w:vAlign w:val="center"/>
          </w:tcPr>
          <w:p w14:paraId="151AED31" w14:textId="77777777" w:rsidR="00392323" w:rsidRPr="00B4281C" w:rsidRDefault="00392323" w:rsidP="00D64945">
            <w:pPr>
              <w:spacing w:line="360" w:lineRule="auto"/>
              <w:jc w:val="center"/>
              <w:rPr>
                <w:bCs/>
              </w:rPr>
            </w:pPr>
          </w:p>
        </w:tc>
      </w:tr>
      <w:tr w:rsidR="00392323" w:rsidRPr="008442FB" w14:paraId="21CB4496" w14:textId="77777777" w:rsidTr="009D1834">
        <w:trPr>
          <w:trHeight w:val="503"/>
        </w:trPr>
        <w:tc>
          <w:tcPr>
            <w:tcW w:w="817" w:type="dxa"/>
            <w:vMerge/>
            <w:shd w:val="clear" w:color="auto" w:fill="DBE5F1"/>
            <w:vAlign w:val="center"/>
          </w:tcPr>
          <w:p w14:paraId="3091AFCE" w14:textId="77777777" w:rsidR="00392323" w:rsidRPr="00B4281C" w:rsidRDefault="00392323" w:rsidP="00326051">
            <w:pPr>
              <w:spacing w:line="360" w:lineRule="auto"/>
              <w:jc w:val="center"/>
              <w:rPr>
                <w:bCs/>
              </w:rPr>
            </w:pPr>
          </w:p>
        </w:tc>
        <w:tc>
          <w:tcPr>
            <w:tcW w:w="3619" w:type="dxa"/>
            <w:gridSpan w:val="3"/>
            <w:shd w:val="clear" w:color="auto" w:fill="DBE5F1"/>
          </w:tcPr>
          <w:p w14:paraId="60122EFA" w14:textId="77777777" w:rsidR="00392323" w:rsidRPr="00B4281C" w:rsidRDefault="00392323" w:rsidP="00326051">
            <w:pPr>
              <w:spacing w:line="360" w:lineRule="auto"/>
              <w:rPr>
                <w:bCs/>
              </w:rPr>
            </w:pPr>
            <w:r w:rsidRPr="00B4281C">
              <w:rPr>
                <w:rFonts w:hint="default" w:ascii="Times New Roman" w:hAnsi="Times New Roman" w:eastAsia="Times New Roman" w:cs="Times New Roman"/>
                <w:bCs/>
              </w:rPr>
              <w:t xml:space="preserve"> </w:t>
            </w:r>
            <w:r w:rsidRPr="00B4281C">
              <w:rPr>
                <w:rFonts w:hint="eastAsia"/>
                <w:bCs/>
              </w:rPr>
              <w:t>评阅教师：</w:t>
            </w:r>
            <w:r w:rsidR="009C6AF4">
              <w:rPr>
                <w:rFonts w:hint="eastAsia"/>
                <w:bCs/>
              </w:rPr>
              <w:t>葛一粟</w:t>
            </w:r>
          </w:p>
        </w:tc>
        <w:tc>
          <w:tcPr>
            <w:tcW w:w="4086" w:type="dxa"/>
            <w:gridSpan w:val="5"/>
            <w:shd w:val="clear" w:color="auto" w:fill="DBE5F1"/>
          </w:tcPr>
          <w:p w14:paraId="34A10F0D" w14:textId="77777777" w:rsidR="00392323" w:rsidRPr="00B4281C" w:rsidRDefault="00392323" w:rsidP="009C6AF4">
            <w:pPr>
              <w:spacing w:line="360" w:lineRule="auto"/>
              <w:rPr>
                <w:bCs/>
              </w:rPr>
            </w:pPr>
            <w:r w:rsidRPr="00B4281C">
              <w:rPr>
                <w:rFonts w:hint="eastAsia"/>
                <w:bCs/>
              </w:rPr>
              <w:t>评阅时间：</w:t>
            </w:r>
            <w:r w:rsidRPr="00B4281C">
              <w:rPr>
                <w:rFonts w:hint="default" w:ascii="Times New Roman" w:hAnsi="Times New Roman" w:eastAsia="Times New Roman" w:cs="Times New Roman"/>
                <w:bCs/>
              </w:rPr>
              <w:t xml:space="preserve"> 20</w:t>
            </w:r>
            <w:r>
              <w:rPr>
                <w:rFonts w:hint="default" w:ascii="Times New Roman" w:hAnsi="Times New Roman" w:eastAsia="Times New Roman" w:cs="Times New Roman"/>
                <w:bCs/>
              </w:rPr>
              <w:t>2</w:t>
            </w:r>
            <w:r w:rsidR="009C6AF4">
              <w:rPr>
                <w:rFonts w:ascii="Times New Roman" w:hAnsi="Times New Roman" w:eastAsia="Times New Roman" w:cs="Times New Roman" w:hint="default"/>
                <w:bCs/>
              </w:rPr>
              <w:t>5</w:t>
            </w:r>
            <w:r w:rsidRPr="00B4281C">
              <w:rPr>
                <w:rFonts w:hint="eastAsia"/>
                <w:bCs/>
              </w:rPr>
              <w:t>年</w:t>
            </w:r>
            <w:r w:rsidR="009C6AF4">
              <w:rPr>
                <w:rFonts w:ascii="Times New Roman" w:hAnsi="Times New Roman" w:eastAsia="Times New Roman" w:cs="Times New Roman" w:hint="default"/>
                <w:bCs/>
              </w:rPr>
              <w:t xml:space="preserve">   </w:t>
            </w:r>
            <w:r w:rsidRPr="00B4281C">
              <w:rPr>
                <w:rFonts w:hint="eastAsia"/>
                <w:bCs/>
              </w:rPr>
              <w:t>月</w:t>
            </w:r>
            <w:r w:rsidR="009C6AF4">
              <w:rPr>
                <w:rFonts w:ascii="Times New Roman" w:hAnsi="Times New Roman" w:eastAsia="Times New Roman" w:cs="Times New Roman" w:hint="default"/>
                <w:bCs/>
              </w:rPr>
              <w:t xml:space="preserve">   </w:t>
            </w:r>
            <w:r w:rsidRPr="00B4281C">
              <w:rPr>
                <w:rFonts w:hint="eastAsia"/>
                <w:bCs/>
              </w:rPr>
              <w:t>日</w:t>
            </w:r>
          </w:p>
        </w:tc>
      </w:tr>
    </w:tbl>
    <w:p w14:paraId="0E12E053" w14:textId="77777777" w:rsidR="00ED44E4" w:rsidRPr="008D0A76" w:rsidRDefault="00ED44E4" w:rsidP="00B4281C">
      <w:pPr>
        <w:jc w:val="center"/>
        <w:rPr>
          <w:sz w:val="24"/>
        </w:rPr>
      </w:pPr>
    </w:p>
    <w:sectPr w:rsidR="00ED44E4" w:rsidRPr="008D0A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9B41" w14:textId="77777777" w:rsidR="00F60827" w:rsidRDefault="00F60827" w:rsidP="004A3925">
      <w:r>
        <w:separator/>
      </w:r>
    </w:p>
  </w:endnote>
  <w:endnote w:type="continuationSeparator" w:id="0">
    <w:p w14:paraId="57CED6B1" w14:textId="77777777" w:rsidR="00F60827" w:rsidRDefault="00F60827" w:rsidP="004A3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1E484" w14:textId="77777777" w:rsidR="00F60827" w:rsidRDefault="00F60827" w:rsidP="004A3925">
      <w:r>
        <w:separator/>
      </w:r>
    </w:p>
  </w:footnote>
  <w:footnote w:type="continuationSeparator" w:id="0">
    <w:p w14:paraId="0B306EB3" w14:textId="77777777" w:rsidR="00F60827" w:rsidRDefault="00F60827" w:rsidP="004A39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36D9E"/>
    <w:multiLevelType w:val="hybridMultilevel"/>
    <w:tmpl w:val="957EABFC"/>
    <w:lvl w:ilvl="0" w:tplc="56F8DA48">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 w15:restartNumberingAfterBreak="0">
    <w:nsid w:val="64D17778"/>
    <w:multiLevelType w:val="hybridMultilevel"/>
    <w:tmpl w:val="1DDA8E6E"/>
    <w:lvl w:ilvl="0" w:tplc="04090011">
      <w:start w:val="1"/>
      <w:numFmt w:val="decimal"/>
      <w:lvlText w:val="%1)"/>
      <w:lvlJc w:val="left"/>
      <w:pPr>
        <w:ind w:left="1142" w:hanging="360"/>
      </w:pPr>
      <w:rPr>
        <w:rFonts w:hint="default"/>
      </w:rPr>
    </w:lvl>
    <w:lvl w:ilvl="1" w:tplc="04090019" w:tentative="1">
      <w:start w:val="1"/>
      <w:numFmt w:val="lowerLetter"/>
      <w:lvlText w:val="%2)"/>
      <w:lvlJc w:val="left"/>
      <w:pPr>
        <w:ind w:left="1622" w:hanging="420"/>
      </w:pPr>
    </w:lvl>
    <w:lvl w:ilvl="2" w:tplc="0409001B" w:tentative="1">
      <w:start w:val="1"/>
      <w:numFmt w:val="lowerRoman"/>
      <w:lvlText w:val="%3."/>
      <w:lvlJc w:val="right"/>
      <w:pPr>
        <w:ind w:left="2042" w:hanging="420"/>
      </w:pPr>
    </w:lvl>
    <w:lvl w:ilvl="3" w:tplc="0409000F" w:tentative="1">
      <w:start w:val="1"/>
      <w:numFmt w:val="decimal"/>
      <w:lvlText w:val="%4."/>
      <w:lvlJc w:val="left"/>
      <w:pPr>
        <w:ind w:left="2462" w:hanging="420"/>
      </w:pPr>
    </w:lvl>
    <w:lvl w:ilvl="4" w:tplc="04090019" w:tentative="1">
      <w:start w:val="1"/>
      <w:numFmt w:val="lowerLetter"/>
      <w:lvlText w:val="%5)"/>
      <w:lvlJc w:val="left"/>
      <w:pPr>
        <w:ind w:left="2882" w:hanging="420"/>
      </w:pPr>
    </w:lvl>
    <w:lvl w:ilvl="5" w:tplc="0409001B" w:tentative="1">
      <w:start w:val="1"/>
      <w:numFmt w:val="lowerRoman"/>
      <w:lvlText w:val="%6."/>
      <w:lvlJc w:val="right"/>
      <w:pPr>
        <w:ind w:left="3302" w:hanging="420"/>
      </w:pPr>
    </w:lvl>
    <w:lvl w:ilvl="6" w:tplc="0409000F" w:tentative="1">
      <w:start w:val="1"/>
      <w:numFmt w:val="decimal"/>
      <w:lvlText w:val="%7."/>
      <w:lvlJc w:val="left"/>
      <w:pPr>
        <w:ind w:left="3722" w:hanging="420"/>
      </w:pPr>
    </w:lvl>
    <w:lvl w:ilvl="7" w:tplc="04090019" w:tentative="1">
      <w:start w:val="1"/>
      <w:numFmt w:val="lowerLetter"/>
      <w:lvlText w:val="%8)"/>
      <w:lvlJc w:val="left"/>
      <w:pPr>
        <w:ind w:left="4142" w:hanging="420"/>
      </w:pPr>
    </w:lvl>
    <w:lvl w:ilvl="8" w:tplc="0409001B" w:tentative="1">
      <w:start w:val="1"/>
      <w:numFmt w:val="lowerRoman"/>
      <w:lvlText w:val="%9."/>
      <w:lvlJc w:val="right"/>
      <w:pPr>
        <w:ind w:left="4562" w:hanging="420"/>
      </w:pPr>
    </w:lvl>
  </w:abstractNum>
  <w:abstractNum w:abstractNumId="2" w15:restartNumberingAfterBreak="0">
    <w:nsid w:val="782F6AD0"/>
    <w:multiLevelType w:val="hybridMultilevel"/>
    <w:tmpl w:val="1DDA8E6E"/>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837773160">
    <w:abstractNumId w:val="0"/>
  </w:num>
  <w:num w:numId="2" w16cid:durableId="1609309462">
    <w:abstractNumId w:val="1"/>
  </w:num>
  <w:num w:numId="3" w16cid:durableId="24086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allowHyphenationAtTrackBottom" w:uri="http://schemas.microsoft.com/office/word" w:val="1"/>
    <w:compatSetting w:name="useWord2013TrackBottomHyphenation" w:uri="http://schemas.microsoft.com/office/word" w:val="1"/>
  </w:compat>
  <w:rsids>
    <w:rsidRoot w:val="00567E17"/>
    <w:rsid w:val="000032D4"/>
    <w:rsid w:val="00031D5E"/>
    <w:rsid w:val="00036A2B"/>
    <w:rsid w:val="00041F5F"/>
    <w:rsid w:val="0006000A"/>
    <w:rsid w:val="000615F3"/>
    <w:rsid w:val="000B343B"/>
    <w:rsid w:val="000B3B65"/>
    <w:rsid w:val="000F1145"/>
    <w:rsid w:val="001136D9"/>
    <w:rsid w:val="0012297C"/>
    <w:rsid w:val="00142A53"/>
    <w:rsid w:val="001568C9"/>
    <w:rsid w:val="001734CE"/>
    <w:rsid w:val="00191F23"/>
    <w:rsid w:val="00197F6E"/>
    <w:rsid w:val="001C4280"/>
    <w:rsid w:val="001E1A0B"/>
    <w:rsid w:val="001E787E"/>
    <w:rsid w:val="0020775C"/>
    <w:rsid w:val="00242D9A"/>
    <w:rsid w:val="002617FC"/>
    <w:rsid w:val="00265ADA"/>
    <w:rsid w:val="00270D11"/>
    <w:rsid w:val="002854F5"/>
    <w:rsid w:val="002A5CC1"/>
    <w:rsid w:val="002D44C5"/>
    <w:rsid w:val="002F2C8E"/>
    <w:rsid w:val="00301039"/>
    <w:rsid w:val="00321C08"/>
    <w:rsid w:val="00326051"/>
    <w:rsid w:val="00331856"/>
    <w:rsid w:val="00355E9E"/>
    <w:rsid w:val="00392323"/>
    <w:rsid w:val="003A3807"/>
    <w:rsid w:val="003C7728"/>
    <w:rsid w:val="003D2AB1"/>
    <w:rsid w:val="003D7C25"/>
    <w:rsid w:val="003F2B10"/>
    <w:rsid w:val="00413251"/>
    <w:rsid w:val="00416F1E"/>
    <w:rsid w:val="004304E1"/>
    <w:rsid w:val="00464A1A"/>
    <w:rsid w:val="004A3925"/>
    <w:rsid w:val="004B356F"/>
    <w:rsid w:val="004F293E"/>
    <w:rsid w:val="004F4AAF"/>
    <w:rsid w:val="004F5AAE"/>
    <w:rsid w:val="00521147"/>
    <w:rsid w:val="00523BDA"/>
    <w:rsid w:val="00526322"/>
    <w:rsid w:val="005432D8"/>
    <w:rsid w:val="00555FBB"/>
    <w:rsid w:val="00567E17"/>
    <w:rsid w:val="005861E9"/>
    <w:rsid w:val="005A44E9"/>
    <w:rsid w:val="005B153A"/>
    <w:rsid w:val="005C26C4"/>
    <w:rsid w:val="005C6159"/>
    <w:rsid w:val="005D107A"/>
    <w:rsid w:val="005D33D9"/>
    <w:rsid w:val="005F4030"/>
    <w:rsid w:val="005F4AE3"/>
    <w:rsid w:val="00631488"/>
    <w:rsid w:val="0065172A"/>
    <w:rsid w:val="006958DB"/>
    <w:rsid w:val="006A6F17"/>
    <w:rsid w:val="006C08E3"/>
    <w:rsid w:val="006E7740"/>
    <w:rsid w:val="006F38C5"/>
    <w:rsid w:val="006F3D10"/>
    <w:rsid w:val="00767573"/>
    <w:rsid w:val="007D6843"/>
    <w:rsid w:val="007E22D4"/>
    <w:rsid w:val="007E4ABE"/>
    <w:rsid w:val="00825946"/>
    <w:rsid w:val="0083194D"/>
    <w:rsid w:val="00831A11"/>
    <w:rsid w:val="00851E2F"/>
    <w:rsid w:val="008861AA"/>
    <w:rsid w:val="008913AA"/>
    <w:rsid w:val="008B1CBE"/>
    <w:rsid w:val="008B38D8"/>
    <w:rsid w:val="008B4311"/>
    <w:rsid w:val="008D0A76"/>
    <w:rsid w:val="00904DBB"/>
    <w:rsid w:val="00906645"/>
    <w:rsid w:val="00912157"/>
    <w:rsid w:val="00953B8E"/>
    <w:rsid w:val="009813FD"/>
    <w:rsid w:val="00991608"/>
    <w:rsid w:val="009C6AF4"/>
    <w:rsid w:val="009C6DEF"/>
    <w:rsid w:val="009D1834"/>
    <w:rsid w:val="00A06A2F"/>
    <w:rsid w:val="00A11F5D"/>
    <w:rsid w:val="00A3604A"/>
    <w:rsid w:val="00A62532"/>
    <w:rsid w:val="00A84CF1"/>
    <w:rsid w:val="00AA00A9"/>
    <w:rsid w:val="00AA1AAB"/>
    <w:rsid w:val="00AB0587"/>
    <w:rsid w:val="00AC72FB"/>
    <w:rsid w:val="00AD0EE9"/>
    <w:rsid w:val="00AE2419"/>
    <w:rsid w:val="00AF3196"/>
    <w:rsid w:val="00AF7B77"/>
    <w:rsid w:val="00B1361D"/>
    <w:rsid w:val="00B33765"/>
    <w:rsid w:val="00B37388"/>
    <w:rsid w:val="00B4281C"/>
    <w:rsid w:val="00B42900"/>
    <w:rsid w:val="00B72B85"/>
    <w:rsid w:val="00BC131B"/>
    <w:rsid w:val="00BC4AEF"/>
    <w:rsid w:val="00BC5EEE"/>
    <w:rsid w:val="00C21864"/>
    <w:rsid w:val="00C3489C"/>
    <w:rsid w:val="00C665D7"/>
    <w:rsid w:val="00C707EB"/>
    <w:rsid w:val="00C960E4"/>
    <w:rsid w:val="00CA6ED1"/>
    <w:rsid w:val="00CC4C81"/>
    <w:rsid w:val="00CC7820"/>
    <w:rsid w:val="00CD7D96"/>
    <w:rsid w:val="00D024EA"/>
    <w:rsid w:val="00D12498"/>
    <w:rsid w:val="00D12527"/>
    <w:rsid w:val="00D16AB9"/>
    <w:rsid w:val="00D40516"/>
    <w:rsid w:val="00D64945"/>
    <w:rsid w:val="00D8090B"/>
    <w:rsid w:val="00DF5F30"/>
    <w:rsid w:val="00E211C1"/>
    <w:rsid w:val="00E229C4"/>
    <w:rsid w:val="00E27586"/>
    <w:rsid w:val="00E31D8A"/>
    <w:rsid w:val="00EB51FF"/>
    <w:rsid w:val="00ED44E4"/>
    <w:rsid w:val="00F00D10"/>
    <w:rsid w:val="00F166D0"/>
    <w:rsid w:val="00F21098"/>
    <w:rsid w:val="00F2748A"/>
    <w:rsid w:val="00F60827"/>
    <w:rsid w:val="00F60D47"/>
    <w:rsid w:val="00F87B4C"/>
    <w:rsid w:val="00FB1131"/>
    <w:rsid w:val="00FB2D75"/>
    <w:rsid w:val="00FB45F8"/>
    <w:rsid w:val="00FE5E8B"/>
    <w:rsid w:val="00FF1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2D0BB"/>
  <w15:chartTrackingRefBased/>
  <w15:docId w15:val="{10DF2673-6B4B-4F08-98BB-B15E98F5A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7E17"/>
    <w:pPr>
      <w:widowControl w:val="0"/>
      <w:jc w:val="both"/>
    </w:pPr>
    <w:rPr>
      <w:rFonts w:ascii="Times New Roman" w:hAnsi="Times New Roman"/>
      <w:kern w:val="2"/>
      <w:sz w:val="21"/>
      <w:szCs w:val="24"/>
    </w:rPr>
  </w:style>
  <w:style w:type="paragraph" w:styleId="2">
    <w:name w:val="heading 2"/>
    <w:basedOn w:val="a"/>
    <w:next w:val="a"/>
    <w:link w:val="20"/>
    <w:qFormat/>
    <w:rsid w:val="00567E17"/>
    <w:pPr>
      <w:keepNext/>
      <w:keepLines/>
      <w:spacing w:before="260" w:after="260" w:line="413" w:lineRule="auto"/>
      <w:outlineLvl w:val="1"/>
    </w:pPr>
    <w:rPr>
      <w:rFonts w:ascii="Arial" w:eastAsia="黑体" w:hAnsi="Arial"/>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sid w:val="00567E17"/>
    <w:rPr>
      <w:rFonts w:ascii="Arial" w:eastAsia="黑体" w:hAnsi="Arial" w:cs="Times New Roman"/>
      <w:b/>
      <w:bCs/>
      <w:sz w:val="32"/>
      <w:szCs w:val="32"/>
    </w:rPr>
  </w:style>
  <w:style w:type="paragraph" w:styleId="a3">
    <w:name w:val="Balloon Text"/>
    <w:basedOn w:val="a"/>
    <w:link w:val="a4"/>
    <w:uiPriority w:val="99"/>
    <w:semiHidden/>
    <w:unhideWhenUsed/>
    <w:rsid w:val="006A6F17"/>
    <w:rPr>
      <w:kern w:val="0"/>
      <w:sz w:val="16"/>
      <w:szCs w:val="16"/>
      <w:lang w:val="x-none" w:eastAsia="x-none"/>
    </w:rPr>
  </w:style>
  <w:style w:type="character" w:customStyle="1" w:styleId="a4">
    <w:name w:val="批注框文本 字符"/>
    <w:link w:val="a3"/>
    <w:uiPriority w:val="99"/>
    <w:semiHidden/>
    <w:rsid w:val="006A6F17"/>
    <w:rPr>
      <w:rFonts w:ascii="Times New Roman" w:eastAsia="宋体" w:hAnsi="Times New Roman" w:cs="Times New Roman"/>
      <w:sz w:val="16"/>
      <w:szCs w:val="16"/>
    </w:rPr>
  </w:style>
  <w:style w:type="paragraph" w:styleId="a5">
    <w:name w:val="header"/>
    <w:basedOn w:val="a"/>
    <w:link w:val="a6"/>
    <w:uiPriority w:val="99"/>
    <w:unhideWhenUsed/>
    <w:rsid w:val="004A3925"/>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4A3925"/>
    <w:rPr>
      <w:rFonts w:ascii="Times New Roman" w:hAnsi="Times New Roman"/>
      <w:kern w:val="2"/>
      <w:sz w:val="18"/>
      <w:szCs w:val="18"/>
    </w:rPr>
  </w:style>
  <w:style w:type="paragraph" w:styleId="a7">
    <w:name w:val="footer"/>
    <w:basedOn w:val="a"/>
    <w:link w:val="a8"/>
    <w:uiPriority w:val="99"/>
    <w:unhideWhenUsed/>
    <w:rsid w:val="004A3925"/>
    <w:pPr>
      <w:tabs>
        <w:tab w:val="center" w:pos="4153"/>
        <w:tab w:val="right" w:pos="8306"/>
      </w:tabs>
      <w:snapToGrid w:val="0"/>
      <w:jc w:val="left"/>
    </w:pPr>
    <w:rPr>
      <w:sz w:val="18"/>
      <w:szCs w:val="18"/>
    </w:rPr>
  </w:style>
  <w:style w:type="character" w:customStyle="1" w:styleId="a8">
    <w:name w:val="页脚 字符"/>
    <w:link w:val="a7"/>
    <w:uiPriority w:val="99"/>
    <w:rsid w:val="004A3925"/>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065724">
      <w:bodyDiv w:val="1"/>
      <w:marLeft w:val="0"/>
      <w:marRight w:val="0"/>
      <w:marTop w:val="0"/>
      <w:marBottom w:val="0"/>
      <w:divBdr>
        <w:top w:val="none" w:sz="0" w:space="0" w:color="auto"/>
        <w:left w:val="none" w:sz="0" w:space="0" w:color="auto"/>
        <w:bottom w:val="none" w:sz="0" w:space="0" w:color="auto"/>
        <w:right w:val="none" w:sz="0" w:space="0" w:color="auto"/>
      </w:divBdr>
    </w:div>
    <w:div w:id="207797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3180</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wzu</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dc:creator>
  <cp:keywords/>
  <cp:lastModifiedBy>id Bocchi</cp:lastModifiedBy>
  <cp:revision>3</cp:revision>
  <dcterms:created xsi:type="dcterms:W3CDTF">2026-10-22T11:00:00Z</dcterms:created>
  <dcterms:modified xsi:type="dcterms:W3CDTF">2026-10-22T15:06:00Z</dcterms:modified>
</cp:coreProperties>
</file>