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8DDF5">
      <w:pPr>
        <w:pStyle w:val="2"/>
        <w:spacing w:before="0" w:after="0" w:line="640" w:lineRule="exact"/>
        <w:jc w:val="center"/>
        <w:rPr>
          <w:rFonts w:hint="eastAsia" w:ascii="黑体"/>
          <w:b w:val="0"/>
          <w:sz w:val="36"/>
          <w:szCs w:val="36"/>
        </w:rPr>
      </w:pPr>
      <w:bookmarkStart w:id="0" w:name="_GoBack"/>
      <w:bookmarkEnd w:id="0"/>
      <w:r>
        <w:rPr>
          <w:rFonts w:hint="eastAsia" w:ascii="黑体"/>
          <w:b w:val="0"/>
          <w:sz w:val="36"/>
          <w:szCs w:val="36"/>
        </w:rPr>
        <w:t>温州大学网络工程专业“</w:t>
      </w:r>
      <w:r>
        <w:rPr>
          <w:rFonts w:hint="eastAsia" w:ascii="黑体"/>
          <w:b w:val="0"/>
          <w:sz w:val="36"/>
          <w:szCs w:val="36"/>
          <w:lang w:eastAsia="zh-CN"/>
        </w:rPr>
        <w:t>人工智能基础</w:t>
      </w:r>
      <w:r>
        <w:rPr>
          <w:rFonts w:hint="eastAsia" w:ascii="黑体"/>
          <w:b w:val="0"/>
          <w:sz w:val="36"/>
          <w:szCs w:val="36"/>
        </w:rPr>
        <w:t>”课程</w:t>
      </w:r>
    </w:p>
    <w:p w14:paraId="4737F0D1">
      <w:pPr>
        <w:pStyle w:val="2"/>
        <w:spacing w:before="0" w:after="0" w:line="640" w:lineRule="exact"/>
        <w:jc w:val="center"/>
        <w:rPr>
          <w:rFonts w:hint="eastAsia" w:ascii="黑体"/>
          <w:b w:val="0"/>
          <w:sz w:val="36"/>
          <w:szCs w:val="36"/>
          <w:lang w:eastAsia="zh-CN"/>
        </w:rPr>
      </w:pPr>
      <w:r>
        <w:rPr>
          <w:rFonts w:hint="eastAsia" w:ascii="黑体"/>
          <w:b w:val="0"/>
          <w:sz w:val="36"/>
          <w:szCs w:val="36"/>
          <w:lang w:val="en-US" w:eastAsia="zh-CN"/>
        </w:rPr>
        <w:t>实验</w:t>
      </w:r>
      <w:r>
        <w:rPr>
          <w:rFonts w:hint="eastAsia" w:ascii="黑体"/>
          <w:b w:val="0"/>
          <w:sz w:val="36"/>
          <w:szCs w:val="36"/>
        </w:rPr>
        <w:t>报告</w:t>
      </w:r>
    </w:p>
    <w:p w14:paraId="2A9EC432">
      <w:pPr>
        <w:pStyle w:val="2"/>
        <w:spacing w:before="0" w:after="0" w:line="640" w:lineRule="exact"/>
        <w:rPr>
          <w:rFonts w:hint="eastAsia"/>
        </w:rPr>
      </w:pPr>
      <w:r>
        <w:rPr>
          <w:rFonts w:hint="eastAsia"/>
        </w:rPr>
        <w:t xml:space="preserve">                                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04"/>
        <w:gridCol w:w="1006"/>
        <w:gridCol w:w="1209"/>
        <w:gridCol w:w="168"/>
        <w:gridCol w:w="1407"/>
        <w:gridCol w:w="760"/>
        <w:gridCol w:w="992"/>
        <w:gridCol w:w="759"/>
      </w:tblGrid>
      <w:tr w14:paraId="581E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37" w:hRule="atLeast"/>
        </w:trPr>
        <w:tc>
          <w:tcPr>
            <w:tcW w:w="817" w:type="dxa"/>
            <w:noWrap w:val="0"/>
            <w:vAlign w:val="center"/>
          </w:tcPr>
          <w:p w14:paraId="3129A8FB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报告名称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遗传算法求解多旅行商问题（MTSP）</w:t>
            </w:r>
          </w:p>
        </w:tc>
      </w:tr>
      <w:tr w14:paraId="1265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46A878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</w:tc>
        <w:tc>
          <w:tcPr>
            <w:tcW w:w="1404" w:type="dxa"/>
            <w:noWrap w:val="0"/>
            <w:vAlign w:val="center"/>
          </w:tcPr>
          <w:p w14:paraId="0552166A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姓名</w:t>
            </w:r>
          </w:p>
        </w:tc>
        <w:tc>
          <w:tcPr>
            <w:tcW w:w="2383" w:type="dxa"/>
            <w:gridSpan w:val="3"/>
            <w:noWrap w:val="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4"/>
              </w:rPr>
              <w:t>韩贤煜</w:t>
            </w:r>
          </w:p>
        </w:tc>
        <w:tc>
          <w:tcPr>
            <w:tcW w:w="1407" w:type="dxa"/>
            <w:noWrap w:val="0"/>
            <w:vAlign w:val="center"/>
          </w:tcPr>
          <w:p w14:paraId="3EC3BD3A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学号</w:t>
            </w:r>
          </w:p>
        </w:tc>
        <w:tc>
          <w:tcPr>
            <w:tcW w:w="2511" w:type="dxa"/>
            <w:gridSpan w:val="3"/>
            <w:noWrap w:val="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24211835201</w:t>
            </w:r>
          </w:p>
        </w:tc>
      </w:tr>
      <w:tr w14:paraId="21A8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75990081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问题介绍</w:t>
            </w:r>
          </w:p>
        </w:tc>
        <w:tc>
          <w:tcPr>
            <w:tcW w:w="7705" w:type="dxa"/>
            <w:gridSpan w:val="8"/>
            <w:noWrap w:val="0"/>
            <w:vAlign w:val="top"/>
          </w:tcPr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遗传算法是一类模拟自然选择和遗传机制的随机搜索算法。本实验原有的遗传算法代码求解的是连续变量的函数优化问题，个体用实数向量表示。但现实中很多问题是组合优化问题，解无法表示成一组连续实数，例如经典的旅行商问题（TSP）：要求确定一条访问所有城市、每个城市只访问一次、最后回到起点的最短回路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本实验处理的是旅行商问题的推广形式——多旅行商问题（MTSP）。给定 n 个城市和 m 个旅行商，要求每个城市恰好由一个旅行商访问一次，全部旅行商从同一座仓库城市出发、访问完各自负责的城市后返回仓库，并使总路程尽量短。本实验取 m=4。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与经典 TSP 相比，MTSP 多了一层“任务划分”的含义：不仅要决定访问顺序，还要决定哪些城市归哪个旅行商。因此评价一个解不能只看总路程——如果四个旅行商中一个跑了两百个城市、另外三个几乎空跑，总路程可能很短但并不合理。所以本实验同时记录三个指标：总路程、最长单条路线，以及最长与最短之差（下称极差），并要求极差尽量小，即各旅行商的工作量尽量均衡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实验数据采用 TSPLIB 标准算例 tsp225，共 225 个城市，其分布如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_Ref_city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所示。当 m=1 时该问题退化为经典 TSP，其已知最优解为 3916，可以作为检验算法改造是否正确的参照。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23192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ities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319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0" w:name="_Ref_city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1</w:t>
            </w:r>
            <w:r>
              <w:fldChar w:fldCharType="end"/>
            </w:r>
            <w:bookmarkEnd w:id="1000"/>
            <w:r>
              <w:rPr>
                <w:rFonts w:ascii="Times New Roman" w:hAnsi="Times New Roman" w:eastAsia="宋体"/>
                <w:b w:val="0"/>
                <w:sz w:val="18"/>
              </w:rPr>
              <w:t xml:space="preserve"> TSP225 城市分布</w:t>
            </w:r>
          </w:p>
        </w:tc>
      </w:tr>
      <w:tr w14:paraId="5DEF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08D6D7F3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算法实现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要在遗传算法里表示一条访问顺序，不能用实数编码，本实验采用排列编码。染色体是一个长度为 225 的整数数组 perm，其中 perm[0] 固定存放仓库城市，perm[1] 至 perm[224] 是其余 224 个城市的一个排列，表示访问的先后次序。当 m&gt;1 时，另外用 m−1 个递增的切点把这 224 个城市切成 m 段，第 k 段交给第 k 个旅行商，其路线为“仓库 → 该段城市依次访问 → 仓库”。这样当 m=1 时没有切点，整条排列就是一条完整回路，两种情形共用同一套代码。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适应度采用线性标定：以当前种群的最大代价 cmax 和代价极差 range 为基准，取 fitness = (cmax − cost) + range / (POPSIZE − 1)，使最好个体与最差个体的适应度之比拉开到 POPSIZE 附近，最差个体也保留一点非零概率，不至于被彻底饿死。代价按下式计算：cost = 总路程 + 0.3 × 极差。当 m=1 时只有一条路线，极差恒为 0，代价就退化为总路程。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遗传操作方面：选择采用锦标赛方式，每次随机抽取 8 个个体，留下其中代价最小者复制进入下一代；交叉采用 OX 顺序交叉，它在第一个父代中取一段连续区间原样保留给子代，其余位置按第二个父代的相对次序依次填充，能较好地保持城市之间的相邻关系；变异采用逆序变异，即随机选取一段城市序列整段反转；精英保留策略保证历代出现的最优个体不会丢失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程序运行参数为：种群规模 100，迭代 5000 代，交叉概率 0.7，变异概率 0.7。OX 顺序交叉的核心代码如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_Ref_ox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所示，程序一次完整运行的输出如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_Ref_run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3357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3357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1" w:name="_Ref_ox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2</w:t>
            </w:r>
            <w:r>
              <w:fldChar w:fldCharType="end"/>
            </w:r>
            <w:bookmarkEnd w:id="1001"/>
            <w:r>
              <w:rPr>
                <w:rFonts w:ascii="Times New Roman" w:hAnsi="Times New Roman" w:eastAsia="宋体"/>
                <w:b w:val="0"/>
                <w:sz w:val="18"/>
              </w:rPr>
              <w:t xml:space="preserve"> OX 顺序交叉的核心代码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6500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run_tsp_m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650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2" w:name="_Ref_run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3</w:t>
            </w:r>
            <w:r>
              <w:fldChar w:fldCharType="end"/>
            </w:r>
            <w:bookmarkEnd w:id="1002"/>
            <w:r>
              <w:rPr>
                <w:rFonts w:ascii="Times New Roman" w:hAnsi="Times New Roman" w:eastAsia="宋体"/>
                <w:b w:val="0"/>
                <w:sz w:val="18"/>
              </w:rPr>
              <w:t xml:space="preserve"> 离散遗传算法的运行输出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_Ref_run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是一次完整运行的结果：参数为 225 个城市、m=1、种群 100、迭代 5000 代、交叉与变异概率均为 0.7、随机种子 1001，最优回路总长 4156。m=1 时只有一条路线、极差恒为 0，所以代价与总路程相等，都是 4156，这与前面给出的代价公式一致。</w:t>
            </w:r>
          </w:p>
        </w:tc>
      </w:tr>
      <w:tr w14:paraId="7C65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noWrap w:val="0"/>
            <w:vAlign w:val="center"/>
          </w:tcPr>
          <w:p w14:paraId="7ABD0BD0">
            <w:pPr>
              <w:spacing w:line="360" w:lineRule="auto"/>
              <w:jc w:val="center"/>
              <w:rPr>
                <w:rFonts w:hint="eastAsia" w:eastAsia="宋体" w:cs="Times New Roman"/>
                <w:b/>
                <w:bCs/>
              </w:rPr>
            </w:pPr>
            <w:r>
              <w:rPr>
                <w:rFonts w:hint="eastAsia" w:eastAsia="宋体" w:cs="Times New Roman"/>
                <w:b/>
                <w:bCs/>
              </w:rPr>
              <w:t>实验对比</w:t>
            </w:r>
          </w:p>
        </w:tc>
        <w:tc>
          <w:tcPr>
            <w:tcW w:w="7705" w:type="dxa"/>
            <w:gridSpan w:val="8"/>
            <w:noWrap w:val="0"/>
            <w:vAlign w:val="center"/>
          </w:tcPr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为考察交叉概率与变异概率的影响，设计了两组对照实验。每组固定其中一个概率、只改另一个，每个取值用 10 个不同的随机种子各跑一次，统计 10 次结果的平均值与波动范围。两组实验都在 m=1（经典 TSP）上做，因为此时评价指标只有总路程，收敛信号最干净。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交叉概率组：固定变异概率为 0.4，交叉概率分别取 0.1、0.3、0.5、0.7、0.9。五个取值的收敛曲线如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_Ref_pc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所示，汇总数据见</w:t>
            </w:r>
            <w:r>
              <w:rPr>
                <w:rFonts w:ascii="Times New Roman" w:hAnsi="Times New Roman" w:eastAsia="宋体"/>
                <w:b w:val="0"/>
                <w:sz w:val="21"/>
              </w:rPr>
              <w:t>表</w:t>
            </w:r>
            <w:r>
              <w:fldChar w:fldCharType="begin"/>
            </w:r>
            <w:r>
              <w:instrText xml:space="preserve"> REF _Ref_tbpc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283894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crossov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838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3" w:name="_Ref_pc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4</w:t>
            </w:r>
            <w:r>
              <w:fldChar w:fldCharType="end"/>
            </w:r>
            <w:bookmarkEnd w:id="1003"/>
            <w:r>
              <w:rPr>
                <w:rFonts w:ascii="Times New Roman" w:hAnsi="Times New Roman" w:eastAsia="宋体"/>
                <w:b w:val="0"/>
                <w:sz w:val="18"/>
              </w:rPr>
              <w:t xml:space="preserve"> 不同交叉概率下的收敛曲线（10 个种子平均）</w:t>
            </w:r>
          </w:p>
          <w:p>
            <w:pPr>
              <w:spacing w:before="16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</w:t>
            </w:r>
            <w:bookmarkStart w:id="1004" w:name="_Ref_tbpc"/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1</w:t>
            </w:r>
            <w:r>
              <w:fldChar w:fldCharType="end"/>
            </w:r>
            <w:bookmarkEnd w:id="1004"/>
            <w:r>
              <w:rPr>
                <w:rFonts w:ascii="Times New Roman" w:hAnsi="Times New Roman" w:eastAsia="宋体"/>
                <w:b w:val="0"/>
                <w:sz w:val="18"/>
              </w:rPr>
              <w:t xml:space="preserve"> 不同交叉概率的实验结果（10 次运行）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交叉概率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平均最优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最好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最差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极差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接近最终值代数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0.1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4344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4254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4465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211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2932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0.3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4393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4307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4531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224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2800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0.5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4434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4284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4549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265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2837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0.7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4374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4251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4556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305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2741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0.9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4413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4290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4564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274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2852</w:t>
                  </w:r>
                </w:p>
              </w:tc>
            </w:tr>
          </w:tbl>
          <w:p/>
          <w:p/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_Ref_pc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的五条曲线在 1000 代以前几乎重合，最后都收敛到 4400 附近；</w:t>
            </w:r>
            <w:r>
              <w:rPr>
                <w:rFonts w:ascii="Times New Roman" w:hAnsi="Times New Roman" w:eastAsia="宋体"/>
                <w:b w:val="0"/>
                <w:sz w:val="21"/>
              </w:rPr>
              <w:t>表</w:t>
            </w:r>
            <w:r>
              <w:fldChar w:fldCharType="begin"/>
            </w:r>
            <w:r>
              <w:instrText xml:space="preserve"> REF _Ref_tbpc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中交叉概率从 0.1 变到 0.9，10 次运行的平均最优路径长度只在 4344 到 4434 之间变动，相对波动约 2%，比同组内 10 个种子之间的极差（211 到 305）还小，说明交叉概率对最终解质量几乎没有影响。差别主要落在收敛速度上：交叉概率越大，第 200 代时的平均路径长度越低，从 17112 降到 15271，可见交叉的作用是尽快把优良片段拼到一起。另做一组完全不交叉的对照，最终平均最优路径长度为 4332，与有交叉时基本相当，说明最终解质量主要由变异和选择决定。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变异概率组：固定交叉概率为 0.7，变异概率分别取 0.05、0.1、0.2、0.4、0.7、1.0。六个取值的收敛曲线如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_Ref_pm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所示，汇总数据见</w:t>
            </w:r>
            <w:r>
              <w:rPr>
                <w:rFonts w:ascii="Times New Roman" w:hAnsi="Times New Roman" w:eastAsia="宋体"/>
                <w:b w:val="0"/>
                <w:sz w:val="21"/>
              </w:rPr>
              <w:t>表</w:t>
            </w:r>
            <w:r>
              <w:fldChar w:fldCharType="begin"/>
            </w:r>
            <w:r>
              <w:instrText xml:space="preserve"> REF _Ref_tbpm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28389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mut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838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5" w:name="_Ref_pm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5</w:t>
            </w:r>
            <w:r>
              <w:fldChar w:fldCharType="end"/>
            </w:r>
            <w:bookmarkEnd w:id="1005"/>
            <w:r>
              <w:rPr>
                <w:rFonts w:ascii="Times New Roman" w:hAnsi="Times New Roman" w:eastAsia="宋体"/>
                <w:b w:val="0"/>
                <w:sz w:val="18"/>
              </w:rPr>
              <w:t xml:space="preserve"> 不同变异概率下的收敛曲线（10 个种子平均）</w:t>
            </w:r>
          </w:p>
          <w:p>
            <w:pPr>
              <w:spacing w:before="16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</w:t>
            </w:r>
            <w:bookmarkStart w:id="1006" w:name="_Ref_tbpm"/>
            <w:r>
              <w:fldChar w:fldCharType="begin"/>
            </w:r>
            <w:r>
              <w:instrText xml:space="preserve"> SEQ 表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2</w:t>
            </w:r>
            <w:r>
              <w:fldChar w:fldCharType="end"/>
            </w:r>
            <w:bookmarkEnd w:id="1006"/>
            <w:r>
              <w:rPr>
                <w:rFonts w:ascii="Times New Roman" w:hAnsi="Times New Roman" w:eastAsia="宋体"/>
                <w:b w:val="0"/>
                <w:sz w:val="18"/>
              </w:rPr>
              <w:t xml:space="preserve"> 不同变异概率的实验结果（10 次运行）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变异概率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平均最优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最好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最差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极差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18"/>
                    </w:rPr>
                    <w:t>接近最终值代数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0.05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5530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5275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5754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479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4721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0.1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4818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4684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5060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376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4537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0.2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4488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4360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4655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295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4014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0.4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4374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4251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4556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305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2741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0.7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4338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4156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4535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379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2412</w:t>
                  </w:r>
                </w:p>
              </w:tc>
            </w:tr>
            <w:tr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1.0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5603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5285</w:t>
                  </w:r>
                </w:p>
              </w:tc>
              <w:tc>
                <w:tcPr>
                  <w:tcW w:type="dxa" w:w="964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5794</w:t>
                  </w:r>
                </w:p>
              </w:tc>
              <w:tc>
                <w:tcPr>
                  <w:tcW w:type="dxa" w:w="90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509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18"/>
                    </w:rPr>
                    <w:t>4587</w:t>
                  </w:r>
                </w:p>
              </w:tc>
            </w:tr>
          </w:tbl>
          <w:p/>
          <w:p/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_Ref_pm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的六条曲线明显分成三层：变异概率 0.05 和 1.0 两条到 5000 代仍停在 5500 以上且还在下降，0.1 居中，0.2、0.4、0.7 三条则迅速降到 4400 附近并稳定下来。</w:t>
            </w:r>
            <w:r>
              <w:rPr>
                <w:rFonts w:ascii="Times New Roman" w:hAnsi="Times New Roman" w:eastAsia="宋体"/>
                <w:b w:val="0"/>
                <w:sz w:val="21"/>
              </w:rPr>
              <w:t>表</w:t>
            </w:r>
            <w:r>
              <w:fldChar w:fldCharType="begin"/>
            </w:r>
            <w:r>
              <w:instrText xml:space="preserve"> REF _Ref_tbpm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中 0.05 时平均最优 5530、要到第 4721 代才接近最终值，变异太少使种群很快失去多样性，陷入局部最优出不来；升高到 0.7 时平均值最好（4338）且收敛最快（第 2412 代），但继续升到 1.0 又变差到 5603，因为每一代所有个体都被强制变异，好结构被反复破坏。另外 0.7 虽然平均值最好，10 次运行之间的极差却有 379，比 0.4 时的 305 更大，说明它上限更高、但也更看运气。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把两组实验放在一起对比（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_Ref_sum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）：左图是变异概率与最终解质量的关系，呈清晰的 U 形，两端相差超过 1200；右图把交叉概率与第 200 代进度、最终解质量画在一起，代表最终解的绿线几乎水平，代表早期进度的橙线则明显下降。据此可以把两个参数的作用概括为：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交叉概率决定「多快找到好解」，变异概率决定「能不能找到好解」。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9599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umm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959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7" w:name="_Ref_sum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6</w:t>
            </w:r>
            <w:r>
              <w:fldChar w:fldCharType="end"/>
            </w:r>
            <w:bookmarkEnd w:id="1007"/>
            <w:r>
              <w:rPr>
                <w:rFonts w:ascii="Times New Roman" w:hAnsi="Times New Roman" w:eastAsia="宋体"/>
                <w:b w:val="0"/>
                <w:sz w:val="18"/>
              </w:rPr>
              <w:t xml:space="preserve"> 参数敏感性总结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两组在参数上还有一个交点：交叉概率组固定的是变异概率 0.4，变异概率组固定的是交叉概率 0.7，两者其实是同一组参数。对照表</w:t>
            </w:r>
            <w:r>
              <w:fldChar w:fldCharType="begin"/>
            </w:r>
            <w:r>
              <w:instrText xml:space="preserve"> REF _Ref_tbpc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第四行与表</w:t>
            </w:r>
            <w:r>
              <w:fldChar w:fldCharType="begin"/>
            </w:r>
            <w:r>
              <w:instrText xml:space="preserve"> REF _Ref_tbpm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第四行，六项数据完全相同（平均最优 4374、最好 4251、最差 4556、极差 305、接近最终值代数 2741），说明扫参数的程序没有把两个概率的作用搞混，数据本身也是可复现的。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下面看最终求解出来的路线。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_Ref_conv1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是 m=1（经典 TSP）的收敛曲线，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_Ref_tour1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是对应的最优回路。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4570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sp_converg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57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8" w:name="_Ref_conv1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7</w:t>
            </w:r>
            <w:r>
              <w:fldChar w:fldCharType="end"/>
            </w:r>
            <w:bookmarkEnd w:id="1008"/>
            <w:r>
              <w:rPr>
                <w:rFonts w:ascii="Times New Roman" w:hAnsi="Times New Roman" w:eastAsia="宋体"/>
                <w:b w:val="0"/>
                <w:sz w:val="18"/>
              </w:rPr>
              <w:t xml:space="preserve"> m=1 离散遗传算法的收敛曲线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_Ref_conv1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的曲线在最初 500 代从接近 40000 迅速降到 6000 以下，2000 代以后基本走平，末端最优路径长度为 4156；平均路径长度曲线始终紧贴最优曲线上方一点，说明种群整体收敛到了相近的水平。与 TSPLIB 公布的已知最优解 3916 相比，本次结果高 240，相对差距约 6.1%，说明从连续优化到离散（排列编码）的改造是正确的。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24328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sp_to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432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09" w:name="_Ref_tour1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8</w:t>
            </w:r>
            <w:r>
              <w:fldChar w:fldCharType="end"/>
            </w:r>
            <w:bookmarkEnd w:id="1009"/>
            <w:r>
              <w:rPr>
                <w:rFonts w:ascii="Times New Roman" w:hAnsi="Times New Roman" w:eastAsia="宋体"/>
                <w:b w:val="0"/>
                <w:sz w:val="18"/>
              </w:rPr>
              <w:t xml:space="preserve"> m=1 经典 TSP 的最优路径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_Ref_tour1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中绝大多数相邻城市之间都是短连线，只有少数几段较长的对角线把左右两侧的城市簇串起来，没有大范围的交叉跨越——否则交换两条相交的边就能缩短总长，它也就不可能只比已知最优差 6% 了。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把旅行商人数改成 m=4，其他参数保持不变，得到的收敛曲线如</w:t>
            </w:r>
            <w:r>
              <w:rPr>
                <w:rFonts w:ascii="Times New Roman" w:hAnsi="Times New Roman" w:eastAsia="宋体"/>
                <w:b w:val="0"/>
                <w:sz w:val="21"/>
              </w:rPr>
              <w:t>图</w:t>
            </w:r>
            <w:r>
              <w:fldChar w:fldCharType="begin"/>
            </w:r>
            <w:r>
              <w:instrText xml:space="preserve"> REF _Ref_conv4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所示。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45460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tsp_convergenc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54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10" w:name="_Ref_conv4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9</w:t>
            </w:r>
            <w:r>
              <w:fldChar w:fldCharType="end"/>
            </w:r>
            <w:bookmarkEnd w:id="1010"/>
            <w:r>
              <w:rPr>
                <w:rFonts w:ascii="Times New Roman" w:hAnsi="Times New Roman" w:eastAsia="宋体"/>
                <w:b w:val="0"/>
                <w:sz w:val="18"/>
              </w:rPr>
              <w:t xml:space="preserve"> m=4 多旅行商的收敛曲线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与图</w:t>
            </w:r>
            <w:r>
              <w:fldChar w:fldCharType="begin"/>
            </w:r>
            <w:r>
              <w:instrText xml:space="preserve"> REF _Ref_conv1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相比，图</w:t>
            </w:r>
            <w:r>
              <w:fldChar w:fldCharType="begin"/>
            </w:r>
            <w:r>
              <w:instrText xml:space="preserve"> REF _Ref_conv4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的曲线下降更不平滑，到 5000 代时仍在缓慢改善（约 8090），没有像 m=1 那样在 2000 代前后走平。原因是 m=4 除了要决定 224 个城市的访问次序，还要额外决定 3 个切点把序列切成四段，搜索空间大得多；同时代价里多了一项均衡惩罚 0.3×极差，两个目标一起优化本身就更难。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25413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tsp_tour_m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2541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</w:t>
            </w:r>
            <w:bookmarkStart w:id="1011" w:name="_Ref_tour4"/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18"/>
              </w:rPr>
              <w:t>10</w:t>
            </w:r>
            <w:r>
              <w:fldChar w:fldCharType="end"/>
            </w:r>
            <w:bookmarkEnd w:id="1011"/>
            <w:r>
              <w:rPr>
                <w:rFonts w:ascii="Times New Roman" w:hAnsi="Times New Roman" w:eastAsia="宋体"/>
                <w:b w:val="0"/>
                <w:sz w:val="18"/>
              </w:rPr>
              <w:t xml:space="preserve"> m=4 多旅行商的最优路径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这次求解的总路程为 8091，四条路线分别访问 59、58、58、49 个城市，长度依次为 2016、2065、2046、1964，长度合计正好 8091，城市数合计 224（加上作为起点的仓库城市共 225 个），没有重复访问也没有遗漏。最长与最短只差 101，相对于平均单条路线长度约 2023 只有 5%，图</w:t>
            </w:r>
            <w:r>
              <w:fldChar w:fldCharType="begin"/>
            </w:r>
            <w:r>
              <w:instrText xml:space="preserve"> REF _Ref_tour4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fldChar w:fldCharType="end"/>
            </w:r>
            <w:r>
              <w:rPr>
                <w:rFonts w:ascii="Times New Roman" w:hAnsi="Times New Roman" w:eastAsia="宋体"/>
                <w:b w:val="0"/>
                <w:sz w:val="21"/>
              </w:rPr>
              <w:t>中四条路线各自覆盖的区块大小也大致相当，没有出现某一条把整个城市群包下来、其余几条空跑的情况，代价函数里的均衡惩罚项确实起了作用。另外按公式验算，总路程 8091 与极差 101 对应的代价为 8091 + 0.3 × 101 = 8121.3，与程序输出一致，说明惩罚项的实现没有问题。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m=1 与 m=4 的总路程不能直接相比：m=4 的四条路线都要往返仓库，比单条回路多出 8 段往返路程，总路程必然随旅行商人数增加而增大。衡量 m=4 应看单条路线——平均 8091 / 4 ≈ 2023，不到 m=1 时 4156 的一半，最长的一条也只有 2065。总路程增加近一倍，但每个旅行商的负担减少了一半以上，这才是引入多个旅行商的意义。</w:t>
            </w:r>
          </w:p>
        </w:tc>
      </w:tr>
      <w:tr w14:paraId="008EB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9" w:hRule="atLeast"/>
        </w:trPr>
        <w:tc>
          <w:tcPr>
            <w:tcW w:w="817" w:type="dxa"/>
            <w:tcBorders>
              <w:bottom w:val="single" w:color="auto" w:sz="4" w:space="0"/>
            </w:tcBorders>
            <w:noWrap w:val="0"/>
            <w:vAlign w:val="center"/>
          </w:tcPr>
          <w:p w14:paraId="72E6F4B7">
            <w:pPr>
              <w:spacing w:line="360" w:lineRule="auto"/>
              <w:jc w:val="center"/>
              <w:rPr>
                <w:rFonts w:hint="eastAsia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</w:rPr>
              <w:t>所遇到的问题</w:t>
            </w:r>
            <w:r>
              <w:rPr>
                <w:rFonts w:hint="eastAsia" w:eastAsia="宋体" w:cs="Times New Roman"/>
                <w:b/>
                <w:bCs/>
                <w:lang w:val="en-US" w:eastAsia="zh-CN"/>
              </w:rPr>
              <w:t>总结</w:t>
            </w:r>
          </w:p>
        </w:tc>
        <w:tc>
          <w:tcPr>
            <w:tcW w:w="7705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（1）程序第一次跑出来的结果基本等于随机回路，5000 代之后平均路径长度仍停在 40000 左右。检查后发现是适应度函数写成了代价的倒数，而种群中各个体的代价相差不大，取倒数以后适应度几乎相等，轮盘赌选择退化成了均匀随机抽样，好个体得不到复制。改成线性标定、并把选择算子换成锦标赛以后才正常收敛——锦标赛只看代价的相对大小，压力由参赛规模决定，与代价的绝对尺度无关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适应度改好以后，发现交叉概率越大结果反而越差，这与课本上“交叉概率高一些更好”的说法相反。后来才明白：选择压力变大以后，种群很快就充满了最优个体的副本，两个几乎一样的父代做交叉不会产生新个体，反而不如让变异慢慢搜索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（3）变异概率一开始是按“每一位以多大比例变异”来理解的，取 0.005 看起来很小，但乘以 224 个城市之后，每个个体每一代平均要挨一次以上的逆序操作，等于每一代都把个体打散重来。改成“每个个体以多大比例被变异”之后，这个参数才有了正常的含义。</w:t>
            </w:r>
          </w:p>
          <w:p>
            <w:pPr>
              <w:spacing w:before="0" w:after="80" w:line="300" w:lineRule="auto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心得体会：这次实验让我体会到，遗传算法的效果很大程度上取决于参数和算子的细节，并不是把模板代码抄下来就能跑好。同一个算法框架，仅仅因为适应度函数换了一种写法，结果就能差好几倍。很多时候程序能跑出结果，但结果并不对，需要自己找一个能判断对错的参照——这次是靠 TSPLIB 公布的已知最优解，才确认了离散化改造是否成功。另外也体会到记录的重要性：把每次运行的参数、随机种子和结果都存成日志以后，回头做对比分析才做得起来。</w:t>
            </w:r>
          </w:p>
        </w:tc>
      </w:tr>
      <w:tr w14:paraId="11C1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5" w:hRule="atLeast"/>
        </w:trPr>
        <w:tc>
          <w:tcPr>
            <w:tcW w:w="817" w:type="dxa"/>
            <w:vMerge w:val="restart"/>
            <w:shd w:val="clear" w:color="auto" w:fill="DBE5F1"/>
            <w:noWrap w:val="0"/>
            <w:vAlign w:val="center"/>
          </w:tcPr>
          <w:p w14:paraId="06CCB793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  <w:tc>
          <w:tcPr>
            <w:tcW w:w="2410" w:type="dxa"/>
            <w:gridSpan w:val="2"/>
            <w:shd w:val="clear" w:color="auto" w:fill="DBE5F1"/>
            <w:noWrap w:val="0"/>
            <w:vAlign w:val="center"/>
          </w:tcPr>
          <w:p w14:paraId="5ABD3052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评价内容（满分）</w:t>
            </w:r>
          </w:p>
        </w:tc>
        <w:tc>
          <w:tcPr>
            <w:tcW w:w="4536" w:type="dxa"/>
            <w:gridSpan w:val="5"/>
            <w:shd w:val="clear" w:color="auto" w:fill="DBE5F1"/>
            <w:noWrap w:val="0"/>
            <w:vAlign w:val="center"/>
          </w:tcPr>
          <w:p w14:paraId="74E91DCC">
            <w:pPr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评价依据及相应的赋分</w:t>
            </w:r>
          </w:p>
        </w:tc>
        <w:tc>
          <w:tcPr>
            <w:tcW w:w="759" w:type="dxa"/>
            <w:shd w:val="clear" w:color="auto" w:fill="DBE5F1"/>
            <w:noWrap w:val="0"/>
            <w:vAlign w:val="center"/>
          </w:tcPr>
          <w:p w14:paraId="629736A8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评价分</w:t>
            </w:r>
          </w:p>
        </w:tc>
      </w:tr>
      <w:tr w14:paraId="6EBA8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BE2C638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794C70D5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：在实验课前进行实验预习，了解实验针对的问题和使用的算法（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E739F8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详细描述了该领域方法针对的主要问题，为后续算法描述提供很好的支撑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4AF781E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9-10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6A16869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2F23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22D9CF6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208F51AC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4C43551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描述了该领域方法针对的主要问题，为后续算法描述提供较好的支撑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FE5022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7-8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6408293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7E9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B111CAC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1486100A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E9DD53A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问题描述不准确，与后续算法有一定关联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330AA83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5-6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36E701FF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56D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5EF86D22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EEC2E6A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7D44C2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问题描述有所欠缺，与后续算法关联性弱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2308D81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0-4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EB8EB2A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58E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6C6B9CA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37438C72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：</w:t>
            </w:r>
            <w:r>
              <w:rPr>
                <w:bCs/>
              </w:rPr>
              <w:t>在实验课程规定时间内完成实验内容，实验态度良好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50F009A3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实验态度良好，实验完成认真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3F80B4CC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6E05CEF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227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1C51692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669A3B1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F22E257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实验态度一般，实验完成尚可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F0DA9EA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6F2987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7B8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26DF294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536E5FE8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1C1DCDB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实验态度和完成度欠佳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EE7C9D3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DDA5424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73DB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76E0350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1FA2A36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DD11E53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未参加现场实验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0157E2EE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4047F43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771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06182AA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182D5E82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（关联教学目标</w:t>
            </w:r>
            <w:r>
              <w:rPr>
                <w:rFonts w:hint="eastAsia"/>
                <w:bCs/>
                <w:lang w:val="en-US" w:eastAsia="zh-CN"/>
              </w:rPr>
              <w:t>2</w:t>
            </w:r>
            <w:r>
              <w:rPr>
                <w:rFonts w:hint="eastAsia"/>
                <w:bCs/>
              </w:rPr>
              <w:t>）：</w:t>
            </w:r>
            <w:r>
              <w:rPr>
                <w:rFonts w:hint="eastAsia" w:ascii="宋体" w:hAnsi="宋体"/>
                <w:szCs w:val="21"/>
              </w:rPr>
              <w:t>实验验收过程中，需对实验内容进行介绍，包括：问题介绍、解决思路、所遇到的问题和实验对比，并对比不同人工智能框架、平台和算法的优缺点，阐述选择该平台和编程语言的理由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1BB7444A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实验介绍详细，清晰的了解各个框架、平台和算法的优缺点和局限性，并阐述了选择平台和编程语言的理由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70844378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[30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142FF5A3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D11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3ED8463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BE2905D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D170648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实验介绍完整，基本了解各个框架、平台和算法的优缺点和局限性，并简要阐述了选择平台和编程语言的理由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22CFCCB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29)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8432AC8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2958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8A1E3A5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EDFF4ED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1ED666C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实验介绍简单，部分了解各个框架、平台和算法的优缺点和局限性，但未能清晰阐述选择平台和编程语言的理由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28C3B94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</w:t>
            </w:r>
            <w:r>
              <w:rPr>
                <w:rFonts w:hint="eastAsia"/>
                <w:bCs/>
              </w:rPr>
              <w:t>-1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27011E3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58EA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B334C91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26316084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4427D452">
            <w:pPr>
              <w:spacing w:line="300" w:lineRule="auto"/>
              <w:rPr>
                <w:bCs/>
              </w:rPr>
            </w:pPr>
            <w:r>
              <w:rPr>
                <w:rFonts w:hint="eastAsia" w:ascii="宋体" w:hAnsi="宋体"/>
                <w:szCs w:val="21"/>
              </w:rPr>
              <w:t>对实验认识不足，未能了解各个框架、平台和算法的优缺点和局限性，未能清晰阐述选择平台和编程语言的理由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67F59AA0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0A1B3765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4468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395D4F67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14E7AF41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分项4（关联教学目标</w:t>
            </w:r>
            <w:r>
              <w:rPr>
                <w:rFonts w:hint="eastAsia"/>
                <w:bCs/>
                <w:lang w:val="en-US" w:eastAsia="zh-CN"/>
              </w:rPr>
              <w:t>1</w:t>
            </w:r>
            <w:r>
              <w:rPr>
                <w:rFonts w:hint="eastAsia"/>
                <w:bCs/>
              </w:rPr>
              <w:t>）：实验报告中，</w:t>
            </w:r>
            <w:r>
              <w:rPr>
                <w:rFonts w:hint="eastAsia"/>
                <w:szCs w:val="21"/>
              </w:rPr>
              <w:t>需包含问题介绍、算法实现、实验对比和问题总结，能够通过编程实现的实验，对比和分析人工智能算法之间的优缺点和局限性，并对后续的算法改进提出自己的思考</w:t>
            </w:r>
            <w:r>
              <w:rPr>
                <w:rFonts w:hint="eastAsia" w:ascii="宋体" w:hAnsi="宋体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2FD1AA8A">
            <w:pPr>
              <w:spacing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报告内容准确详细，对比了算法之间的性能，详细阐述了算法的优缺点和局限性，并提出了自己的改进思路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85C9341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[24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470029C2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2DB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4DF08516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DB34151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756B59AF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szCs w:val="21"/>
              </w:rPr>
              <w:t>报告内容完整，对比了算法之间的性能，简单阐述了算法的优缺点和局限性，并简单提出了自己的改进思路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7E913DC9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  <w:lang w:val="en-US" w:eastAsia="zh-CN"/>
              </w:rPr>
              <w:t>7</w:t>
            </w:r>
            <w:r>
              <w:rPr>
                <w:rFonts w:hint="eastAsia"/>
                <w:bCs/>
              </w:rPr>
              <w:t>-</w:t>
            </w:r>
            <w:r>
              <w:rPr>
                <w:rFonts w:hint="eastAsia"/>
                <w:bCs/>
                <w:lang w:val="en-US" w:eastAsia="zh-CN"/>
              </w:rPr>
              <w:t>23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3E05A3F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1D21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6A57F977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6062C30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2886B3DB">
            <w:pPr>
              <w:spacing w:line="30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报告内容简单，简单对比了算法之间的性能，未能阐述了算法的优缺点和局限性，未能提出了自己的改进思路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56E048D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11-1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6B9B985A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6ACA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6B1E35E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59868E0B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053920D3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szCs w:val="21"/>
              </w:rPr>
              <w:t>报告内容有缺欠缺，未能对比了算法之间的性能，未能阐述了算法的优缺点和局限性，未能提出了自己的改进思路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13C9726F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0-10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7C5A313B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6D31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0EE54FDB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noWrap w:val="0"/>
            <w:vAlign w:val="center"/>
          </w:tcPr>
          <w:p w14:paraId="31826B6C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5</w:t>
            </w:r>
            <w:r>
              <w:rPr>
                <w:rFonts w:hint="eastAsia"/>
                <w:bCs/>
              </w:rPr>
              <w:t>：能够进行规范的报告撰写，包括报告摘要、正文、图、表、参考文献的规范性，以及全文的排版（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637A0E92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摘要、正文的表达与格式规范，排版整齐，图、表、参考文献的表达与引用规范，全文排版质量高；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508B2F1E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noWrap w:val="0"/>
            <w:vAlign w:val="center"/>
          </w:tcPr>
          <w:p w14:paraId="0FBA4AE1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04EA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4B2F2B9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0396269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3B92FB74">
            <w:pPr>
              <w:spacing w:line="30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摘要、正文的表达与格式较规范，图、表、参考文献的表达与引用基本规范，全文排版质量较高；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5D23C96E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124F899D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34AB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0C79ED41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7C50547E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00C9A97F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摘要、正文的表达与格式不够规范，图、表、参考文献的表达与引用欠规范或存在一定程度的混乱，全文排版质量一般；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4EBA2C32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0AD661E7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33C7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7C0652AE">
            <w:pPr>
              <w:spacing w:line="30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2410" w:type="dxa"/>
            <w:gridSpan w:val="2"/>
            <w:vMerge w:val="continue"/>
            <w:shd w:val="clear" w:color="auto" w:fill="DBE5F1"/>
            <w:noWrap w:val="0"/>
            <w:vAlign w:val="center"/>
          </w:tcPr>
          <w:p w14:paraId="341D23A8">
            <w:pPr>
              <w:spacing w:line="300" w:lineRule="auto"/>
              <w:rPr>
                <w:rFonts w:hint="eastAsia"/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noWrap w:val="0"/>
            <w:vAlign w:val="center"/>
          </w:tcPr>
          <w:p w14:paraId="5DCCF9F6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摘要、正文的表达与格式不够规范，图、表号与名称缺乏，参考文献或其引用缺失，全文排版质量低。</w:t>
            </w:r>
          </w:p>
        </w:tc>
        <w:tc>
          <w:tcPr>
            <w:tcW w:w="992" w:type="dxa"/>
            <w:shd w:val="clear" w:color="auto" w:fill="DBE5F1"/>
            <w:noWrap w:val="0"/>
            <w:vAlign w:val="center"/>
          </w:tcPr>
          <w:p w14:paraId="0459C62A">
            <w:pPr>
              <w:spacing w:line="300" w:lineRule="auto"/>
              <w:jc w:val="left"/>
              <w:rPr>
                <w:rFonts w:hint="eastAsia"/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1)</w:t>
            </w:r>
          </w:p>
        </w:tc>
        <w:tc>
          <w:tcPr>
            <w:tcW w:w="759" w:type="dxa"/>
            <w:vMerge w:val="continue"/>
            <w:shd w:val="clear" w:color="auto" w:fill="DBE5F1"/>
            <w:noWrap w:val="0"/>
            <w:vAlign w:val="center"/>
          </w:tcPr>
          <w:p w14:paraId="5658D36B">
            <w:pPr>
              <w:spacing w:line="360" w:lineRule="auto"/>
              <w:rPr>
                <w:rFonts w:hint="eastAsia"/>
                <w:bCs/>
              </w:rPr>
            </w:pPr>
          </w:p>
        </w:tc>
      </w:tr>
      <w:tr w14:paraId="0B71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9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2631B16D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6946" w:type="dxa"/>
            <w:gridSpan w:val="7"/>
            <w:shd w:val="thinReverseDiagStripe" w:color="auto" w:fill="DBE5F1"/>
            <w:noWrap w:val="0"/>
            <w:vAlign w:val="center"/>
          </w:tcPr>
          <w:p w14:paraId="1EEF9C07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以上合计得分</w:t>
            </w:r>
          </w:p>
        </w:tc>
        <w:tc>
          <w:tcPr>
            <w:tcW w:w="759" w:type="dxa"/>
            <w:shd w:val="thinReverseDiagStripe" w:color="auto" w:fill="DBE5F1"/>
            <w:noWrap w:val="0"/>
            <w:vAlign w:val="center"/>
          </w:tcPr>
          <w:p w14:paraId="47AF9EE7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</w:tr>
      <w:tr w14:paraId="3F81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3" w:hRule="atLeast"/>
        </w:trPr>
        <w:tc>
          <w:tcPr>
            <w:tcW w:w="817" w:type="dxa"/>
            <w:vMerge w:val="continue"/>
            <w:shd w:val="clear" w:color="auto" w:fill="DBE5F1"/>
            <w:noWrap w:val="0"/>
            <w:vAlign w:val="center"/>
          </w:tcPr>
          <w:p w14:paraId="1844036D">
            <w:pPr>
              <w:spacing w:line="360" w:lineRule="auto"/>
              <w:jc w:val="center"/>
              <w:rPr>
                <w:rFonts w:hint="eastAsia"/>
                <w:bCs/>
              </w:rPr>
            </w:pPr>
          </w:p>
        </w:tc>
        <w:tc>
          <w:tcPr>
            <w:tcW w:w="3619" w:type="dxa"/>
            <w:gridSpan w:val="3"/>
            <w:shd w:val="clear" w:color="auto" w:fill="DBE5F1"/>
            <w:noWrap w:val="0"/>
            <w:vAlign w:val="top"/>
          </w:tcPr>
          <w:p w14:paraId="12539B62"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 xml:space="preserve"> 评阅教师：葛一粟</w:t>
            </w:r>
          </w:p>
        </w:tc>
        <w:tc>
          <w:tcPr>
            <w:tcW w:w="4086" w:type="dxa"/>
            <w:gridSpan w:val="5"/>
            <w:shd w:val="clear" w:color="auto" w:fill="DBE5F1"/>
            <w:noWrap w:val="0"/>
            <w:vAlign w:val="top"/>
          </w:tcPr>
          <w:p w14:paraId="334A3199"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评阅时间： 202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rFonts w:hint="eastAsia"/>
                <w:bCs/>
              </w:rPr>
              <w:t>年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月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7CB7475A">
      <w:pPr>
        <w:jc w:val="center"/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E17"/>
    <w:rsid w:val="000032D4"/>
    <w:rsid w:val="00031D5E"/>
    <w:rsid w:val="00036A2B"/>
    <w:rsid w:val="00041F5F"/>
    <w:rsid w:val="0006000A"/>
    <w:rsid w:val="00060E0A"/>
    <w:rsid w:val="000615F3"/>
    <w:rsid w:val="000B343B"/>
    <w:rsid w:val="000B3B65"/>
    <w:rsid w:val="000F1145"/>
    <w:rsid w:val="0012297C"/>
    <w:rsid w:val="00142A53"/>
    <w:rsid w:val="001568C9"/>
    <w:rsid w:val="001734CE"/>
    <w:rsid w:val="00191F23"/>
    <w:rsid w:val="00197F6E"/>
    <w:rsid w:val="001C4280"/>
    <w:rsid w:val="001D40DB"/>
    <w:rsid w:val="001E1A0B"/>
    <w:rsid w:val="001E787E"/>
    <w:rsid w:val="0020775C"/>
    <w:rsid w:val="00242D9A"/>
    <w:rsid w:val="002617FC"/>
    <w:rsid w:val="00265ADA"/>
    <w:rsid w:val="00270D11"/>
    <w:rsid w:val="002854F5"/>
    <w:rsid w:val="00294539"/>
    <w:rsid w:val="002A5CC1"/>
    <w:rsid w:val="002D25BA"/>
    <w:rsid w:val="002F2C8E"/>
    <w:rsid w:val="00301039"/>
    <w:rsid w:val="00314DA2"/>
    <w:rsid w:val="00326051"/>
    <w:rsid w:val="00331856"/>
    <w:rsid w:val="00355E9E"/>
    <w:rsid w:val="00392323"/>
    <w:rsid w:val="003A3807"/>
    <w:rsid w:val="003C7728"/>
    <w:rsid w:val="003D2AB1"/>
    <w:rsid w:val="003D7C25"/>
    <w:rsid w:val="003F2B10"/>
    <w:rsid w:val="00413251"/>
    <w:rsid w:val="00416F1E"/>
    <w:rsid w:val="004304E1"/>
    <w:rsid w:val="00464A1A"/>
    <w:rsid w:val="004A3925"/>
    <w:rsid w:val="004B356F"/>
    <w:rsid w:val="004F293E"/>
    <w:rsid w:val="004F4AAF"/>
    <w:rsid w:val="004F5AAE"/>
    <w:rsid w:val="00521147"/>
    <w:rsid w:val="00523BDA"/>
    <w:rsid w:val="00526322"/>
    <w:rsid w:val="005432D8"/>
    <w:rsid w:val="00555FBB"/>
    <w:rsid w:val="00567E17"/>
    <w:rsid w:val="005861E9"/>
    <w:rsid w:val="005A44E9"/>
    <w:rsid w:val="005B153A"/>
    <w:rsid w:val="005C26C4"/>
    <w:rsid w:val="005C6159"/>
    <w:rsid w:val="005D107A"/>
    <w:rsid w:val="005D33D9"/>
    <w:rsid w:val="005F4030"/>
    <w:rsid w:val="005F4AE3"/>
    <w:rsid w:val="00631488"/>
    <w:rsid w:val="0065172A"/>
    <w:rsid w:val="006958DB"/>
    <w:rsid w:val="006A6F17"/>
    <w:rsid w:val="006C08E3"/>
    <w:rsid w:val="006E7740"/>
    <w:rsid w:val="006F38C5"/>
    <w:rsid w:val="006F3D10"/>
    <w:rsid w:val="00767573"/>
    <w:rsid w:val="007D6843"/>
    <w:rsid w:val="007E22D4"/>
    <w:rsid w:val="007E4ABE"/>
    <w:rsid w:val="007E5E09"/>
    <w:rsid w:val="00825946"/>
    <w:rsid w:val="0083194D"/>
    <w:rsid w:val="00831A11"/>
    <w:rsid w:val="00851E2F"/>
    <w:rsid w:val="008861AA"/>
    <w:rsid w:val="008913AA"/>
    <w:rsid w:val="0089348A"/>
    <w:rsid w:val="008B1CBE"/>
    <w:rsid w:val="008B38D8"/>
    <w:rsid w:val="008B4311"/>
    <w:rsid w:val="008D0A76"/>
    <w:rsid w:val="00904DBB"/>
    <w:rsid w:val="00906645"/>
    <w:rsid w:val="00912157"/>
    <w:rsid w:val="00953B8E"/>
    <w:rsid w:val="009813FD"/>
    <w:rsid w:val="00991608"/>
    <w:rsid w:val="009C6AF4"/>
    <w:rsid w:val="009C6DEF"/>
    <w:rsid w:val="009D1834"/>
    <w:rsid w:val="00A06A2F"/>
    <w:rsid w:val="00A11F5D"/>
    <w:rsid w:val="00A3604A"/>
    <w:rsid w:val="00A62532"/>
    <w:rsid w:val="00A771F5"/>
    <w:rsid w:val="00A84CF1"/>
    <w:rsid w:val="00AA00A9"/>
    <w:rsid w:val="00AA1AAB"/>
    <w:rsid w:val="00AB0587"/>
    <w:rsid w:val="00AC72FB"/>
    <w:rsid w:val="00AD0EE9"/>
    <w:rsid w:val="00AE2419"/>
    <w:rsid w:val="00AF3196"/>
    <w:rsid w:val="00B1361D"/>
    <w:rsid w:val="00B33765"/>
    <w:rsid w:val="00B37388"/>
    <w:rsid w:val="00B4281C"/>
    <w:rsid w:val="00B42900"/>
    <w:rsid w:val="00B72B85"/>
    <w:rsid w:val="00B909E2"/>
    <w:rsid w:val="00B91145"/>
    <w:rsid w:val="00BC131B"/>
    <w:rsid w:val="00BC4AEF"/>
    <w:rsid w:val="00BC5EEE"/>
    <w:rsid w:val="00C21864"/>
    <w:rsid w:val="00C3489C"/>
    <w:rsid w:val="00C665D7"/>
    <w:rsid w:val="00C707EB"/>
    <w:rsid w:val="00C960E4"/>
    <w:rsid w:val="00CA6ED1"/>
    <w:rsid w:val="00CC4C81"/>
    <w:rsid w:val="00CC7820"/>
    <w:rsid w:val="00CD7D96"/>
    <w:rsid w:val="00D024EA"/>
    <w:rsid w:val="00D12498"/>
    <w:rsid w:val="00D12527"/>
    <w:rsid w:val="00D16AB9"/>
    <w:rsid w:val="00D40516"/>
    <w:rsid w:val="00D64945"/>
    <w:rsid w:val="00D8090B"/>
    <w:rsid w:val="00DF5F30"/>
    <w:rsid w:val="00E211C1"/>
    <w:rsid w:val="00E229C4"/>
    <w:rsid w:val="00E27586"/>
    <w:rsid w:val="00E31D8A"/>
    <w:rsid w:val="00EB51FF"/>
    <w:rsid w:val="00ED44E4"/>
    <w:rsid w:val="00F00D10"/>
    <w:rsid w:val="00F20AB6"/>
    <w:rsid w:val="00F21098"/>
    <w:rsid w:val="00F2748A"/>
    <w:rsid w:val="00F60D47"/>
    <w:rsid w:val="00F87B4C"/>
    <w:rsid w:val="00FB1131"/>
    <w:rsid w:val="00FB2D75"/>
    <w:rsid w:val="00FB45F8"/>
    <w:rsid w:val="00FE5E8B"/>
    <w:rsid w:val="00FF1DFA"/>
    <w:rsid w:val="3BF251DB"/>
    <w:rsid w:val="7D171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unhideWhenUsed/>
    <w:uiPriority w:val="99"/>
    <w:rPr>
      <w:kern w:val="0"/>
      <w:sz w:val="16"/>
      <w:szCs w:val="16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2 Char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批注框文本 Char"/>
    <w:link w:val="3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0">
    <w:name w:val="页脚 Char"/>
    <w:link w:val="4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1">
    <w:name w:val="页眉 Char"/>
    <w:link w:val="5"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wzu</Company>
  <Pages>3</Pages>
  <Words>1290</Words>
  <Characters>1394</Characters>
  <Lines>11</Lines>
  <Paragraphs>3</Paragraphs>
  <TotalTime>0</TotalTime>
  <ScaleCrop>false</ScaleCrop>
  <LinksUpToDate>false</LinksUpToDate>
  <CharactersWithSpaces>1446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2022-02-09T11:19:00Z</dcterms:created>
  <dc:creator>Li, Yan</dc:creator>
  <cp:lastModifiedBy>葛一粟</cp:lastModifiedBy>
  <dcterms:modified xsi:type="dcterms:W3CDTF">2026-09-10T11:22:48Z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eyJoZGlkIjoiMDY5NmFjMmM4ZTljMGJiZDAxN2JmYTc0NGI0NmFiNDgiLCJ1c2VySWQiOiI2NjM2ODEwMDQifQ==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0D0559D641E24B8382AA33EFC8D4B9CF_13</vt:lpwstr>
  </property>
</Properties>
</file>