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Logowanie na serwer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Serwer Linux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Adres: 213.184.8.36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Login: nazwisko pierwsza litera imienia (bez polskich znaków i bez wielkich liter)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Np. drozdap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Hasło: imie (bez polskich znaków i bez wielkich liter)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Np. pawel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Zmiana hasła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Passwd </w:t>
      </w:r>
      <w:r w:rsidDel="00000000" w:rsidR="00000000" w:rsidRPr="00000000">
        <w:rPr>
          <w:rtl w:val="0"/>
        </w:rPr>
        <w:t xml:space="preserve"> - komenda do zmiany hasła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Logowanie do MySQL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mysql -u login -p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Login: nazwisko pierwsza litera imienia (np. drozdap)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Hasło: imie123#@!A (np. pawel123#@!A)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Podstawowe komendy MySQL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ALTER USER drozdap IDENTIFIED BY ‘noweTrudneHaslo’;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SHOW DATABASES; - wszystkie dostępne bazy dla użytkownika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 drozdap - wejscie do bazy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SHOW TABLES; - pokazuje wszystkie tabele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DESC nazwa_tabeli; - pokazuje jak stworzona tabela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