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FD935">
      <w:pPr>
        <w:pStyle w:val="2"/>
      </w:pPr>
      <w:bookmarkStart w:id="0" w:name="X32d627e29d4cec3e01cd2142d061520c6fdcd0e"/>
      <w:r>
        <w:t xml:space="preserve">SkillForge </w:t>
      </w:r>
      <w:r>
        <w:rPr>
          <w:rFonts w:hint="default"/>
          <w:lang w:val="en-US"/>
        </w:rPr>
        <w:t xml:space="preserve">Student </w:t>
      </w:r>
      <w:r>
        <w:t xml:space="preserve">Enrollment Workflow Analysis </w:t>
      </w:r>
      <w:bookmarkEnd w:id="0"/>
    </w:p>
    <w:p w14:paraId="25941607">
      <w:pPr>
        <w:pStyle w:val="4"/>
      </w:pPr>
      <w:bookmarkStart w:id="1" w:name="introduction"/>
      <w:r>
        <w:t>1. Introduction</w:t>
      </w:r>
      <w:bookmarkEnd w:id="1"/>
    </w:p>
    <w:p w14:paraId="0B6255C8">
      <w:pPr>
        <w:pStyle w:val="23"/>
      </w:pPr>
      <w:r>
        <w:t xml:space="preserve">This document provides a comprehensive analysis of the </w:t>
      </w:r>
      <w:r>
        <w:rPr>
          <w:b/>
        </w:rPr>
        <w:t>SkillForge: Activity Diagram</w:t>
      </w:r>
      <w:r>
        <w:t xml:space="preserve"> for the “Enroll in Course” workflow. The diagram, a type of Unified Modeling Language (UML) diagram, visually models the step-by-step process a student follows to enroll in a course</w:t>
      </w:r>
    </w:p>
    <w:p w14:paraId="25769303">
      <w:pPr>
        <w:pStyle w:val="4"/>
      </w:pPr>
      <w:bookmarkStart w:id="2" w:name="activity-diagram-analysis"/>
      <w:r>
        <w:t>2. Activity Diagram Analysis</w:t>
      </w:r>
      <w:bookmarkEnd w:id="2"/>
    </w:p>
    <w:p w14:paraId="79FD8E18">
      <w:pPr>
        <w:pStyle w:val="5"/>
      </w:pPr>
      <w:bookmarkStart w:id="3" w:name="purpose-and-scope"/>
      <w:r>
        <w:t>2.1. Purpose and Scope</w:t>
      </w:r>
      <w:bookmarkEnd w:id="3"/>
    </w:p>
    <w:p w14:paraId="3F581F16">
      <w:pPr>
        <w:pStyle w:val="23"/>
      </w:pPr>
      <w:r>
        <w:t xml:space="preserve">The Activity Diagram models the complete </w:t>
      </w:r>
      <w:r>
        <w:rPr>
          <w:b/>
        </w:rPr>
        <w:t>‘Enroll in Course’ workflow</w:t>
      </w:r>
      <w:r>
        <w:t>, starting from the student’s initial login and concluding with either a successful enrollment or a failure due to availability or eligibility issues.</w:t>
      </w:r>
    </w:p>
    <w:tbl>
      <w:tblPr>
        <w:tblStyle w:val="28"/>
        <w:tblW w:w="5000" w:type="pct"/>
        <w:tblInd w:w="0" w:type="dxa"/>
        <w:tblLayout w:type="autofit"/>
        <w:tblCellMar>
          <w:top w:w="0" w:type="dxa"/>
          <w:left w:w="108" w:type="dxa"/>
          <w:bottom w:w="0" w:type="dxa"/>
          <w:right w:w="108" w:type="dxa"/>
        </w:tblCellMar>
      </w:tblPr>
      <w:tblGrid>
        <w:gridCol w:w="2558"/>
        <w:gridCol w:w="6298"/>
      </w:tblGrid>
      <w:tr w14:paraId="14EDF9AE">
        <w:tblPrEx>
          <w:tblCellMar>
            <w:top w:w="0" w:type="dxa"/>
            <w:left w:w="108" w:type="dxa"/>
            <w:bottom w:w="0" w:type="dxa"/>
            <w:right w:w="108" w:type="dxa"/>
          </w:tblCellMar>
        </w:tblPrEx>
        <w:tc>
          <w:tcPr>
            <w:tcBorders>
              <w:bottom w:val="single" w:color="auto" w:sz="0" w:space="0"/>
            </w:tcBorders>
            <w:vAlign w:val="bottom"/>
          </w:tcPr>
          <w:p w14:paraId="1E11106F">
            <w:pPr>
              <w:pStyle w:val="24"/>
              <w:jc w:val="left"/>
            </w:pPr>
            <w:r>
              <w:t>UML Element</w:t>
            </w:r>
          </w:p>
        </w:tc>
        <w:tc>
          <w:tcPr>
            <w:tcBorders>
              <w:bottom w:val="single" w:color="auto" w:sz="0" w:space="0"/>
            </w:tcBorders>
            <w:vAlign w:val="bottom"/>
          </w:tcPr>
          <w:p w14:paraId="25CD4598">
            <w:pPr>
              <w:pStyle w:val="24"/>
              <w:jc w:val="left"/>
            </w:pPr>
            <w:r>
              <w:t>Description in Workflow</w:t>
            </w:r>
          </w:p>
        </w:tc>
      </w:tr>
      <w:tr w14:paraId="59BB50A0">
        <w:tblPrEx>
          <w:tblCellMar>
            <w:top w:w="0" w:type="dxa"/>
            <w:left w:w="108" w:type="dxa"/>
            <w:bottom w:w="0" w:type="dxa"/>
            <w:right w:w="108" w:type="dxa"/>
          </w:tblCellMar>
        </w:tblPrEx>
        <w:tc>
          <w:p w14:paraId="1E0F377D">
            <w:pPr>
              <w:pStyle w:val="24"/>
              <w:jc w:val="left"/>
            </w:pPr>
            <w:r>
              <w:rPr>
                <w:b/>
              </w:rPr>
              <w:t>Initial Node</w:t>
            </w:r>
            <w:r>
              <w:t xml:space="preserve"> (Solid Circle)</w:t>
            </w:r>
          </w:p>
        </w:tc>
        <w:tc>
          <w:p w14:paraId="3648874A">
            <w:pPr>
              <w:pStyle w:val="24"/>
              <w:jc w:val="left"/>
            </w:pPr>
            <w:r>
              <w:rPr>
                <w:b/>
              </w:rPr>
              <w:t>Start Enrollment Process</w:t>
            </w:r>
          </w:p>
        </w:tc>
      </w:tr>
      <w:tr w14:paraId="7437728A">
        <w:tblPrEx>
          <w:tblCellMar>
            <w:top w:w="0" w:type="dxa"/>
            <w:left w:w="108" w:type="dxa"/>
            <w:bottom w:w="0" w:type="dxa"/>
            <w:right w:w="108" w:type="dxa"/>
          </w:tblCellMar>
        </w:tblPrEx>
        <w:tc>
          <w:p w14:paraId="212170F7">
            <w:pPr>
              <w:pStyle w:val="24"/>
              <w:jc w:val="left"/>
            </w:pPr>
            <w:r>
              <w:rPr>
                <w:b/>
              </w:rPr>
              <w:t>Action Nodes</w:t>
            </w:r>
            <w:r>
              <w:t xml:space="preserve"> (Rounded Rectangles)</w:t>
            </w:r>
          </w:p>
        </w:tc>
        <w:tc>
          <w:p w14:paraId="437C5F2D">
            <w:pPr>
              <w:pStyle w:val="24"/>
              <w:jc w:val="left"/>
            </w:pPr>
            <w:r>
              <w:t xml:space="preserve">Represent specific steps or actions, such as </w:t>
            </w:r>
            <w:r>
              <w:rPr>
                <w:rStyle w:val="35"/>
              </w:rPr>
              <w:t>Student Logs In</w:t>
            </w:r>
            <w:r>
              <w:t xml:space="preserve">, </w:t>
            </w:r>
            <w:r>
              <w:rPr>
                <w:rStyle w:val="35"/>
              </w:rPr>
              <w:t>Select Course</w:t>
            </w:r>
            <w:r>
              <w:t xml:space="preserve">, and </w:t>
            </w:r>
            <w:r>
              <w:rPr>
                <w:rStyle w:val="35"/>
              </w:rPr>
              <w:t>Process Enrollment</w:t>
            </w:r>
            <w:r>
              <w:t>.</w:t>
            </w:r>
          </w:p>
        </w:tc>
      </w:tr>
      <w:tr w14:paraId="7EA0773A">
        <w:tblPrEx>
          <w:tblCellMar>
            <w:top w:w="0" w:type="dxa"/>
            <w:left w:w="108" w:type="dxa"/>
            <w:bottom w:w="0" w:type="dxa"/>
            <w:right w:w="108" w:type="dxa"/>
          </w:tblCellMar>
        </w:tblPrEx>
        <w:tc>
          <w:p w14:paraId="4198C8C0">
            <w:pPr>
              <w:pStyle w:val="24"/>
              <w:jc w:val="left"/>
            </w:pPr>
            <w:r>
              <w:rPr>
                <w:b/>
              </w:rPr>
              <w:t>Decision Nodes</w:t>
            </w:r>
            <w:r>
              <w:t xml:space="preserve"> (Diamonds)</w:t>
            </w:r>
          </w:p>
        </w:tc>
        <w:tc>
          <w:p w14:paraId="54C28D7B">
            <w:pPr>
              <w:pStyle w:val="24"/>
              <w:jc w:val="left"/>
            </w:pPr>
            <w:r>
              <w:t xml:space="preserve">Represent points where the flow can branch based on a condition, such as </w:t>
            </w:r>
            <w:r>
              <w:rPr>
                <w:rStyle w:val="35"/>
              </w:rPr>
              <w:t>Course Available?</w:t>
            </w:r>
            <w:r>
              <w:t xml:space="preserve"> and </w:t>
            </w:r>
            <w:r>
              <w:rPr>
                <w:rStyle w:val="35"/>
              </w:rPr>
              <w:t>Student Eligible?</w:t>
            </w:r>
            <w:r>
              <w:t>.</w:t>
            </w:r>
          </w:p>
        </w:tc>
      </w:tr>
      <w:tr w14:paraId="3DA6C62B">
        <w:tblPrEx>
          <w:tblCellMar>
            <w:top w:w="0" w:type="dxa"/>
            <w:left w:w="108" w:type="dxa"/>
            <w:bottom w:w="0" w:type="dxa"/>
            <w:right w:w="108" w:type="dxa"/>
          </w:tblCellMar>
        </w:tblPrEx>
        <w:tc>
          <w:p w14:paraId="7E478047">
            <w:pPr>
              <w:pStyle w:val="24"/>
              <w:jc w:val="left"/>
            </w:pPr>
            <w:r>
              <w:rPr>
                <w:b/>
              </w:rPr>
              <w:t>Activity Final Nodes</w:t>
            </w:r>
            <w:r>
              <w:t xml:space="preserve"> (Bullseye)</w:t>
            </w:r>
          </w:p>
        </w:tc>
        <w:tc>
          <w:p w14:paraId="4079CA5F">
            <w:pPr>
              <w:pStyle w:val="24"/>
              <w:jc w:val="left"/>
            </w:pPr>
            <w:r>
              <w:t xml:space="preserve">Represent the termination of the flow, either </w:t>
            </w:r>
            <w:r>
              <w:rPr>
                <w:b/>
              </w:rPr>
              <w:t>Enrollment Complete</w:t>
            </w:r>
            <w:r>
              <w:t xml:space="preserve"> or </w:t>
            </w:r>
            <w:r>
              <w:rPr>
                <w:b/>
              </w:rPr>
              <w:t>Enrollment Failed</w:t>
            </w:r>
            <w:r>
              <w:t>.</w:t>
            </w:r>
          </w:p>
        </w:tc>
      </w:tr>
      <w:tr w14:paraId="1ED17E36">
        <w:tblPrEx>
          <w:tblCellMar>
            <w:top w:w="0" w:type="dxa"/>
            <w:left w:w="108" w:type="dxa"/>
            <w:bottom w:w="0" w:type="dxa"/>
            <w:right w:w="108" w:type="dxa"/>
          </w:tblCellMar>
        </w:tblPrEx>
        <w:tc>
          <w:p w14:paraId="59E2F68B">
            <w:pPr>
              <w:pStyle w:val="24"/>
              <w:jc w:val="left"/>
            </w:pPr>
            <w:r>
              <w:rPr>
                <w:b/>
              </w:rPr>
              <w:t>Actor</w:t>
            </w:r>
            <w:r>
              <w:t xml:space="preserve"> (Stick Figure)</w:t>
            </w:r>
          </w:p>
        </w:tc>
        <w:tc>
          <w:p w14:paraId="29E65C2B">
            <w:pPr>
              <w:pStyle w:val="24"/>
              <w:jc w:val="left"/>
            </w:pPr>
            <w:r>
              <w:rPr>
                <w:b/>
              </w:rPr>
              <w:t>Student</w:t>
            </w:r>
            <w:r>
              <w:t>, the entity initiating and interacting with the system.</w:t>
            </w:r>
          </w:p>
        </w:tc>
      </w:tr>
    </w:tbl>
    <w:p w14:paraId="2FCAAECB">
      <w:pPr>
        <w:pStyle w:val="5"/>
      </w:pPr>
      <w:bookmarkStart w:id="4" w:name="step-by-step-workflow-sequence"/>
      <w:r>
        <w:t>2.2. Step-by-Step Workflow Sequence</w:t>
      </w:r>
      <w:bookmarkEnd w:id="4"/>
    </w:p>
    <w:p w14:paraId="3483A5DB">
      <w:pPr>
        <w:pStyle w:val="23"/>
      </w:pPr>
      <w:r>
        <w:t>The enrollment process follows a clear, sequential path with two critical decision points:</w:t>
      </w:r>
    </w:p>
    <w:p w14:paraId="5461BFA0">
      <w:pPr>
        <w:pStyle w:val="24"/>
        <w:numPr>
          <w:ilvl w:val="0"/>
          <w:numId w:val="1"/>
        </w:numPr>
      </w:pPr>
      <w:r>
        <w:rPr>
          <w:b/>
        </w:rPr>
        <w:t>Start Enrollment Process</w:t>
      </w:r>
      <w:r>
        <w:t>: The workflow begins.</w:t>
      </w:r>
    </w:p>
    <w:p w14:paraId="7F82F249">
      <w:pPr>
        <w:pStyle w:val="24"/>
        <w:numPr>
          <w:ilvl w:val="0"/>
          <w:numId w:val="1"/>
        </w:numPr>
      </w:pPr>
      <w:r>
        <w:rPr>
          <w:b/>
        </w:rPr>
        <w:t>Student Logs In</w:t>
      </w:r>
      <w:r>
        <w:t>: The student authenticates with the system.</w:t>
      </w:r>
    </w:p>
    <w:p w14:paraId="5AFBEFA7">
      <w:pPr>
        <w:pStyle w:val="24"/>
        <w:numPr>
          <w:ilvl w:val="0"/>
          <w:numId w:val="1"/>
        </w:numPr>
      </w:pPr>
      <w:r>
        <w:rPr>
          <w:b/>
        </w:rPr>
        <w:t>Browse Available Courses</w:t>
      </w:r>
      <w:r>
        <w:t>: The student views the list of courses.</w:t>
      </w:r>
    </w:p>
    <w:p w14:paraId="24455B58">
      <w:pPr>
        <w:pStyle w:val="24"/>
        <w:numPr>
          <w:ilvl w:val="0"/>
          <w:numId w:val="1"/>
        </w:numPr>
      </w:pPr>
      <w:r>
        <w:rPr>
          <w:b/>
        </w:rPr>
        <w:t>Select Course</w:t>
      </w:r>
      <w:r>
        <w:t>: The student chooses a specific course.</w:t>
      </w:r>
    </w:p>
    <w:p w14:paraId="4582D880">
      <w:pPr>
        <w:pStyle w:val="24"/>
        <w:numPr>
          <w:ilvl w:val="0"/>
          <w:numId w:val="1"/>
        </w:numPr>
      </w:pPr>
      <w:r>
        <w:rPr>
          <w:b/>
        </w:rPr>
        <w:t>Decision Point 1: Course Available?</w:t>
      </w:r>
    </w:p>
    <w:p w14:paraId="778A0DAA">
      <w:pPr>
        <w:pStyle w:val="24"/>
        <w:numPr>
          <w:ilvl w:val="1"/>
          <w:numId w:val="2"/>
        </w:numPr>
      </w:pPr>
      <w:r>
        <w:rPr>
          <w:b/>
        </w:rPr>
        <w:t>Yes</w:t>
      </w:r>
      <w:r>
        <w:t>: The flow continues to check student eligibility.</w:t>
      </w:r>
    </w:p>
    <w:p w14:paraId="3F607C0D">
      <w:pPr>
        <w:pStyle w:val="24"/>
        <w:numPr>
          <w:ilvl w:val="1"/>
          <w:numId w:val="2"/>
        </w:numPr>
      </w:pPr>
      <w:r>
        <w:rPr>
          <w:b/>
        </w:rPr>
        <w:t>No</w:t>
      </w:r>
      <w:r>
        <w:t xml:space="preserve">: The system executes </w:t>
      </w:r>
      <w:r>
        <w:rPr>
          <w:rFonts w:hint="default"/>
          <w:lang w:val="en-US"/>
        </w:rPr>
        <w:t>“</w:t>
      </w:r>
      <w:r>
        <w:rPr>
          <w:rStyle w:val="35"/>
        </w:rPr>
        <w:t>Display Error Message</w:t>
      </w:r>
      <w:r>
        <w:rPr>
          <w:rStyle w:val="35"/>
          <w:rFonts w:hint="default"/>
          <w:lang w:val="en-US"/>
        </w:rPr>
        <w:t>”</w:t>
      </w:r>
      <w:bookmarkStart w:id="6" w:name="_GoBack"/>
      <w:bookmarkEnd w:id="6"/>
      <w:r>
        <w:t xml:space="preserve"> and the process terminates at </w:t>
      </w:r>
      <w:r>
        <w:rPr>
          <w:b/>
        </w:rPr>
        <w:t>Enrollment Failed</w:t>
      </w:r>
      <w:r>
        <w:t>.</w:t>
      </w:r>
    </w:p>
    <w:p w14:paraId="77432F6E">
      <w:pPr>
        <w:pStyle w:val="24"/>
        <w:numPr>
          <w:ilvl w:val="0"/>
          <w:numId w:val="1"/>
        </w:numPr>
      </w:pPr>
      <w:r>
        <w:rPr>
          <w:b/>
        </w:rPr>
        <w:t>Check Student Eligibility</w:t>
      </w:r>
      <w:r>
        <w:t>: The system verifies if the student meets the prerequisites for the selected course.</w:t>
      </w:r>
    </w:p>
    <w:p w14:paraId="786D5FAF">
      <w:pPr>
        <w:pStyle w:val="24"/>
        <w:numPr>
          <w:ilvl w:val="0"/>
          <w:numId w:val="1"/>
        </w:numPr>
      </w:pPr>
      <w:r>
        <w:rPr>
          <w:b/>
        </w:rPr>
        <w:t>Decision Point 2: Student Eligible?</w:t>
      </w:r>
    </w:p>
    <w:p w14:paraId="2D5AF070">
      <w:pPr>
        <w:pStyle w:val="24"/>
        <w:numPr>
          <w:ilvl w:val="1"/>
          <w:numId w:val="2"/>
        </w:numPr>
      </w:pPr>
      <w:r>
        <w:rPr>
          <w:b/>
        </w:rPr>
        <w:t>Yes</w:t>
      </w:r>
      <w:r>
        <w:t>: The flow continues to the enrollment processing steps.</w:t>
      </w:r>
    </w:p>
    <w:p w14:paraId="5E91E6E5">
      <w:pPr>
        <w:pStyle w:val="24"/>
        <w:numPr>
          <w:ilvl w:val="1"/>
          <w:numId w:val="2"/>
        </w:numPr>
      </w:pPr>
      <w:r>
        <w:rPr>
          <w:b/>
        </w:rPr>
        <w:t>No</w:t>
      </w:r>
      <w:r>
        <w:t xml:space="preserve">: The system executes </w:t>
      </w:r>
      <w:r>
        <w:rPr>
          <w:rFonts w:hint="default"/>
          <w:lang w:val="en-US"/>
        </w:rPr>
        <w:t>“</w:t>
      </w:r>
      <w:r>
        <w:rPr>
          <w:rStyle w:val="35"/>
        </w:rPr>
        <w:t>Display Error Message</w:t>
      </w:r>
      <w:r>
        <w:rPr>
          <w:rStyle w:val="35"/>
          <w:rFonts w:hint="default"/>
          <w:lang w:val="en-US"/>
        </w:rPr>
        <w:t>”</w:t>
      </w:r>
      <w:r>
        <w:t xml:space="preserve"> and the process terminates at </w:t>
      </w:r>
      <w:r>
        <w:rPr>
          <w:b/>
        </w:rPr>
        <w:t>Enrollment Failed</w:t>
      </w:r>
      <w:r>
        <w:t>.</w:t>
      </w:r>
    </w:p>
    <w:p w14:paraId="3454B4A8">
      <w:pPr>
        <w:pStyle w:val="24"/>
        <w:numPr>
          <w:ilvl w:val="0"/>
          <w:numId w:val="1"/>
        </w:numPr>
      </w:pPr>
      <w:r>
        <w:rPr>
          <w:b/>
        </w:rPr>
        <w:t>Process Enrollment</w:t>
      </w:r>
      <w:r>
        <w:t>: The core system logic for registration is executed.</w:t>
      </w:r>
    </w:p>
    <w:p w14:paraId="5EA96DDA">
      <w:pPr>
        <w:pStyle w:val="24"/>
        <w:numPr>
          <w:ilvl w:val="0"/>
          <w:numId w:val="1"/>
        </w:numPr>
      </w:pPr>
      <w:r>
        <w:rPr>
          <w:b/>
        </w:rPr>
        <w:t>Add Student To Course</w:t>
      </w:r>
      <w:r>
        <w:t>: The student’s record is linked to the course record.</w:t>
      </w:r>
    </w:p>
    <w:p w14:paraId="1F9B808B">
      <w:pPr>
        <w:pStyle w:val="24"/>
        <w:numPr>
          <w:ilvl w:val="0"/>
          <w:numId w:val="1"/>
        </w:numPr>
      </w:pPr>
      <w:r>
        <w:rPr>
          <w:b/>
        </w:rPr>
        <w:t>Update Student Profile</w:t>
      </w:r>
      <w:r>
        <w:t>: The student’s profile (e.g., list of enrolled courses) is updated.</w:t>
      </w:r>
    </w:p>
    <w:p w14:paraId="5402DD39">
      <w:pPr>
        <w:pStyle w:val="24"/>
        <w:numPr>
          <w:ilvl w:val="0"/>
          <w:numId w:val="1"/>
        </w:numPr>
      </w:pPr>
      <w:r>
        <w:rPr>
          <w:b/>
        </w:rPr>
        <w:t>Display Success Message</w:t>
      </w:r>
      <w:r>
        <w:t>: The student is notified of the successful enrollment.</w:t>
      </w:r>
    </w:p>
    <w:p w14:paraId="11044A33">
      <w:pPr>
        <w:pStyle w:val="24"/>
        <w:numPr>
          <w:ilvl w:val="0"/>
          <w:numId w:val="1"/>
        </w:numPr>
      </w:pPr>
      <w:r>
        <w:rPr>
          <w:b/>
        </w:rPr>
        <w:t>Enrollment Complete</w:t>
      </w:r>
      <w:r>
        <w:t>: The workflow successfully terminates.</w:t>
      </w:r>
    </w:p>
    <w:p w14:paraId="40C193FB">
      <w:pPr>
        <w:pStyle w:val="36"/>
      </w:pPr>
      <w:r>
        <w:br w:type="textWrapping"/>
      </w:r>
      <w:r>
        <w:rPr>
          <w:rStyle w:val="68"/>
        </w:rPr>
        <w:t xml:space="preserve">  </w:t>
      </w:r>
    </w:p>
    <w:p w14:paraId="377BB857">
      <w:pPr>
        <w:pStyle w:val="4"/>
      </w:pPr>
      <w:bookmarkStart w:id="5" w:name="conclusion"/>
      <w:r>
        <w:rPr>
          <w:rFonts w:hint="default"/>
          <w:lang w:val="en-US"/>
        </w:rPr>
        <w:t>3</w:t>
      </w:r>
      <w:r>
        <w:t>. Conclusion</w:t>
      </w:r>
      <w:bookmarkEnd w:id="5"/>
    </w:p>
    <w:p w14:paraId="54A4F9DF">
      <w:pPr>
        <w:pStyle w:val="23"/>
      </w:pPr>
      <w:r>
        <w:t>The SkillForge Activity Diagram clearly defines the business process for course enrollment. By translating the diagram’s actions and decision points into Java OOP classes and methods, we establish a strong foundation for a well-structured and logical application. ensuring that all availability and eligibility checks are performed sequentially, and appropriate error handling is in place, as mandated by the diagram’s design.This structure ensures that the Java code directly reflects the logic and flow defined in the UML Activity Diagram, making the implementation robust, maintainable, and aligned with the system design.</w:t>
      </w:r>
    </w:p>
    <w:p w14:paraId="29921DB4">
      <w:pPr>
        <w:pStyle w:val="23"/>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71315DCA"/>
    <w:multiLevelType w:val="multilevel"/>
    <w:tmpl w:val="71315DCA"/>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3ED2E91"/>
    <w:rsid w:val="059430D4"/>
    <w:rsid w:val="32BD19CC"/>
    <w:rsid w:val="4FC722B0"/>
    <w:rsid w:val="53DB1569"/>
    <w:rsid w:val="5E583259"/>
    <w:rsid w:val="61AF7AC8"/>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9</TotalTime>
  <ScaleCrop>false</ScaleCrop>
  <LinksUpToDate>false</LinksUpToDate>
  <CharactersWithSpaces>583</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2025-11-02T21:12:00Z</dcterms:created>
  <dc:creator>PCV</dc:creator>
  <cp:lastModifiedBy>PCV</cp:lastModifiedBy>
  <dcterms:modified xsi:type="dcterms:W3CDTF">2025-11-02T21:51:21Z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DFF5E259F54946958EEB9CD1BF652B8A_12</vt:lpwstr>
  </property>
</Properties>
</file>